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8019E1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8019E1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8019E1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8019E1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fldSimple w:instr=" FILLIN  &quot;Введите символ после ЕCE/&quot;  \* MERGEFORMAT ">
              <w:r w:rsidR="001325AD">
                <w:t>TRANS/WP.29/2017/95</w:t>
              </w:r>
            </w:fldSimple>
            <w:r w:rsidRPr="00245892">
              <w:t xml:space="preserve">                  </w:t>
            </w:r>
          </w:p>
        </w:tc>
      </w:tr>
      <w:tr w:rsidR="00A658DB" w:rsidRPr="00245892" w:rsidTr="008019E1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8019E1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B09251" wp14:editId="70EA0F21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8019E1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8019E1">
            <w:pPr>
              <w:spacing w:before="240"/>
            </w:pPr>
            <w:r w:rsidRPr="00245892">
              <w:t xml:space="preserve">Distr.: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745953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D466B6" w:rsidP="008019E1">
            <w:fldSimple w:instr=" FILLIN  &quot;Введите дату документа&quot; \* MERGEFORMAT ">
              <w:r w:rsidR="001325AD">
                <w:t>10 April 2017</w:t>
              </w:r>
            </w:fldSimple>
          </w:p>
          <w:p w:rsidR="00A658DB" w:rsidRPr="00245892" w:rsidRDefault="00A658DB" w:rsidP="008019E1">
            <w:r w:rsidRPr="00245892">
              <w:t>Russian</w:t>
            </w:r>
          </w:p>
          <w:p w:rsidR="00A658DB" w:rsidRPr="00245892" w:rsidRDefault="00A658DB" w:rsidP="008019E1">
            <w:r w:rsidRPr="00245892">
              <w:t xml:space="preserve">Original: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745953">
              <w:fldChar w:fldCharType="separate"/>
            </w:r>
            <w:r w:rsidRPr="00245892">
              <w:fldChar w:fldCharType="end"/>
            </w:r>
            <w:bookmarkEnd w:id="2"/>
          </w:p>
          <w:p w:rsidR="00A658DB" w:rsidRPr="00245892" w:rsidRDefault="00A658DB" w:rsidP="008019E1"/>
        </w:tc>
      </w:tr>
    </w:tbl>
    <w:p w:rsidR="00A658DB" w:rsidRDefault="00A658DB" w:rsidP="00A658DB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8019E1" w:rsidRPr="001F16B1" w:rsidRDefault="008019E1" w:rsidP="008019E1">
      <w:pPr>
        <w:spacing w:before="120"/>
        <w:rPr>
          <w:sz w:val="28"/>
          <w:szCs w:val="28"/>
        </w:rPr>
      </w:pPr>
      <w:r w:rsidRPr="001F16B1">
        <w:rPr>
          <w:sz w:val="28"/>
          <w:szCs w:val="28"/>
        </w:rPr>
        <w:t>Комитет по внутреннему транспорту</w:t>
      </w:r>
    </w:p>
    <w:p w:rsidR="008019E1" w:rsidRPr="001F16B1" w:rsidRDefault="008019E1" w:rsidP="008019E1">
      <w:pPr>
        <w:spacing w:before="120"/>
        <w:rPr>
          <w:b/>
          <w:sz w:val="24"/>
          <w:szCs w:val="24"/>
        </w:rPr>
      </w:pPr>
      <w:r w:rsidRPr="001F16B1">
        <w:rPr>
          <w:b/>
          <w:bCs/>
          <w:sz w:val="24"/>
          <w:szCs w:val="24"/>
        </w:rPr>
        <w:t>Всемирны</w:t>
      </w:r>
      <w:r w:rsidR="00755B52">
        <w:rPr>
          <w:b/>
          <w:bCs/>
          <w:sz w:val="24"/>
          <w:szCs w:val="24"/>
        </w:rPr>
        <w:t>й форум для согласования правил</w:t>
      </w:r>
      <w:r w:rsidRPr="001F16B1">
        <w:rPr>
          <w:b/>
          <w:bCs/>
          <w:sz w:val="24"/>
          <w:szCs w:val="24"/>
        </w:rPr>
        <w:br/>
        <w:t>в области транспортных средств</w:t>
      </w:r>
    </w:p>
    <w:p w:rsidR="008019E1" w:rsidRPr="001F16B1" w:rsidRDefault="008019E1" w:rsidP="008019E1">
      <w:pPr>
        <w:tabs>
          <w:tab w:val="center" w:pos="4819"/>
        </w:tabs>
        <w:spacing w:before="120"/>
        <w:rPr>
          <w:b/>
        </w:rPr>
      </w:pPr>
      <w:r w:rsidRPr="001F16B1">
        <w:rPr>
          <w:b/>
          <w:bCs/>
        </w:rPr>
        <w:t>172-я сессия</w:t>
      </w:r>
    </w:p>
    <w:p w:rsidR="008019E1" w:rsidRPr="001F16B1" w:rsidRDefault="008019E1" w:rsidP="008019E1">
      <w:r w:rsidRPr="001F16B1">
        <w:t>Женева, 20–23 июня 2017 года</w:t>
      </w:r>
    </w:p>
    <w:p w:rsidR="008019E1" w:rsidRPr="001F16B1" w:rsidRDefault="008019E1" w:rsidP="008019E1">
      <w:r w:rsidRPr="001F16B1">
        <w:t xml:space="preserve">Пункт </w:t>
      </w:r>
      <w:r w:rsidRPr="00B273DD">
        <w:t>14.</w:t>
      </w:r>
      <w:r>
        <w:t>1</w:t>
      </w:r>
      <w:r w:rsidRPr="001F16B1">
        <w:t xml:space="preserve"> предварительной повестки дня</w:t>
      </w:r>
    </w:p>
    <w:p w:rsidR="008019E1" w:rsidRPr="005F530F" w:rsidRDefault="008019E1" w:rsidP="008019E1">
      <w:pPr>
        <w:rPr>
          <w:b/>
        </w:rPr>
      </w:pPr>
      <w:r w:rsidRPr="00B273DD">
        <w:rPr>
          <w:b/>
        </w:rPr>
        <w:t>Рассмотрение АС.3 проектов глобальных технических правил ООН</w:t>
      </w:r>
      <w:r w:rsidR="007316F1" w:rsidRPr="007316F1">
        <w:rPr>
          <w:b/>
        </w:rPr>
        <w:br/>
      </w:r>
      <w:r w:rsidRPr="00B273DD">
        <w:rPr>
          <w:b/>
        </w:rPr>
        <w:t>и/или</w:t>
      </w:r>
      <w:r w:rsidR="007316F1" w:rsidRPr="007316F1">
        <w:rPr>
          <w:b/>
        </w:rPr>
        <w:t xml:space="preserve"> </w:t>
      </w:r>
      <w:r w:rsidRPr="00B273DD">
        <w:rPr>
          <w:b/>
        </w:rPr>
        <w:t>проектов поправок к введенным глобальным техническим</w:t>
      </w:r>
      <w:r w:rsidR="007316F1" w:rsidRPr="007316F1">
        <w:rPr>
          <w:b/>
        </w:rPr>
        <w:br/>
      </w:r>
      <w:r w:rsidRPr="00B273DD">
        <w:rPr>
          <w:b/>
        </w:rPr>
        <w:t>правилам ООН,</w:t>
      </w:r>
      <w:r w:rsidR="007316F1" w:rsidRPr="007316F1">
        <w:rPr>
          <w:b/>
        </w:rPr>
        <w:t xml:space="preserve"> </w:t>
      </w:r>
      <w:r w:rsidRPr="00B273DD">
        <w:rPr>
          <w:b/>
        </w:rPr>
        <w:t>если таковые представлены, и голосован</w:t>
      </w:r>
      <w:r w:rsidR="00755B52">
        <w:rPr>
          <w:b/>
        </w:rPr>
        <w:t>ие по ним:</w:t>
      </w:r>
      <w:r w:rsidR="007316F1" w:rsidRPr="007316F1">
        <w:rPr>
          <w:b/>
        </w:rPr>
        <w:br/>
      </w:r>
      <w:r w:rsidR="00755B52">
        <w:rPr>
          <w:b/>
        </w:rPr>
        <w:t>Предложение по новым</w:t>
      </w:r>
      <w:r w:rsidR="007316F1" w:rsidRPr="007316F1">
        <w:rPr>
          <w:b/>
        </w:rPr>
        <w:t xml:space="preserve"> </w:t>
      </w:r>
      <w:r w:rsidRPr="00B273DD">
        <w:rPr>
          <w:b/>
        </w:rPr>
        <w:t>глобальным техническим правилам,</w:t>
      </w:r>
      <w:r w:rsidR="007316F1" w:rsidRPr="007316F1">
        <w:rPr>
          <w:b/>
        </w:rPr>
        <w:br/>
      </w:r>
      <w:r w:rsidRPr="00B273DD">
        <w:rPr>
          <w:b/>
        </w:rPr>
        <w:t xml:space="preserve">касающимся </w:t>
      </w:r>
      <w:bookmarkStart w:id="3" w:name="_Hlk481441129"/>
      <w:r w:rsidRPr="00B273DD">
        <w:rPr>
          <w:b/>
        </w:rPr>
        <w:t xml:space="preserve">процедуры </w:t>
      </w:r>
      <w:r>
        <w:rPr>
          <w:b/>
        </w:rPr>
        <w:t>испытания на выбросы</w:t>
      </w:r>
      <w:r w:rsidR="007316F1" w:rsidRPr="007316F1">
        <w:rPr>
          <w:b/>
        </w:rPr>
        <w:t xml:space="preserve"> </w:t>
      </w:r>
      <w:r>
        <w:rPr>
          <w:b/>
        </w:rPr>
        <w:t>в результате</w:t>
      </w:r>
      <w:r w:rsidR="007316F1" w:rsidRPr="007316F1">
        <w:rPr>
          <w:b/>
        </w:rPr>
        <w:br/>
      </w:r>
      <w:r>
        <w:rPr>
          <w:b/>
        </w:rPr>
        <w:t>испарения</w:t>
      </w:r>
      <w:bookmarkStart w:id="4" w:name="_Hlk481441798"/>
      <w:r>
        <w:rPr>
          <w:b/>
        </w:rPr>
        <w:t xml:space="preserve">, </w:t>
      </w:r>
      <w:r w:rsidRPr="005F530F">
        <w:rPr>
          <w:b/>
        </w:rPr>
        <w:t>в контексте всемирной согласованной процедуры</w:t>
      </w:r>
      <w:r w:rsidR="007316F1" w:rsidRPr="007316F1">
        <w:rPr>
          <w:b/>
        </w:rPr>
        <w:br/>
      </w:r>
      <w:r w:rsidRPr="005F530F">
        <w:rPr>
          <w:b/>
        </w:rPr>
        <w:t>испытания транспортных средств малой г</w:t>
      </w:r>
      <w:r>
        <w:rPr>
          <w:b/>
        </w:rPr>
        <w:t>рузоподъемности</w:t>
      </w:r>
      <w:r w:rsidR="007316F1" w:rsidRPr="007316F1">
        <w:rPr>
          <w:b/>
        </w:rPr>
        <w:br/>
      </w:r>
      <w:r>
        <w:rPr>
          <w:b/>
        </w:rPr>
        <w:t>(ВПИМ</w:t>
      </w:r>
      <w:r w:rsidR="008E1FA9" w:rsidRPr="001F16B1">
        <w:t>–</w:t>
      </w:r>
      <w:r>
        <w:rPr>
          <w:b/>
        </w:rPr>
        <w:t>Испарение</w:t>
      </w:r>
      <w:r w:rsidRPr="005F530F">
        <w:rPr>
          <w:b/>
        </w:rPr>
        <w:t>)</w:t>
      </w:r>
      <w:bookmarkEnd w:id="4"/>
    </w:p>
    <w:bookmarkEnd w:id="3"/>
    <w:p w:rsidR="008019E1" w:rsidRPr="002F5C22" w:rsidRDefault="008019E1" w:rsidP="007316F1">
      <w:pPr>
        <w:pStyle w:val="HChGR"/>
        <w:rPr>
          <w:rFonts w:eastAsia="MS Mincho"/>
        </w:rPr>
      </w:pPr>
      <w:r w:rsidRPr="005F530F">
        <w:rPr>
          <w:rFonts w:eastAsia="MS Mincho"/>
        </w:rPr>
        <w:tab/>
      </w:r>
      <w:r w:rsidRPr="005F530F">
        <w:rPr>
          <w:rFonts w:eastAsia="MS Mincho"/>
        </w:rPr>
        <w:tab/>
      </w:r>
      <w:r>
        <w:rPr>
          <w:rFonts w:eastAsia="MS Mincho"/>
        </w:rPr>
        <w:t xml:space="preserve">Технический доклад о разработке новых глобальных технических правил, касающихся </w:t>
      </w:r>
      <w:r w:rsidRPr="005F530F">
        <w:rPr>
          <w:rFonts w:eastAsia="MS Mincho"/>
        </w:rPr>
        <w:t>процедуры испытания на выбросы</w:t>
      </w:r>
      <w:r>
        <w:rPr>
          <w:rFonts w:eastAsia="MS Mincho"/>
        </w:rPr>
        <w:t xml:space="preserve"> </w:t>
      </w:r>
      <w:r w:rsidRPr="005F530F">
        <w:rPr>
          <w:rFonts w:eastAsia="MS Mincho"/>
        </w:rPr>
        <w:t>в результате испарения</w:t>
      </w:r>
      <w:r w:rsidRPr="002F5C22">
        <w:rPr>
          <w:rFonts w:eastAsia="MS Mincho"/>
        </w:rPr>
        <w:t>, в</w:t>
      </w:r>
      <w:r w:rsidR="008E1FA9">
        <w:rPr>
          <w:rFonts w:eastAsia="MS Mincho"/>
          <w:lang w:val="en-US"/>
        </w:rPr>
        <w:t> </w:t>
      </w:r>
      <w:r w:rsidRPr="002F5C22">
        <w:rPr>
          <w:rFonts w:eastAsia="MS Mincho"/>
        </w:rPr>
        <w:t>контексте всемирной согласованной процедуры испытания транспортных средств малой г</w:t>
      </w:r>
      <w:r>
        <w:rPr>
          <w:rFonts w:eastAsia="MS Mincho"/>
        </w:rPr>
        <w:t>рузоподъемности (ВПИМ</w:t>
      </w:r>
      <w:r w:rsidR="008E1FA9" w:rsidRPr="001F16B1">
        <w:t>–</w:t>
      </w:r>
      <w:r>
        <w:rPr>
          <w:rFonts w:eastAsia="MS Mincho"/>
        </w:rPr>
        <w:t>Испарение</w:t>
      </w:r>
      <w:r w:rsidRPr="002F5C22">
        <w:rPr>
          <w:rFonts w:eastAsiaTheme="minorEastAsia"/>
        </w:rPr>
        <w:t>)</w:t>
      </w:r>
    </w:p>
    <w:p w:rsidR="008019E1" w:rsidRPr="002F5C22" w:rsidRDefault="008019E1" w:rsidP="007316F1">
      <w:pPr>
        <w:pStyle w:val="H1GR"/>
        <w:rPr>
          <w:rFonts w:eastAsia="MS Mincho"/>
        </w:rPr>
      </w:pPr>
      <w:r w:rsidRPr="002F5C22">
        <w:rPr>
          <w:rFonts w:eastAsia="MS Mincho"/>
        </w:rPr>
        <w:tab/>
      </w:r>
      <w:r w:rsidRPr="002F5C22">
        <w:rPr>
          <w:rFonts w:eastAsia="MS Mincho"/>
        </w:rPr>
        <w:tab/>
      </w:r>
      <w:r>
        <w:rPr>
          <w:rFonts w:eastAsia="MS Mincho"/>
        </w:rPr>
        <w:t>Представлен</w:t>
      </w:r>
      <w:r w:rsidRPr="002F5C22">
        <w:rPr>
          <w:rFonts w:eastAsia="MS Mincho"/>
        </w:rPr>
        <w:t xml:space="preserve"> Рабоч</w:t>
      </w:r>
      <w:r>
        <w:rPr>
          <w:rFonts w:eastAsia="MS Mincho"/>
        </w:rPr>
        <w:t>ей группой</w:t>
      </w:r>
      <w:r w:rsidRPr="002F5C22">
        <w:rPr>
          <w:rFonts w:eastAsia="MS Mincho"/>
        </w:rPr>
        <w:t xml:space="preserve"> по проблемам энергии</w:t>
      </w:r>
      <w:r w:rsidR="007316F1" w:rsidRPr="007316F1">
        <w:rPr>
          <w:rFonts w:eastAsia="MS Mincho"/>
        </w:rPr>
        <w:br/>
      </w:r>
      <w:r w:rsidRPr="002F5C22">
        <w:rPr>
          <w:rFonts w:eastAsia="MS Mincho"/>
        </w:rPr>
        <w:t>и загрязнения окружающей среды</w:t>
      </w:r>
      <w:r w:rsidRPr="00AF7683">
        <w:rPr>
          <w:bCs/>
          <w:color w:val="000000"/>
          <w:sz w:val="20"/>
          <w:lang w:eastAsia="en-US"/>
        </w:rPr>
        <w:footnoteReference w:customMarkFollows="1" w:id="1"/>
        <w:t>*</w:t>
      </w:r>
    </w:p>
    <w:p w:rsidR="008019E1" w:rsidRPr="00F4437E" w:rsidRDefault="00F4437E" w:rsidP="00F4437E">
      <w:pPr>
        <w:pStyle w:val="SingleTxtGR"/>
        <w:rPr>
          <w:rFonts w:eastAsia="MS Mincho"/>
        </w:rPr>
      </w:pPr>
      <w:r w:rsidRPr="000734DC">
        <w:rPr>
          <w:rFonts w:eastAsia="MS Mincho"/>
        </w:rPr>
        <w:tab/>
      </w:r>
      <w:r w:rsidR="008019E1" w:rsidRPr="00F4437E">
        <w:rPr>
          <w:rFonts w:eastAsia="MS Mincho"/>
        </w:rPr>
        <w:t>Воспроизведенный ниже текст был рекомендован Рабочей группой по проблемам энергии и загрязнения окружающей среды (GRPE) на ее семьдесят четвертой сессии (ECE/TRANS/WP.29/GRPE/74, пункт</w:t>
      </w:r>
      <w:r w:rsidR="00393D26">
        <w:rPr>
          <w:rFonts w:eastAsia="MS Mincho"/>
          <w:lang w:val="en-US"/>
        </w:rPr>
        <w:t> </w:t>
      </w:r>
      <w:r w:rsidR="008019E1" w:rsidRPr="00F4437E">
        <w:rPr>
          <w:rFonts w:eastAsia="MS Mincho"/>
        </w:rPr>
        <w:t>19).</w:t>
      </w:r>
      <w:r w:rsidR="008E1FA9" w:rsidRPr="00F4437E">
        <w:rPr>
          <w:rFonts w:eastAsia="MS Mincho"/>
        </w:rPr>
        <w:t xml:space="preserve"> </w:t>
      </w:r>
      <w:r w:rsidR="008019E1" w:rsidRPr="00F4437E">
        <w:rPr>
          <w:rFonts w:eastAsia="MS Mincho"/>
        </w:rPr>
        <w:t>В его основу пол</w:t>
      </w:r>
      <w:r w:rsidR="008019E1" w:rsidRPr="00F4437E">
        <w:rPr>
          <w:rFonts w:eastAsia="MS Mincho"/>
        </w:rPr>
        <w:t>о</w:t>
      </w:r>
      <w:r w:rsidR="008019E1" w:rsidRPr="00F4437E">
        <w:rPr>
          <w:rFonts w:eastAsia="MS Mincho"/>
        </w:rPr>
        <w:lastRenderedPageBreak/>
        <w:t>жен документ GRPE-74-04, содержащийся в приложении</w:t>
      </w:r>
      <w:r>
        <w:rPr>
          <w:rFonts w:eastAsia="MS Mincho"/>
          <w:lang w:val="en-US"/>
        </w:rPr>
        <w:t> </w:t>
      </w:r>
      <w:r w:rsidR="008019E1" w:rsidRPr="00F4437E">
        <w:rPr>
          <w:rFonts w:eastAsia="MS Mincho"/>
        </w:rPr>
        <w:t>2</w:t>
      </w:r>
      <w:r w:rsidR="008E1FA9" w:rsidRPr="00F4437E">
        <w:rPr>
          <w:rFonts w:eastAsia="MS Mincho"/>
        </w:rPr>
        <w:t xml:space="preserve"> </w:t>
      </w:r>
      <w:r w:rsidR="008019E1" w:rsidRPr="00F4437E">
        <w:rPr>
          <w:rFonts w:eastAsia="MS Mincho"/>
        </w:rPr>
        <w:t>к указанному докл</w:t>
      </w:r>
      <w:r w:rsidR="008019E1" w:rsidRPr="00F4437E">
        <w:rPr>
          <w:rFonts w:eastAsia="MS Mincho"/>
        </w:rPr>
        <w:t>а</w:t>
      </w:r>
      <w:r w:rsidR="008019E1" w:rsidRPr="00F4437E">
        <w:rPr>
          <w:rFonts w:eastAsia="MS Mincho"/>
        </w:rPr>
        <w:t>ду. Он представляется на рассмотрение Всемирному форуму для согласования правил в области транспортных средств (WP.29) и Административному комит</w:t>
      </w:r>
      <w:r w:rsidR="008019E1" w:rsidRPr="00F4437E">
        <w:rPr>
          <w:rFonts w:eastAsia="MS Mincho"/>
        </w:rPr>
        <w:t>е</w:t>
      </w:r>
      <w:r w:rsidR="008019E1" w:rsidRPr="00F4437E">
        <w:rPr>
          <w:rFonts w:eastAsia="MS Mincho"/>
        </w:rPr>
        <w:t>ту АС.3 на их сессиях в июне 2017 года.</w:t>
      </w:r>
    </w:p>
    <w:p w:rsidR="008019E1" w:rsidRPr="00F4437E" w:rsidRDefault="008019E1" w:rsidP="00F4437E">
      <w:pPr>
        <w:pStyle w:val="HChGR"/>
      </w:pPr>
      <w:r w:rsidRPr="00EB5A5F">
        <w:rPr>
          <w:highlight w:val="yellow"/>
        </w:rPr>
        <w:br w:type="page"/>
      </w:r>
      <w:r w:rsidRPr="00F4437E">
        <w:lastRenderedPageBreak/>
        <w:tab/>
      </w:r>
      <w:r w:rsidRPr="00F4437E">
        <w:tab/>
        <w:t>Технический доклад о разработке новых глобальных технических правил, касающихся процедуры испытания на вы</w:t>
      </w:r>
      <w:r w:rsidR="00393D26">
        <w:t>бросы в результате испарения, в</w:t>
      </w:r>
      <w:r w:rsidR="00393D26">
        <w:rPr>
          <w:lang w:val="en-US"/>
        </w:rPr>
        <w:t> </w:t>
      </w:r>
      <w:r w:rsidRPr="00F4437E">
        <w:t xml:space="preserve">контексте </w:t>
      </w:r>
      <w:bookmarkStart w:id="5" w:name="_Hlk481443872"/>
      <w:r w:rsidRPr="00F4437E">
        <w:t xml:space="preserve">всемирной согласованной процедуры испытания транспортных средств малой грузоподъемности </w:t>
      </w:r>
      <w:bookmarkEnd w:id="5"/>
      <w:r w:rsidRPr="00F4437E">
        <w:t>(ВПИМ</w:t>
      </w:r>
      <w:r w:rsidR="00393D26">
        <w:t>–</w:t>
      </w:r>
      <w:r w:rsidRPr="00F4437E">
        <w:t>Испарение)</w:t>
      </w:r>
    </w:p>
    <w:p w:rsidR="008019E1" w:rsidRPr="00F4437E" w:rsidRDefault="008019E1" w:rsidP="00F4437E">
      <w:pPr>
        <w:pStyle w:val="HChGR"/>
      </w:pPr>
      <w:r w:rsidRPr="00F4437E">
        <w:tab/>
        <w:t>I.</w:t>
      </w:r>
      <w:r w:rsidRPr="00F4437E">
        <w:tab/>
        <w:t>Введение</w:t>
      </w:r>
    </w:p>
    <w:p w:rsidR="008019E1" w:rsidRPr="00A840C1" w:rsidRDefault="008019E1" w:rsidP="00F4437E">
      <w:pPr>
        <w:pStyle w:val="SingleTxtGR"/>
      </w:pPr>
      <w:r w:rsidRPr="00EB5A5F">
        <w:t>1.</w:t>
      </w:r>
      <w:r w:rsidRPr="00EB5A5F">
        <w:tab/>
      </w:r>
      <w:r>
        <w:t>Соблюдение норм выбросов – один из центральных вопросов сертифик</w:t>
      </w:r>
      <w:r>
        <w:t>а</w:t>
      </w:r>
      <w:r>
        <w:t xml:space="preserve">ции транспортных средств на международном уровне. </w:t>
      </w:r>
      <w:r w:rsidRPr="00A840C1">
        <w:t>Выбросы включают в с</w:t>
      </w:r>
      <w:r w:rsidRPr="00A840C1">
        <w:t>е</w:t>
      </w:r>
      <w:r w:rsidRPr="00A840C1">
        <w:t>бя основные загрязняющие вещества, оказывающие прямое (в основном л</w:t>
      </w:r>
      <w:r w:rsidRPr="00A840C1">
        <w:t>о</w:t>
      </w:r>
      <w:r w:rsidRPr="00A840C1">
        <w:t>кальное) негативное влияние на здоровье человека и состояние окружающей среды, а также загрязняющие вещества, оказывающие негативное воздействие на окружающую среду в глобальном масштабе.</w:t>
      </w:r>
      <w:r w:rsidR="008E1FA9">
        <w:t xml:space="preserve"> </w:t>
      </w:r>
      <w:r w:rsidRPr="00A840C1">
        <w:t>Как правило, стандарты в о</w:t>
      </w:r>
      <w:r w:rsidRPr="00A840C1">
        <w:t>т</w:t>
      </w:r>
      <w:r w:rsidRPr="00A840C1">
        <w:t>ношении выбросов представляют собой сложные документы, в которых прив</w:t>
      </w:r>
      <w:r w:rsidRPr="00A840C1">
        <w:t>о</w:t>
      </w:r>
      <w:r w:rsidRPr="00A840C1">
        <w:t xml:space="preserve">дится описание процедур измерения </w:t>
      </w:r>
      <w:r>
        <w:t xml:space="preserve">в </w:t>
      </w:r>
      <w:r w:rsidRPr="00A840C1">
        <w:t>различных четко определенных услов</w:t>
      </w:r>
      <w:r w:rsidRPr="00A840C1">
        <w:t>и</w:t>
      </w:r>
      <w:r w:rsidRPr="00A840C1">
        <w:t xml:space="preserve">ях, устанавливаются предельные значения для выбросов, а также определяются другие аспекты, в частности долговечность и бортовой мониторинг </w:t>
      </w:r>
      <w:r>
        <w:t>работы</w:t>
      </w:r>
      <w:r w:rsidRPr="00A840C1">
        <w:t xml:space="preserve"> устройств ограничения выбросов.</w:t>
      </w:r>
    </w:p>
    <w:p w:rsidR="008019E1" w:rsidRPr="008B4E14" w:rsidRDefault="008019E1" w:rsidP="00F4437E">
      <w:pPr>
        <w:pStyle w:val="SingleTxtGR"/>
      </w:pPr>
      <w:r w:rsidRPr="00A840C1">
        <w:t>2.</w:t>
      </w:r>
      <w:r w:rsidRPr="00A840C1">
        <w:tab/>
        <w:t>Большинство изготовителей производят транспортные средства для гл</w:t>
      </w:r>
      <w:r w:rsidRPr="00A840C1">
        <w:t>о</w:t>
      </w:r>
      <w:r w:rsidRPr="00A840C1">
        <w:t xml:space="preserve">бального рынка или, </w:t>
      </w:r>
      <w:r>
        <w:t>как минимум</w:t>
      </w:r>
      <w:r w:rsidRPr="00A840C1">
        <w:t>, для нескольких регионов</w:t>
      </w:r>
      <w:r>
        <w:t>.</w:t>
      </w:r>
      <w:r w:rsidR="008E1FA9">
        <w:t xml:space="preserve"> </w:t>
      </w:r>
      <w:r w:rsidRPr="00A840C1">
        <w:t>Хотя транспор</w:t>
      </w:r>
      <w:r w:rsidRPr="00A840C1">
        <w:t>т</w:t>
      </w:r>
      <w:r w:rsidRPr="00A840C1">
        <w:t xml:space="preserve">ные средства в различных регионах мира отличаются друг от друга, поскольку их типы и модели, как правило, ориентированы на местные предпочтения и условия жизни, все же соблюдение различных норм выбросов в каждом регионе </w:t>
      </w:r>
      <w:r>
        <w:t>представляет собой</w:t>
      </w:r>
      <w:r w:rsidRPr="00A840C1">
        <w:t xml:space="preserve"> значительн</w:t>
      </w:r>
      <w:r>
        <w:t>ое</w:t>
      </w:r>
      <w:r w:rsidRPr="00A840C1">
        <w:t xml:space="preserve"> брем</w:t>
      </w:r>
      <w:r>
        <w:t>я</w:t>
      </w:r>
      <w:r w:rsidRPr="00A840C1">
        <w:t xml:space="preserve"> </w:t>
      </w:r>
      <w:r>
        <w:t xml:space="preserve">как </w:t>
      </w:r>
      <w:r w:rsidRPr="00A840C1">
        <w:t>с административной точки зрения</w:t>
      </w:r>
      <w:r>
        <w:t xml:space="preserve">, так и с точки зрения </w:t>
      </w:r>
      <w:r w:rsidRPr="00A840C1">
        <w:t>конструкции транспортных средств.</w:t>
      </w:r>
      <w:r w:rsidR="008E1FA9">
        <w:t xml:space="preserve"> </w:t>
      </w:r>
      <w:r w:rsidRPr="008B4E14">
        <w:t>Поэтому изготовители транспортных средств весьма заинтересованы в максимально возможном согл</w:t>
      </w:r>
      <w:r w:rsidRPr="008B4E14">
        <w:t>а</w:t>
      </w:r>
      <w:r w:rsidRPr="008B4E14">
        <w:t>совании процедур испытаний транспортных средств на выбросы загрязняющих веществ и требований к их рабочим характеристикам на глобальном уровне.</w:t>
      </w:r>
      <w:r>
        <w:t xml:space="preserve"> </w:t>
      </w:r>
      <w:r w:rsidRPr="008B4E14">
        <w:t>Органы нормативного регулирования также заинтересованы в глобальной ун</w:t>
      </w:r>
      <w:r w:rsidRPr="008B4E14">
        <w:t>и</w:t>
      </w:r>
      <w:r w:rsidRPr="008B4E14">
        <w:t xml:space="preserve">фикации, поскольку она способствует техническому прогрессу и </w:t>
      </w:r>
      <w:r>
        <w:t>соответств</w:t>
      </w:r>
      <w:r>
        <w:t>у</w:t>
      </w:r>
      <w:r>
        <w:t xml:space="preserve">ющей </w:t>
      </w:r>
      <w:r w:rsidRPr="008B4E14">
        <w:t>адаптации, открывает возможности для сотрудничества в области надз</w:t>
      </w:r>
      <w:r w:rsidRPr="008B4E14">
        <w:t>о</w:t>
      </w:r>
      <w:r w:rsidRPr="008B4E14">
        <w:t>ра за рынком и облегчает обмен информацией между соответствующими ко</w:t>
      </w:r>
      <w:r w:rsidRPr="008B4E14">
        <w:t>м</w:t>
      </w:r>
      <w:r w:rsidRPr="008B4E14">
        <w:t>петентными органами.</w:t>
      </w:r>
    </w:p>
    <w:p w:rsidR="008019E1" w:rsidRPr="00C3507F" w:rsidRDefault="008019E1" w:rsidP="00F4437E">
      <w:pPr>
        <w:pStyle w:val="SingleTxtGR"/>
      </w:pPr>
      <w:r w:rsidRPr="008B4E14">
        <w:t>3.</w:t>
      </w:r>
      <w:r w:rsidRPr="008B4E14">
        <w:tab/>
      </w:r>
      <w:r>
        <w:t xml:space="preserve">Разработка </w:t>
      </w:r>
      <w:r w:rsidRPr="008B4E14">
        <w:t>всемирной согласованной процедуры испытания транспор</w:t>
      </w:r>
      <w:r w:rsidRPr="008B4E14">
        <w:t>т</w:t>
      </w:r>
      <w:r w:rsidRPr="008B4E14">
        <w:t>ных средств малой грузоподъемности</w:t>
      </w:r>
      <w:r>
        <w:t xml:space="preserve"> (ВПИМ) осуществляется в соответствии с программой, начало которой было положено </w:t>
      </w:r>
      <w:r w:rsidRPr="00C3507F">
        <w:t>Всемирн</w:t>
      </w:r>
      <w:r>
        <w:t>ым</w:t>
      </w:r>
      <w:r w:rsidRPr="00C3507F">
        <w:t xml:space="preserve"> форум</w:t>
      </w:r>
      <w:r>
        <w:t>ом</w:t>
      </w:r>
      <w:r w:rsidRPr="00C3507F">
        <w:t xml:space="preserve"> для согл</w:t>
      </w:r>
      <w:r w:rsidRPr="00C3507F">
        <w:t>а</w:t>
      </w:r>
      <w:r w:rsidRPr="00C3507F">
        <w:t>сования правил в области транспортных средств (WP.29)</w:t>
      </w:r>
      <w:r>
        <w:t xml:space="preserve"> Европейской</w:t>
      </w:r>
      <w:r w:rsidRPr="00C3507F">
        <w:t xml:space="preserve"> эконом</w:t>
      </w:r>
      <w:r w:rsidRPr="00C3507F">
        <w:t>и</w:t>
      </w:r>
      <w:r w:rsidRPr="00C3507F">
        <w:t>ческ</w:t>
      </w:r>
      <w:r>
        <w:t>ой</w:t>
      </w:r>
      <w:r w:rsidRPr="00C3507F">
        <w:t xml:space="preserve"> комисси</w:t>
      </w:r>
      <w:r>
        <w:t xml:space="preserve">и Организации Объединенных Наций (ЕЭК ООН) по линии </w:t>
      </w:r>
      <w:r w:rsidRPr="00C3507F">
        <w:t>Р</w:t>
      </w:r>
      <w:r w:rsidRPr="00C3507F">
        <w:t>а</w:t>
      </w:r>
      <w:r w:rsidRPr="00C3507F">
        <w:t>бочей групп</w:t>
      </w:r>
      <w:r>
        <w:t>ы</w:t>
      </w:r>
      <w:r w:rsidRPr="00C3507F">
        <w:t xml:space="preserve"> по проблемам энергии и загрязнения окружающей среды (GRPE)</w:t>
      </w:r>
      <w:r>
        <w:t>.</w:t>
      </w:r>
      <w:r w:rsidR="008E1FA9">
        <w:t xml:space="preserve"> </w:t>
      </w:r>
      <w:r>
        <w:t>Целью</w:t>
      </w:r>
      <w:r w:rsidRPr="00C3507F">
        <w:t xml:space="preserve"> </w:t>
      </w:r>
      <w:r>
        <w:t>этой</w:t>
      </w:r>
      <w:r w:rsidRPr="00C3507F">
        <w:t xml:space="preserve"> </w:t>
      </w:r>
      <w:r>
        <w:t>программы</w:t>
      </w:r>
      <w:r w:rsidRPr="00C3507F">
        <w:t xml:space="preserve"> </w:t>
      </w:r>
      <w:r>
        <w:t>как</w:t>
      </w:r>
      <w:r w:rsidRPr="00C3507F">
        <w:t xml:space="preserve"> </w:t>
      </w:r>
      <w:r>
        <w:t>раз</w:t>
      </w:r>
      <w:r w:rsidRPr="00C3507F">
        <w:t xml:space="preserve"> </w:t>
      </w:r>
      <w:r>
        <w:t>и</w:t>
      </w:r>
      <w:r w:rsidRPr="00C3507F">
        <w:t xml:space="preserve"> </w:t>
      </w:r>
      <w:r>
        <w:t>является</w:t>
      </w:r>
      <w:r w:rsidRPr="00C3507F">
        <w:t xml:space="preserve"> </w:t>
      </w:r>
      <w:r>
        <w:t>разработка</w:t>
      </w:r>
      <w:r w:rsidRPr="00C3507F">
        <w:t xml:space="preserve"> </w:t>
      </w:r>
      <w:r>
        <w:t>ВПИМ</w:t>
      </w:r>
      <w:r w:rsidRPr="00C3507F">
        <w:t>.</w:t>
      </w:r>
      <w:r w:rsidR="008E1FA9">
        <w:t xml:space="preserve"> </w:t>
      </w:r>
      <w:r>
        <w:t>Соответствующая дорожная карта по разработке глобальных технических правил ООН (ГТП) б</w:t>
      </w:r>
      <w:r>
        <w:t>ы</w:t>
      </w:r>
      <w:r>
        <w:t>ла впервые представлена в августе 2009 года</w:t>
      </w:r>
      <w:r w:rsidRPr="00EC3D61">
        <w:rPr>
          <w:vertAlign w:val="superscript"/>
        </w:rPr>
        <w:footnoteReference w:id="2"/>
      </w:r>
      <w:r>
        <w:t>.</w:t>
      </w:r>
    </w:p>
    <w:p w:rsidR="008019E1" w:rsidRPr="00FD6718" w:rsidRDefault="008019E1" w:rsidP="00F4437E">
      <w:pPr>
        <w:pStyle w:val="SingleTxtGR"/>
      </w:pPr>
      <w:r w:rsidRPr="00FD6718">
        <w:lastRenderedPageBreak/>
        <w:t>4.</w:t>
      </w:r>
      <w:r w:rsidRPr="00FD6718">
        <w:tab/>
      </w:r>
      <w:r>
        <w:t>На первом этапе (ВПИМ – этап</w:t>
      </w:r>
      <w:r w:rsidR="00393D26">
        <w:rPr>
          <w:lang w:val="en-US"/>
        </w:rPr>
        <w:t> </w:t>
      </w:r>
      <w:r>
        <w:t>1) цель состояла в разработке соотве</w:t>
      </w:r>
      <w:r>
        <w:t>т</w:t>
      </w:r>
      <w:r>
        <w:t>ствующей согласованной процедуры испытаний, предусматривающей измер</w:t>
      </w:r>
      <w:r>
        <w:t>е</w:t>
      </w:r>
      <w:r>
        <w:t xml:space="preserve">ние уровня </w:t>
      </w:r>
      <w:r w:rsidRPr="00FD6718">
        <w:t>выбросов загрязняющих выхлопных газов после запуска холодного двигателя</w:t>
      </w:r>
      <w:r>
        <w:t xml:space="preserve"> </w:t>
      </w:r>
      <w:r w:rsidRPr="00FD6718">
        <w:t xml:space="preserve">(испытание типа </w:t>
      </w:r>
      <w:r>
        <w:t>I</w:t>
      </w:r>
      <w:r w:rsidRPr="00FD6718">
        <w:t>).</w:t>
      </w:r>
    </w:p>
    <w:p w:rsidR="008019E1" w:rsidRPr="00AF5D60" w:rsidRDefault="008019E1" w:rsidP="00F4437E">
      <w:pPr>
        <w:pStyle w:val="SingleTxtGR"/>
      </w:pPr>
      <w:r w:rsidRPr="00FD6718">
        <w:t>5.</w:t>
      </w:r>
      <w:r w:rsidRPr="00FD6718">
        <w:tab/>
      </w:r>
      <w:r>
        <w:t>Неофициальная группа по ВПИМ приступила к работе в 2009</w:t>
      </w:r>
      <w:r w:rsidR="000734DC">
        <w:t> </w:t>
      </w:r>
      <w:r>
        <w:t xml:space="preserve">году. </w:t>
      </w:r>
      <w:r w:rsidRPr="004A67D4">
        <w:t>Пе</w:t>
      </w:r>
      <w:r w:rsidRPr="004A67D4">
        <w:t>р</w:t>
      </w:r>
      <w:r w:rsidRPr="004A67D4">
        <w:t xml:space="preserve">воначальный график работы и сфера охвата были </w:t>
      </w:r>
      <w:r>
        <w:t>изложены</w:t>
      </w:r>
      <w:r w:rsidRPr="004A67D4">
        <w:t xml:space="preserve"> в документах ECE/TRANS/WP.29/AC.3/26 и Add.1</w:t>
      </w:r>
      <w:r>
        <w:t>.</w:t>
      </w:r>
      <w:r w:rsidR="008E1FA9">
        <w:t xml:space="preserve"> </w:t>
      </w:r>
      <w:r>
        <w:t>Неофициальная группа по ВПИМ пре</w:t>
      </w:r>
      <w:r>
        <w:t>д</w:t>
      </w:r>
      <w:r>
        <w:t>ставила текст ГТП по ВПИМ, который был принят в качестве ГТП (№</w:t>
      </w:r>
      <w:r w:rsidR="0000281B">
        <w:rPr>
          <w:lang w:val="en-US"/>
        </w:rPr>
        <w:t> </w:t>
      </w:r>
      <w:r>
        <w:t>15 в Гл</w:t>
      </w:r>
      <w:r>
        <w:t>о</w:t>
      </w:r>
      <w:r>
        <w:t>бальном регистре) в ноябре 2013 года Исполните</w:t>
      </w:r>
      <w:r w:rsidR="00AF7683">
        <w:t>льным комитетом Соглашения 1998 </w:t>
      </w:r>
      <w:r>
        <w:t>года (АС.3)</w:t>
      </w:r>
      <w:r w:rsidRPr="00AF5D60">
        <w:t>.</w:t>
      </w:r>
    </w:p>
    <w:p w:rsidR="008019E1" w:rsidRPr="00322B57" w:rsidRDefault="008019E1" w:rsidP="00F4437E">
      <w:pPr>
        <w:pStyle w:val="SingleTxtGR"/>
      </w:pPr>
      <w:r w:rsidRPr="00AF5D60">
        <w:t>6.</w:t>
      </w:r>
      <w:r w:rsidRPr="00AF5D60">
        <w:tab/>
      </w:r>
      <w:r>
        <w:t>На втором этапе (ВПИМ – этап</w:t>
      </w:r>
      <w:r w:rsidR="000734DC">
        <w:t> </w:t>
      </w:r>
      <w:r>
        <w:t>2) цель состояла в разработке согласова</w:t>
      </w:r>
      <w:r>
        <w:t>н</w:t>
      </w:r>
      <w:r>
        <w:t>ных процедур испытаний, охватывающих другие типы испытаний.</w:t>
      </w:r>
      <w:r w:rsidR="008E1FA9">
        <w:t xml:space="preserve"> </w:t>
      </w:r>
      <w:r>
        <w:t>Вступител</w:t>
      </w:r>
      <w:r>
        <w:t>ь</w:t>
      </w:r>
      <w:r>
        <w:t>ная записка по этапу</w:t>
      </w:r>
      <w:r w:rsidR="0000281B">
        <w:rPr>
          <w:lang w:val="en-US"/>
        </w:rPr>
        <w:t> </w:t>
      </w:r>
      <w:r>
        <w:t>2 ВПИМ была впервые представлена на семидесятой се</w:t>
      </w:r>
      <w:r>
        <w:t>с</w:t>
      </w:r>
      <w:r>
        <w:t>сии GRPE в январе 2015 года</w:t>
      </w:r>
      <w:r w:rsidRPr="00322B57">
        <w:t>.</w:t>
      </w:r>
    </w:p>
    <w:p w:rsidR="008019E1" w:rsidRPr="001D4D4E" w:rsidRDefault="008019E1" w:rsidP="00F4437E">
      <w:pPr>
        <w:pStyle w:val="SingleTxtGR"/>
      </w:pPr>
      <w:r w:rsidRPr="00322B57">
        <w:t>7.</w:t>
      </w:r>
      <w:r w:rsidRPr="00322B57">
        <w:tab/>
      </w:r>
      <w:r w:rsidRPr="00393D26">
        <w:rPr>
          <w:spacing w:val="2"/>
        </w:rPr>
        <w:t>Технические спонсоры представили запрос на получение мандата на этап</w:t>
      </w:r>
      <w:r w:rsidR="00393D26" w:rsidRPr="00393D26">
        <w:rPr>
          <w:spacing w:val="2"/>
          <w:lang w:val="en-US"/>
        </w:rPr>
        <w:t> </w:t>
      </w:r>
      <w:r w:rsidRPr="00393D26">
        <w:rPr>
          <w:spacing w:val="2"/>
        </w:rPr>
        <w:t>2</w:t>
      </w:r>
      <w:r>
        <w:t xml:space="preserve"> на семьдесят первой сессии GRPE в июне 2015 года </w:t>
      </w:r>
      <w:r w:rsidRPr="00322B57">
        <w:t>(</w:t>
      </w:r>
      <w:r>
        <w:t>GRPE</w:t>
      </w:r>
      <w:r w:rsidRPr="00322B57">
        <w:t>-71-27).</w:t>
      </w:r>
      <w:r w:rsidR="008E1FA9">
        <w:t xml:space="preserve"> </w:t>
      </w:r>
      <w:r w:rsidR="00393D26">
        <w:t>Этап</w:t>
      </w:r>
      <w:r w:rsidR="00393D26">
        <w:rPr>
          <w:lang w:val="en-US"/>
        </w:rPr>
        <w:t> </w:t>
      </w:r>
      <w:r>
        <w:t>2 ма</w:t>
      </w:r>
      <w:r>
        <w:t>н</w:t>
      </w:r>
      <w:r>
        <w:t>дата был принят АС.3 в июне 2016 года (ECE</w:t>
      </w:r>
      <w:r w:rsidRPr="00322B57">
        <w:t>/</w:t>
      </w:r>
      <w:r>
        <w:t>TRANS</w:t>
      </w:r>
      <w:r w:rsidRPr="00322B57">
        <w:t>/</w:t>
      </w:r>
      <w:r>
        <w:t>WP</w:t>
      </w:r>
      <w:r w:rsidRPr="00322B57">
        <w:t>.29/</w:t>
      </w:r>
      <w:r>
        <w:t>AC</w:t>
      </w:r>
      <w:r w:rsidRPr="00322B57">
        <w:t>.3/44</w:t>
      </w:r>
      <w:r>
        <w:t>)</w:t>
      </w:r>
      <w:r w:rsidRPr="001D4D4E">
        <w:t>.</w:t>
      </w:r>
    </w:p>
    <w:p w:rsidR="008019E1" w:rsidRPr="001D4D4E" w:rsidRDefault="008019E1" w:rsidP="00F4437E">
      <w:pPr>
        <w:pStyle w:val="SingleTxtGR"/>
      </w:pPr>
      <w:r w:rsidRPr="001D4D4E">
        <w:t>8.</w:t>
      </w:r>
      <w:r w:rsidRPr="001D4D4E">
        <w:tab/>
      </w:r>
      <w:r>
        <w:t>Работу группы на этапе 2 ВПИМ следует завершить к концу 2018 года</w:t>
      </w:r>
      <w:r w:rsidRPr="001D4D4E">
        <w:t>.</w:t>
      </w:r>
    </w:p>
    <w:p w:rsidR="008019E1" w:rsidRPr="008D2ED8" w:rsidRDefault="008019E1" w:rsidP="00F4437E">
      <w:pPr>
        <w:pStyle w:val="SingleTxtGR"/>
      </w:pPr>
      <w:r w:rsidRPr="001D4D4E">
        <w:t>9.</w:t>
      </w:r>
      <w:r w:rsidRPr="001D4D4E">
        <w:tab/>
      </w:r>
      <w:r>
        <w:t>В числе некоторых рабочих вопросов, которые следует решить на этапе</w:t>
      </w:r>
      <w:r w:rsidR="000A44D2">
        <w:rPr>
          <w:lang w:val="en-US"/>
        </w:rPr>
        <w:t> </w:t>
      </w:r>
      <w:r>
        <w:t>2 ВПИМ, было предложено завершить разработку соответствующей согласова</w:t>
      </w:r>
      <w:r>
        <w:t>н</w:t>
      </w:r>
      <w:r>
        <w:t>ной процедуры испытаний на выбросы в результате испарения в 2016</w:t>
      </w:r>
      <w:r w:rsidR="0000281B">
        <w:rPr>
          <w:lang w:val="en-US"/>
        </w:rPr>
        <w:t> </w:t>
      </w:r>
      <w:r>
        <w:t>году и представить предложение по ГТП в январе 2017</w:t>
      </w:r>
      <w:r w:rsidR="0000281B">
        <w:rPr>
          <w:lang w:val="en-US"/>
        </w:rPr>
        <w:t> </w:t>
      </w:r>
      <w:r>
        <w:t>года в качестве самостоятел</w:t>
      </w:r>
      <w:r>
        <w:t>ь</w:t>
      </w:r>
      <w:r>
        <w:t>ных ГТП, отдельных от ГТП № 15</w:t>
      </w:r>
      <w:r w:rsidRPr="008D2ED8">
        <w:t>.</w:t>
      </w:r>
    </w:p>
    <w:p w:rsidR="008019E1" w:rsidRPr="002E2181" w:rsidRDefault="008019E1" w:rsidP="00F4437E">
      <w:pPr>
        <w:pStyle w:val="SingleTxtGR"/>
      </w:pPr>
      <w:r w:rsidRPr="000A44D2">
        <w:rPr>
          <w:spacing w:val="2"/>
        </w:rPr>
        <w:t>10.</w:t>
      </w:r>
      <w:r w:rsidRPr="000A44D2">
        <w:rPr>
          <w:spacing w:val="2"/>
        </w:rPr>
        <w:tab/>
        <w:t>Следует отметить, что с начала процесса ВПИМ Европейский союз (ЕС) ставил перед собой настоятельную стратегическую цель, предусмотренную его собственным законодательством (Правила (ЕК) 715/2007 и 692/2008) и соотве</w:t>
      </w:r>
      <w:r w:rsidRPr="000A44D2">
        <w:rPr>
          <w:spacing w:val="2"/>
        </w:rPr>
        <w:t>т</w:t>
      </w:r>
      <w:r w:rsidRPr="000A44D2">
        <w:rPr>
          <w:spacing w:val="2"/>
        </w:rPr>
        <w:t>ствующими сообщениями (сообщение о применении и будущей разработке зак</w:t>
      </w:r>
      <w:r w:rsidRPr="000A44D2">
        <w:rPr>
          <w:spacing w:val="2"/>
        </w:rPr>
        <w:t>о</w:t>
      </w:r>
      <w:r w:rsidRPr="000A44D2">
        <w:rPr>
          <w:spacing w:val="2"/>
        </w:rPr>
        <w:t>нодательства Сообщества, регламентирующего выбросы отработавших газов транспортными средствами малой грузоподъемности и доступ к информации, к</w:t>
      </w:r>
      <w:r w:rsidRPr="000A44D2">
        <w:rPr>
          <w:spacing w:val="2"/>
        </w:rPr>
        <w:t>а</w:t>
      </w:r>
      <w:r w:rsidRPr="000A44D2">
        <w:rPr>
          <w:spacing w:val="2"/>
        </w:rPr>
        <w:t>сающейся ремонта и технического обслуживания (Евро</w:t>
      </w:r>
      <w:r w:rsidR="000A44D2" w:rsidRPr="000A44D2">
        <w:rPr>
          <w:spacing w:val="2"/>
          <w:lang w:val="en-US"/>
        </w:rPr>
        <w:t> </w:t>
      </w:r>
      <w:r w:rsidR="000734DC">
        <w:rPr>
          <w:spacing w:val="2"/>
        </w:rPr>
        <w:t>5 и 6</w:t>
      </w:r>
      <w:r w:rsidRPr="000A44D2">
        <w:rPr>
          <w:spacing w:val="2"/>
        </w:rPr>
        <w:t xml:space="preserve">) </w:t>
      </w:r>
      <w:r w:rsidR="000A44D2" w:rsidRPr="000A44D2">
        <w:rPr>
          <w:spacing w:val="2"/>
        </w:rPr>
        <w:t>–</w:t>
      </w:r>
      <w:r w:rsidRPr="000A44D2">
        <w:rPr>
          <w:spacing w:val="2"/>
        </w:rPr>
        <w:t xml:space="preserve"> (2008/C 182/08)), </w:t>
      </w:r>
      <w:r>
        <w:t>в порядке пересмотра процедуры испытаний на выбросы в результате испар</w:t>
      </w:r>
      <w:r>
        <w:t>е</w:t>
      </w:r>
      <w:r>
        <w:t>ния с целью обеспечить</w:t>
      </w:r>
      <w:r w:rsidRPr="002E2181">
        <w:t>:</w:t>
      </w:r>
    </w:p>
    <w:p w:rsidR="008019E1" w:rsidRPr="002E218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2E2181">
        <w:t>)</w:t>
      </w:r>
      <w:r w:rsidRPr="002E2181">
        <w:tab/>
        <w:t xml:space="preserve">реальное ограничение уровней выбросов в результате испарения в течение обычного срока службы транспортных средств </w:t>
      </w:r>
      <w:r>
        <w:t>в</w:t>
      </w:r>
      <w:r w:rsidRPr="002E2181">
        <w:t xml:space="preserve"> нормал</w:t>
      </w:r>
      <w:r w:rsidRPr="002E2181">
        <w:t>ь</w:t>
      </w:r>
      <w:r w:rsidRPr="002E2181">
        <w:t>ных условиях эксплуатации;</w:t>
      </w:r>
    </w:p>
    <w:p w:rsidR="008019E1" w:rsidRPr="00540DFE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54997">
        <w:t>)</w:t>
      </w:r>
      <w:r w:rsidRPr="00354997">
        <w:tab/>
      </w:r>
      <w:r>
        <w:t>должный контроль за долгосрочным воздействием использования топлив, содержащих этанол, на выбросы в результате испарения в связи с ожидаемым широким внедрением в практику биотоплив</w:t>
      </w:r>
      <w:r w:rsidRPr="00540DFE">
        <w:t>.</w:t>
      </w:r>
    </w:p>
    <w:p w:rsidR="008019E1" w:rsidRPr="00540DFE" w:rsidRDefault="008019E1" w:rsidP="00F4437E">
      <w:pPr>
        <w:pStyle w:val="SingleTxtGR"/>
      </w:pPr>
      <w:r w:rsidRPr="00540DFE">
        <w:t>11.</w:t>
      </w:r>
      <w:r w:rsidRPr="00540DFE">
        <w:tab/>
      </w:r>
      <w:r>
        <w:t>Япония также выразила сильное желание завершить эту работу в течение 2016</w:t>
      </w:r>
      <w:r w:rsidR="000734DC">
        <w:t> </w:t>
      </w:r>
      <w:r>
        <w:t>года, поскольку в тот момент она занималась пересмотром своей процед</w:t>
      </w:r>
      <w:r>
        <w:t>у</w:t>
      </w:r>
      <w:r>
        <w:t>ры испытания на выбросы в результате испарения</w:t>
      </w:r>
      <w:r w:rsidRPr="00540DFE">
        <w:t>.</w:t>
      </w:r>
    </w:p>
    <w:p w:rsidR="008019E1" w:rsidRPr="00F670F7" w:rsidRDefault="008019E1" w:rsidP="008019E1">
      <w:pPr>
        <w:pStyle w:val="HChG"/>
        <w:rPr>
          <w:lang w:val="ru-RU"/>
        </w:rPr>
      </w:pPr>
      <w:r w:rsidRPr="00540DFE">
        <w:rPr>
          <w:lang w:val="ru-RU"/>
        </w:rPr>
        <w:tab/>
      </w:r>
      <w:r w:rsidRPr="00C47377">
        <w:t>I</w:t>
      </w:r>
      <w:r>
        <w:t>I</w:t>
      </w:r>
      <w:r w:rsidRPr="00F670F7">
        <w:rPr>
          <w:lang w:val="ru-RU"/>
        </w:rPr>
        <w:t>.</w:t>
      </w:r>
      <w:r w:rsidRPr="00F670F7">
        <w:rPr>
          <w:lang w:val="ru-RU"/>
        </w:rPr>
        <w:tab/>
      </w:r>
      <w:r>
        <w:rPr>
          <w:lang w:val="ru-RU"/>
        </w:rPr>
        <w:t>Цель ВПИМ</w:t>
      </w:r>
    </w:p>
    <w:p w:rsidR="008019E1" w:rsidRPr="00406808" w:rsidRDefault="008019E1" w:rsidP="00F4437E">
      <w:pPr>
        <w:pStyle w:val="SingleTxtGR"/>
      </w:pPr>
      <w:r w:rsidRPr="00F670F7">
        <w:t>12.</w:t>
      </w:r>
      <w:r w:rsidRPr="00F670F7">
        <w:tab/>
      </w:r>
      <w:r>
        <w:t>Основная цель разработки ГТП в процессе ВПИМ – создать основу для нормативного регулирования выбросов транспортными средствами малой гр</w:t>
      </w:r>
      <w:r>
        <w:t>у</w:t>
      </w:r>
      <w:r>
        <w:t>зоподъемности в рамках региональной процедуры официального утверждения и сертификации типа, а также объективный и сопоставимый источник инфо</w:t>
      </w:r>
      <w:r>
        <w:t>р</w:t>
      </w:r>
      <w:r>
        <w:t>мации для потребителей, касающейся ожидаемого расхода топлива/</w:t>
      </w:r>
      <w:r w:rsidR="0000281B" w:rsidRPr="0000281B">
        <w:br/>
      </w:r>
      <w:r>
        <w:t xml:space="preserve">энергоносителей и, в случае применимости, </w:t>
      </w:r>
      <w:r w:rsidRPr="000B5FC8">
        <w:t>запаса хода на электротяге</w:t>
      </w:r>
      <w:r>
        <w:t>.</w:t>
      </w:r>
      <w:r w:rsidR="008E1FA9">
        <w:t xml:space="preserve"> </w:t>
      </w:r>
      <w:r>
        <w:t>Каждая из Договаривающихся сторон Соглашения 1998 года могла бы в этом случае п</w:t>
      </w:r>
      <w:r>
        <w:t>е</w:t>
      </w:r>
      <w:r>
        <w:t>ренести этот новый стандарт в свою собственную законодательную базу</w:t>
      </w:r>
      <w:r w:rsidRPr="00406808">
        <w:t>.</w:t>
      </w:r>
    </w:p>
    <w:p w:rsidR="008019E1" w:rsidRPr="00E64242" w:rsidRDefault="008019E1" w:rsidP="00F4437E">
      <w:pPr>
        <w:pStyle w:val="SingleTxtGR"/>
      </w:pPr>
      <w:r w:rsidRPr="00406808">
        <w:t>13.</w:t>
      </w:r>
      <w:r w:rsidRPr="00406808">
        <w:tab/>
      </w:r>
      <w:r>
        <w:t>В результате определения этой всеобъемлющей цели работа по ВПИМ была ориентирована на разработку соответствующей процедуры испытаний, которая позволила бы удовлетворить нижеследующие основные требования</w:t>
      </w:r>
      <w:r w:rsidRPr="00E64242">
        <w:t>:</w:t>
      </w:r>
    </w:p>
    <w:p w:rsidR="008019E1" w:rsidRPr="00E64242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E64242">
        <w:t>)</w:t>
      </w:r>
      <w:r w:rsidRPr="00E64242">
        <w:tab/>
      </w:r>
      <w:r>
        <w:t>процедура испытаний должна быть согласована и применима на глобальном уровне, и</w:t>
      </w:r>
    </w:p>
    <w:p w:rsidR="008019E1" w:rsidRPr="00E64242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E64242">
        <w:t>)</w:t>
      </w:r>
      <w:r w:rsidRPr="00E64242">
        <w:tab/>
      </w:r>
      <w:r>
        <w:t>результаты должны быть репрезентативными для среднестатист</w:t>
      </w:r>
      <w:r>
        <w:t>и</w:t>
      </w:r>
      <w:r>
        <w:t>ческих рабочих показателей эффективности в реальных условиях эксплуатации транспортных средств в части выбросов и расхода топлива и/или потребления энергоресурсов</w:t>
      </w:r>
      <w:r w:rsidRPr="00E64242">
        <w:t>.</w:t>
      </w:r>
    </w:p>
    <w:p w:rsidR="008019E1" w:rsidRPr="00372901" w:rsidRDefault="008019E1" w:rsidP="00F4437E">
      <w:pPr>
        <w:pStyle w:val="SingleTxtGR"/>
      </w:pPr>
      <w:r w:rsidRPr="00372901">
        <w:t>14.</w:t>
      </w:r>
      <w:r w:rsidRPr="00372901">
        <w:tab/>
      </w:r>
      <w:r>
        <w:t>Одним из основных вопросов, который следует решить в рамках мандата по ВПИМ, является процедура испытаний на выбросы в результате испарения</w:t>
      </w:r>
      <w:r w:rsidRPr="00372901">
        <w:t>.</w:t>
      </w:r>
    </w:p>
    <w:p w:rsidR="008019E1" w:rsidRPr="00F644BA" w:rsidRDefault="008019E1" w:rsidP="00F4437E">
      <w:pPr>
        <w:pStyle w:val="SingleTxtGR"/>
      </w:pPr>
      <w:r w:rsidRPr="00372901">
        <w:t>15.</w:t>
      </w:r>
      <w:r w:rsidRPr="00372901">
        <w:tab/>
        <w:t>Выбросы в результате испарения из транспортных средств – это ко</w:t>
      </w:r>
      <w:r w:rsidRPr="00372901">
        <w:t>м</w:t>
      </w:r>
      <w:r w:rsidRPr="00372901">
        <w:t>плексное явление,</w:t>
      </w:r>
      <w:r>
        <w:t xml:space="preserve"> обусловленное различными источниками энергии и</w:t>
      </w:r>
      <w:r w:rsidRPr="00372901">
        <w:t xml:space="preserve"> завис</w:t>
      </w:r>
      <w:r>
        <w:t>я</w:t>
      </w:r>
      <w:r>
        <w:t>щее от многочисленных факторов.</w:t>
      </w:r>
      <w:r w:rsidR="008E1FA9">
        <w:t xml:space="preserve"> </w:t>
      </w:r>
      <w:r>
        <w:t>В их числе – состав автопарка и типичные показатели температуры окружающей среды, которые варьируются в широких пределах в зависимости от того или иного региона.</w:t>
      </w:r>
      <w:r w:rsidR="008E1FA9">
        <w:t xml:space="preserve"> </w:t>
      </w:r>
      <w:r>
        <w:t>Как следствие, в ряде сл</w:t>
      </w:r>
      <w:r>
        <w:t>у</w:t>
      </w:r>
      <w:r>
        <w:t xml:space="preserve">чаев в целях </w:t>
      </w:r>
      <w:r w:rsidRPr="00B11B09">
        <w:t>контроля</w:t>
      </w:r>
      <w:r>
        <w:t xml:space="preserve"> за некоторыми источниками выбросов в результате исп</w:t>
      </w:r>
      <w:r>
        <w:t>а</w:t>
      </w:r>
      <w:r>
        <w:t>рения, например, такими как выбросы при заправке или потенциальные утечки, на региональном уровне были реализованы различные решения.</w:t>
      </w:r>
      <w:r w:rsidR="008E1FA9">
        <w:t xml:space="preserve"> </w:t>
      </w:r>
      <w:r>
        <w:t>По этой пр</w:t>
      </w:r>
      <w:r>
        <w:t>и</w:t>
      </w:r>
      <w:r>
        <w:t>чине попытка обеспечить полностью унифицированную процедуру испытаний на все выбросы в результате испарения была сочтена нереальной, в связи с чем было принято решение сосредоточить внимание только на тех элементах этой процедуры, которые можно легко согласовать</w:t>
      </w:r>
      <w:r w:rsidRPr="00F644BA">
        <w:t>.</w:t>
      </w:r>
    </w:p>
    <w:p w:rsidR="008019E1" w:rsidRPr="00560F80" w:rsidRDefault="008019E1" w:rsidP="00FD4503">
      <w:pPr>
        <w:pStyle w:val="HChGR"/>
      </w:pPr>
      <w:r w:rsidRPr="00F644BA">
        <w:tab/>
      </w:r>
      <w:r w:rsidRPr="00C47377">
        <w:t>I</w:t>
      </w:r>
      <w:r>
        <w:t>II</w:t>
      </w:r>
      <w:r w:rsidRPr="00560F80">
        <w:t>.</w:t>
      </w:r>
      <w:r w:rsidRPr="00560F80">
        <w:tab/>
      </w:r>
      <w:r>
        <w:t>Организация, структура проекта и вклад в</w:t>
      </w:r>
      <w:r w:rsidR="00FD4503">
        <w:rPr>
          <w:lang w:val="en-US"/>
        </w:rPr>
        <w:t> </w:t>
      </w:r>
      <w:r>
        <w:t>разработку ГТП различных подгрупп</w:t>
      </w:r>
    </w:p>
    <w:p w:rsidR="008019E1" w:rsidRPr="00560F80" w:rsidRDefault="008019E1" w:rsidP="00FD4503">
      <w:pPr>
        <w:pStyle w:val="H1GR"/>
      </w:pPr>
      <w:bookmarkStart w:id="6" w:name="_Toc435001970"/>
      <w:bookmarkStart w:id="7" w:name="_Ref437505417"/>
      <w:bookmarkStart w:id="8" w:name="_Toc437857348"/>
      <w:r w:rsidRPr="00560F80">
        <w:tab/>
      </w:r>
      <w:r w:rsidRPr="00DE5DAC">
        <w:t>A</w:t>
      </w:r>
      <w:r w:rsidRPr="00560F80">
        <w:t>.</w:t>
      </w:r>
      <w:r w:rsidRPr="00560F80">
        <w:tab/>
      </w:r>
      <w:bookmarkEnd w:id="6"/>
      <w:bookmarkEnd w:id="7"/>
      <w:bookmarkEnd w:id="8"/>
      <w:r>
        <w:t>Н</w:t>
      </w:r>
      <w:r w:rsidRPr="00560F80">
        <w:t>еофициальн</w:t>
      </w:r>
      <w:r>
        <w:t>ая</w:t>
      </w:r>
      <w:r w:rsidRPr="00560F80">
        <w:t xml:space="preserve"> рабоч</w:t>
      </w:r>
      <w:r>
        <w:t>ая</w:t>
      </w:r>
      <w:r w:rsidRPr="00560F80">
        <w:t xml:space="preserve"> групп</w:t>
      </w:r>
      <w:r>
        <w:t>а</w:t>
      </w:r>
      <w:r w:rsidRPr="00560F80">
        <w:t xml:space="preserve"> по ВПИМ (</w:t>
      </w:r>
      <w:r>
        <w:t>НРГ по ВПИМ</w:t>
      </w:r>
      <w:r w:rsidRPr="00560F80">
        <w:t>)</w:t>
      </w:r>
    </w:p>
    <w:p w:rsidR="008019E1" w:rsidRPr="00560F80" w:rsidRDefault="008019E1" w:rsidP="00F4437E">
      <w:pPr>
        <w:pStyle w:val="SingleTxtGR"/>
      </w:pPr>
      <w:r w:rsidRPr="00560F80">
        <w:t>16.</w:t>
      </w:r>
      <w:r w:rsidRPr="00560F80">
        <w:tab/>
      </w:r>
      <w:r>
        <w:t>На своей сессии в ноябре 2007</w:t>
      </w:r>
      <w:r w:rsidR="0000281B">
        <w:rPr>
          <w:lang w:val="en-US"/>
        </w:rPr>
        <w:t> </w:t>
      </w:r>
      <w:r>
        <w:t>года WP</w:t>
      </w:r>
      <w:r w:rsidRPr="00560F80">
        <w:t>.29</w:t>
      </w:r>
      <w:r w:rsidR="008E1FA9">
        <w:t xml:space="preserve"> </w:t>
      </w:r>
      <w:r>
        <w:t>решил учредить</w:t>
      </w:r>
      <w:r w:rsidR="008E1FA9">
        <w:t xml:space="preserve"> </w:t>
      </w:r>
      <w:r>
        <w:t>в рамках GRPE неофициальную рабочую группу (НРГ) по ВПИМ в целях подготовки с</w:t>
      </w:r>
      <w:r>
        <w:t>о</w:t>
      </w:r>
      <w:r>
        <w:t>ответствующей дорожной карты по разработке ВПИМ</w:t>
      </w:r>
      <w:r w:rsidRPr="0091478A">
        <w:rPr>
          <w:rFonts w:eastAsia="MS Mincho"/>
          <w:vertAlign w:val="superscript"/>
          <w:lang w:eastAsia="de-DE"/>
        </w:rPr>
        <w:footnoteReference w:id="3"/>
      </w:r>
      <w:r w:rsidRPr="00560F80">
        <w:t>.</w:t>
      </w:r>
      <w:r w:rsidR="008E1FA9">
        <w:t xml:space="preserve"> </w:t>
      </w:r>
      <w:r>
        <w:t>По итогам различных совещаний и активных обсуждений неофициальная рабочая группа по ВПИМ представила в июне 2009</w:t>
      </w:r>
      <w:r w:rsidR="0000281B">
        <w:rPr>
          <w:lang w:val="en-US"/>
        </w:rPr>
        <w:t> </w:t>
      </w:r>
      <w:r>
        <w:t>года первую дорожную карту, предусматривающую три этапа.</w:t>
      </w:r>
      <w:r w:rsidR="008E1FA9">
        <w:t xml:space="preserve"> </w:t>
      </w:r>
      <w:r>
        <w:t>Впоследствии эта первоначальная дорожная карта была пересмотр</w:t>
      </w:r>
      <w:r>
        <w:t>е</w:t>
      </w:r>
      <w:r>
        <w:t>на несколько раз, в результате чего сейчас она включает следующие основные задачи</w:t>
      </w:r>
      <w:r w:rsidRPr="001E245F">
        <w:t>:</w:t>
      </w:r>
    </w:p>
    <w:p w:rsidR="008019E1" w:rsidRPr="001E245F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1E245F">
        <w:t>)</w:t>
      </w:r>
      <w:r w:rsidRPr="001E245F">
        <w:tab/>
      </w:r>
      <w:r>
        <w:t>этап</w:t>
      </w:r>
      <w:r w:rsidR="0000281B">
        <w:rPr>
          <w:lang w:val="en-US"/>
        </w:rPr>
        <w:t> </w:t>
      </w:r>
      <w:r w:rsidRPr="001E245F">
        <w:t>1</w:t>
      </w:r>
      <w:r>
        <w:t>a</w:t>
      </w:r>
      <w:r w:rsidRPr="001E245F">
        <w:t xml:space="preserve"> (2009–2013</w:t>
      </w:r>
      <w:r w:rsidR="0000281B">
        <w:rPr>
          <w:lang w:val="en-US"/>
        </w:rPr>
        <w:t> </w:t>
      </w:r>
      <w:r>
        <w:t>годы</w:t>
      </w:r>
      <w:r w:rsidRPr="001E245F">
        <w:t>): разработка всемирного согласованного ездового цикла для транспортных средств малой грузоподъемности</w:t>
      </w:r>
      <w:r>
        <w:t xml:space="preserve"> и базовой процедуры испыт</w:t>
      </w:r>
      <w:r w:rsidR="0000281B">
        <w:t>ания на выбросы (испытание типа</w:t>
      </w:r>
      <w:r w:rsidR="0000281B">
        <w:rPr>
          <w:lang w:val="en-US"/>
        </w:rPr>
        <w:t> </w:t>
      </w:r>
      <w:r>
        <w:t>I).</w:t>
      </w:r>
      <w:r w:rsidR="008E1FA9">
        <w:t xml:space="preserve"> </w:t>
      </w:r>
      <w:r>
        <w:t>В</w:t>
      </w:r>
      <w:r w:rsidR="0000281B">
        <w:rPr>
          <w:lang w:val="en-US"/>
        </w:rPr>
        <w:t> </w:t>
      </w:r>
      <w:r>
        <w:t>результате</w:t>
      </w:r>
      <w:r w:rsidRPr="001E245F">
        <w:t xml:space="preserve"> </w:t>
      </w:r>
      <w:r>
        <w:t>был</w:t>
      </w:r>
      <w:r w:rsidRPr="001E245F">
        <w:t xml:space="preserve"> </w:t>
      </w:r>
      <w:r>
        <w:t>разработан</w:t>
      </w:r>
      <w:r w:rsidRPr="001E245F">
        <w:t xml:space="preserve"> </w:t>
      </w:r>
      <w:r>
        <w:t>первый</w:t>
      </w:r>
      <w:r w:rsidRPr="001E245F">
        <w:t xml:space="preserve"> </w:t>
      </w:r>
      <w:r>
        <w:t>вариант</w:t>
      </w:r>
      <w:r w:rsidRPr="001E245F">
        <w:t xml:space="preserve"> </w:t>
      </w:r>
      <w:r>
        <w:t>ГТП</w:t>
      </w:r>
      <w:r w:rsidRPr="001E245F">
        <w:t xml:space="preserve"> №</w:t>
      </w:r>
      <w:r w:rsidR="0000281B">
        <w:rPr>
          <w:lang w:val="en-US"/>
        </w:rPr>
        <w:t> </w:t>
      </w:r>
      <w:r>
        <w:t>15, который был принят АС.3 в марте 20</w:t>
      </w:r>
      <w:r w:rsidR="0000281B">
        <w:t>14</w:t>
      </w:r>
      <w:r w:rsidR="0000281B">
        <w:rPr>
          <w:lang w:val="en-US"/>
        </w:rPr>
        <w:t> </w:t>
      </w:r>
      <w:r>
        <w:t>года</w:t>
      </w:r>
      <w:r w:rsidRPr="001E245F">
        <w:t xml:space="preserve"> (</w:t>
      </w:r>
      <w:r w:rsidRPr="00032F18">
        <w:t>ECE</w:t>
      </w:r>
      <w:r w:rsidRPr="001E245F">
        <w:t>/</w:t>
      </w:r>
      <w:r w:rsidRPr="00032F18">
        <w:t>TRANS</w:t>
      </w:r>
      <w:r w:rsidRPr="001E245F">
        <w:t>/</w:t>
      </w:r>
      <w:r w:rsidRPr="00032F18">
        <w:t>WP</w:t>
      </w:r>
      <w:r w:rsidRPr="001E245F">
        <w:t xml:space="preserve">.29/2014/27 </w:t>
      </w:r>
      <w:r>
        <w:t>и</w:t>
      </w:r>
      <w:r w:rsidR="008E1FA9">
        <w:t xml:space="preserve"> </w:t>
      </w:r>
      <w:r w:rsidRPr="00032F18">
        <w:t>Corr</w:t>
      </w:r>
      <w:r w:rsidRPr="001E245F">
        <w:t>.1);</w:t>
      </w:r>
    </w:p>
    <w:p w:rsidR="008019E1" w:rsidRPr="003E2C2D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E2C2D">
        <w:t>)</w:t>
      </w:r>
      <w:r w:rsidRPr="003E2C2D">
        <w:tab/>
      </w:r>
      <w:r>
        <w:t>этап</w:t>
      </w:r>
      <w:r w:rsidR="0000281B">
        <w:rPr>
          <w:lang w:val="en-US"/>
        </w:rPr>
        <w:t> </w:t>
      </w:r>
      <w:r w:rsidRPr="003E2C2D">
        <w:t>1</w:t>
      </w:r>
      <w:r>
        <w:t>b</w:t>
      </w:r>
      <w:r w:rsidR="009C283B">
        <w:t xml:space="preserve"> (2013</w:t>
      </w:r>
      <w:r w:rsidRPr="003E2C2D">
        <w:t>–2016</w:t>
      </w:r>
      <w:r w:rsidR="000734DC">
        <w:t> </w:t>
      </w:r>
      <w:r>
        <w:t>годы</w:t>
      </w:r>
      <w:r w:rsidRPr="003E2C2D">
        <w:t>): дальнейшая проработка и у</w:t>
      </w:r>
      <w:r>
        <w:t>точнени</w:t>
      </w:r>
      <w:r w:rsidRPr="003E2C2D">
        <w:t>е процедуры испытания</w:t>
      </w:r>
      <w:r>
        <w:t xml:space="preserve"> типа</w:t>
      </w:r>
      <w:r w:rsidR="009C283B">
        <w:t> </w:t>
      </w:r>
      <w:r>
        <w:t>I, которая была принята АС.3 в ноябре 2016 года</w:t>
      </w:r>
      <w:r w:rsidRPr="003E2C2D">
        <w:t xml:space="preserve"> (</w:t>
      </w:r>
      <w:r>
        <w:t>ECE</w:t>
      </w:r>
      <w:r w:rsidRPr="003E2C2D">
        <w:t>/</w:t>
      </w:r>
      <w:r>
        <w:t>TRANS</w:t>
      </w:r>
      <w:r w:rsidRPr="003E2C2D">
        <w:t>/</w:t>
      </w:r>
      <w:r>
        <w:t>WP</w:t>
      </w:r>
      <w:r w:rsidRPr="003E2C2D">
        <w:t>.29/2016/69);</w:t>
      </w:r>
    </w:p>
    <w:p w:rsidR="008019E1" w:rsidRPr="00AD73D7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AD73D7">
        <w:t>)</w:t>
      </w:r>
      <w:r w:rsidRPr="00AD73D7">
        <w:tab/>
      </w:r>
      <w:r w:rsidR="0098614B">
        <w:t>э</w:t>
      </w:r>
      <w:r w:rsidR="0000281B">
        <w:t>тап</w:t>
      </w:r>
      <w:r w:rsidR="0000281B">
        <w:rPr>
          <w:lang w:val="en-US"/>
        </w:rPr>
        <w:t> </w:t>
      </w:r>
      <w:r w:rsidR="009C283B">
        <w:t>2 (20</w:t>
      </w:r>
      <w:r w:rsidR="0018554F">
        <w:t>16</w:t>
      </w:r>
      <w:r w:rsidR="0000281B">
        <w:t>–2019</w:t>
      </w:r>
      <w:r w:rsidR="0000281B">
        <w:rPr>
          <w:lang w:val="en-US"/>
        </w:rPr>
        <w:t> </w:t>
      </w:r>
      <w:r>
        <w:t xml:space="preserve">годы): </w:t>
      </w:r>
      <w:r w:rsidRPr="00AD73D7">
        <w:t>процедура испытания при низкой темп</w:t>
      </w:r>
      <w:r w:rsidRPr="00AD73D7">
        <w:t>е</w:t>
      </w:r>
      <w:r w:rsidRPr="00AD73D7">
        <w:t>ратуре окружающей среды/в высотных условиях, долговечность, соответствие эксплуатационным требованиям, технические треб</w:t>
      </w:r>
      <w:r w:rsidRPr="00AD73D7">
        <w:t>о</w:t>
      </w:r>
      <w:r w:rsidRPr="00AD73D7">
        <w:t>вания к бортовой диагностике (БД), энергоэффективность мобил</w:t>
      </w:r>
      <w:r w:rsidRPr="00AD73D7">
        <w:t>ь</w:t>
      </w:r>
      <w:r w:rsidRPr="00AD73D7">
        <w:t xml:space="preserve">ных систем кондиционирования воздуха (МКВ) и выбросы </w:t>
      </w:r>
      <w:r>
        <w:t>в р</w:t>
      </w:r>
      <w:r>
        <w:t>е</w:t>
      </w:r>
      <w:r>
        <w:t>зультате испарения</w:t>
      </w:r>
      <w:r w:rsidRPr="00AD73D7">
        <w:t>;</w:t>
      </w:r>
    </w:p>
    <w:p w:rsidR="008019E1" w:rsidRPr="00AD73D7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d</w:t>
      </w:r>
      <w:r w:rsidR="00C3478D">
        <w:t>)</w:t>
      </w:r>
      <w:r w:rsidRPr="00AD73D7">
        <w:tab/>
      </w:r>
      <w:r w:rsidR="0098614B">
        <w:t>э</w:t>
      </w:r>
      <w:r>
        <w:t>тап</w:t>
      </w:r>
      <w:r w:rsidR="0000281B">
        <w:rPr>
          <w:lang w:val="en-US"/>
        </w:rPr>
        <w:t> </w:t>
      </w:r>
      <w:r w:rsidRPr="00AD73D7">
        <w:t>3 (2019</w:t>
      </w:r>
      <w:r w:rsidR="00C3478D" w:rsidRPr="003E2C2D">
        <w:t>–</w:t>
      </w:r>
      <w:r w:rsidRPr="00AD73D7">
        <w:t xml:space="preserve">… </w:t>
      </w:r>
      <w:r>
        <w:t>годы</w:t>
      </w:r>
      <w:r w:rsidRPr="00AD73D7">
        <w:t>): предельные значения выбросов и пороговые значения БД, определение эталонных видов топлива, сравнение с региональными требованиями.</w:t>
      </w:r>
    </w:p>
    <w:p w:rsidR="008019E1" w:rsidRPr="00AD73D7" w:rsidRDefault="008019E1" w:rsidP="00F4437E">
      <w:pPr>
        <w:pStyle w:val="SingleTxtGR"/>
      </w:pPr>
      <w:r w:rsidRPr="00AD73D7">
        <w:t>17.</w:t>
      </w:r>
      <w:r w:rsidRPr="00AD73D7">
        <w:tab/>
      </w:r>
      <w:r>
        <w:t>Процедура испытаний на выбросы в результате испарения была разраб</w:t>
      </w:r>
      <w:r>
        <w:t>о</w:t>
      </w:r>
      <w:r>
        <w:t>тана в 2016 году в результате работы НРГ по ВПИМ на этапе 2</w:t>
      </w:r>
      <w:r w:rsidRPr="00AD73D7">
        <w:t>.</w:t>
      </w:r>
    </w:p>
    <w:p w:rsidR="008019E1" w:rsidRPr="00E56756" w:rsidRDefault="008019E1" w:rsidP="00FD4503">
      <w:pPr>
        <w:pStyle w:val="H1GR"/>
      </w:pPr>
      <w:r w:rsidRPr="00AD73D7">
        <w:tab/>
      </w:r>
      <w:r>
        <w:t>B</w:t>
      </w:r>
      <w:r w:rsidRPr="00E56756">
        <w:t>.</w:t>
      </w:r>
      <w:r w:rsidRPr="00E56756">
        <w:tab/>
      </w:r>
      <w:r w:rsidRPr="00437326">
        <w:t>Ц</w:t>
      </w:r>
      <w:r w:rsidR="00C3478D">
        <w:t>елевая группа по выбросам «ВПИМ</w:t>
      </w:r>
      <w:r w:rsidR="00C3478D" w:rsidRPr="003E2C2D">
        <w:t>–</w:t>
      </w:r>
      <w:r w:rsidRPr="00437326">
        <w:t>Испарение»</w:t>
      </w:r>
      <w:r w:rsidR="009C283B">
        <w:br/>
      </w:r>
      <w:r w:rsidR="00C3478D">
        <w:t>(ВПИМ</w:t>
      </w:r>
      <w:r w:rsidR="00C3478D" w:rsidRPr="003E2C2D">
        <w:t>–</w:t>
      </w:r>
      <w:r>
        <w:t>Испарение</w:t>
      </w:r>
      <w:r w:rsidRPr="00E56756">
        <w:t>)</w:t>
      </w:r>
    </w:p>
    <w:p w:rsidR="008019E1" w:rsidRPr="00C45DC0" w:rsidRDefault="008019E1" w:rsidP="00F4437E">
      <w:pPr>
        <w:pStyle w:val="SingleTxtGR"/>
      </w:pPr>
      <w:r w:rsidRPr="00E56756">
        <w:t>18.</w:t>
      </w:r>
      <w:r w:rsidRPr="00E56756">
        <w:tab/>
      </w:r>
      <w:r>
        <w:t>На своей сессии в январе 2016</w:t>
      </w:r>
      <w:r w:rsidR="009C283B">
        <w:t> </w:t>
      </w:r>
      <w:r>
        <w:t>года неофициальная рабочая группа по ВПИМ решил</w:t>
      </w:r>
      <w:r w:rsidR="00C3478D">
        <w:t>а учредить целевую группу «ВПИМ</w:t>
      </w:r>
      <w:r w:rsidR="00C3478D" w:rsidRPr="003E2C2D">
        <w:t>–</w:t>
      </w:r>
      <w:r>
        <w:t>Испарение» в целях разр</w:t>
      </w:r>
      <w:r>
        <w:t>а</w:t>
      </w:r>
      <w:r>
        <w:t>ботки согласованной процедуры испытаний на выбросы в результате испар</w:t>
      </w:r>
      <w:r>
        <w:t>е</w:t>
      </w:r>
      <w:r>
        <w:t>ния.</w:t>
      </w:r>
      <w:r w:rsidR="008E1FA9">
        <w:t xml:space="preserve"> </w:t>
      </w:r>
      <w:r>
        <w:t>На своем первом совещании целевая группа согласовала следующие цели</w:t>
      </w:r>
      <w:r w:rsidRPr="00C45DC0">
        <w:t>:</w:t>
      </w:r>
    </w:p>
    <w:p w:rsidR="008019E1" w:rsidRPr="00C45DC0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C45DC0">
        <w:t>)</w:t>
      </w:r>
      <w:r w:rsidRPr="00C45DC0">
        <w:tab/>
      </w:r>
      <w:r>
        <w:t>разработать согласованную процедуру испытаний на выбросы в р</w:t>
      </w:r>
      <w:r>
        <w:t>е</w:t>
      </w:r>
      <w:r>
        <w:t>зультате испарения (избегая, по мере возможности, варианта какой-либо Договаривающейся стороны</w:t>
      </w:r>
      <w:r w:rsidRPr="00C45DC0">
        <w:t>);</w:t>
      </w:r>
    </w:p>
    <w:p w:rsidR="008019E1" w:rsidRPr="00C45DC0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C45DC0">
        <w:t>)</w:t>
      </w:r>
      <w:r w:rsidRPr="00C45DC0">
        <w:tab/>
      </w:r>
      <w:r>
        <w:t>результат этого испытания можно было бы использовать в целях взаимного признания</w:t>
      </w:r>
      <w:r w:rsidRPr="00C45DC0">
        <w:t>;</w:t>
      </w:r>
    </w:p>
    <w:p w:rsidR="008019E1" w:rsidRPr="00A457A8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A457A8">
        <w:t>)</w:t>
      </w:r>
      <w:r w:rsidRPr="00A457A8">
        <w:tab/>
      </w:r>
      <w:r>
        <w:t>принять ГТП на семьдесят четвертой сессии в январе 2017 года</w:t>
      </w:r>
      <w:r w:rsidRPr="00A457A8">
        <w:t>.</w:t>
      </w:r>
    </w:p>
    <w:p w:rsidR="008019E1" w:rsidRPr="000F364F" w:rsidRDefault="008019E1" w:rsidP="00F4437E">
      <w:pPr>
        <w:pStyle w:val="SingleTxtGR"/>
      </w:pPr>
      <w:r w:rsidRPr="00A457A8">
        <w:t>19.</w:t>
      </w:r>
      <w:r w:rsidRPr="00A457A8">
        <w:tab/>
      </w:r>
      <w:r>
        <w:t>В порядке достижения этих целей в ходе семи совещаний этой целе</w:t>
      </w:r>
      <w:r w:rsidR="00C3478D">
        <w:t>вой группы, состоявшихся в 2016</w:t>
      </w:r>
      <w:r w:rsidR="00C3478D">
        <w:rPr>
          <w:lang w:val="en-US"/>
        </w:rPr>
        <w:t> </w:t>
      </w:r>
      <w:r>
        <w:t>году, были определены и рассмотрены вопросы для обсуждения, указанные ниже.</w:t>
      </w:r>
      <w:r w:rsidR="008E1FA9">
        <w:t xml:space="preserve"> </w:t>
      </w:r>
      <w:r>
        <w:t>На своем с</w:t>
      </w:r>
      <w:r w:rsidR="00C3478D">
        <w:t>овещании по ВПИМ в октябре 2016</w:t>
      </w:r>
      <w:r w:rsidR="00C3478D">
        <w:rPr>
          <w:lang w:val="en-US"/>
        </w:rPr>
        <w:t> </w:t>
      </w:r>
      <w:r>
        <w:t>года неофициальная группа по ВПИМ приняла ГТП по выбросам в резул</w:t>
      </w:r>
      <w:r>
        <w:t>ь</w:t>
      </w:r>
      <w:r>
        <w:t xml:space="preserve">тате испарения, предложенные целевой группой </w:t>
      </w:r>
      <w:r w:rsidR="00C3478D">
        <w:t>«ВПИМ</w:t>
      </w:r>
      <w:r w:rsidR="00C3478D" w:rsidRPr="003E2C2D">
        <w:t>–</w:t>
      </w:r>
      <w:r w:rsidRPr="00EE5429">
        <w:t>Испарения»</w:t>
      </w:r>
      <w:r>
        <w:t xml:space="preserve">. </w:t>
      </w:r>
    </w:p>
    <w:p w:rsidR="008019E1" w:rsidRPr="00F4437E" w:rsidRDefault="008019E1" w:rsidP="00C3478D">
      <w:pPr>
        <w:pStyle w:val="SingleTxtGR"/>
        <w:keepNext/>
        <w:jc w:val="left"/>
        <w:rPr>
          <w:b/>
        </w:rPr>
      </w:pPr>
      <w:r>
        <w:rPr>
          <w:lang w:eastAsia="x-none"/>
        </w:rPr>
        <w:t>Таблица</w:t>
      </w:r>
      <w:r w:rsidRPr="000F364F">
        <w:rPr>
          <w:lang w:eastAsia="x-none"/>
        </w:rPr>
        <w:t xml:space="preserve"> 1</w:t>
      </w:r>
      <w:r w:rsidR="00C3478D" w:rsidRPr="00C3478D">
        <w:rPr>
          <w:lang w:eastAsia="x-none"/>
        </w:rPr>
        <w:br/>
      </w:r>
      <w:r w:rsidRPr="00F4437E">
        <w:rPr>
          <w:b/>
        </w:rPr>
        <w:t>Основные вопросы для обсуждения целевой группой «ВПИМ-Испарения»</w:t>
      </w:r>
    </w:p>
    <w:p w:rsidR="008019E1" w:rsidRPr="00F820F3" w:rsidRDefault="008019E1" w:rsidP="008019E1">
      <w:pPr>
        <w:spacing w:after="120" w:line="240" w:lineRule="auto"/>
        <w:ind w:left="1134"/>
        <w:outlineLvl w:val="0"/>
        <w:rPr>
          <w:lang w:eastAsia="x-none"/>
        </w:rPr>
      </w:pPr>
      <w:r>
        <w:rPr>
          <w:noProof/>
          <w:lang w:val="en-GB" w:eastAsia="en-GB"/>
        </w:rPr>
        <w:drawing>
          <wp:inline distT="0" distB="0" distL="0" distR="0" wp14:anchorId="425AA706" wp14:editId="2AC672AA">
            <wp:extent cx="4859020" cy="334073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9E1" w:rsidRPr="00586C76" w:rsidRDefault="008019E1" w:rsidP="008019E1">
      <w:pPr>
        <w:spacing w:before="120" w:after="120" w:line="240" w:lineRule="auto"/>
        <w:ind w:right="567" w:hanging="3261"/>
        <w:jc w:val="both"/>
        <w:rPr>
          <w:rFonts w:ascii="Arial" w:eastAsia="MS Mincho" w:hAnsi="Arial"/>
          <w:sz w:val="22"/>
          <w:szCs w:val="22"/>
          <w:lang w:eastAsia="ja-JP"/>
        </w:rPr>
      </w:pPr>
    </w:p>
    <w:p w:rsidR="008019E1" w:rsidRPr="00FD4503" w:rsidRDefault="00FD4503" w:rsidP="003D41B5">
      <w:pPr>
        <w:pStyle w:val="H23GR"/>
        <w:spacing w:before="120"/>
        <w:rPr>
          <w:rFonts w:eastAsia="MS Mincho"/>
        </w:rPr>
      </w:pPr>
      <w:r>
        <w:rPr>
          <w:rFonts w:eastAsia="MS Mincho"/>
          <w:lang w:val="en-US"/>
        </w:rPr>
        <w:tab/>
      </w:r>
      <w:r>
        <w:rPr>
          <w:rFonts w:eastAsia="MS Mincho"/>
          <w:lang w:val="en-US"/>
        </w:rPr>
        <w:tab/>
      </w:r>
      <w:r w:rsidR="008019E1" w:rsidRPr="00FD4503">
        <w:rPr>
          <w:rFonts w:eastAsia="MS Mincho"/>
        </w:rPr>
        <w:t xml:space="preserve">Председатели </w:t>
      </w:r>
      <w:r w:rsidR="009C283B">
        <w:rPr>
          <w:rFonts w:eastAsia="MS Mincho"/>
        </w:rPr>
        <w:t>целевой группы «ВПИМ-Испарение»</w:t>
      </w:r>
    </w:p>
    <w:tbl>
      <w:tblPr>
        <w:tblW w:w="7479" w:type="dxa"/>
        <w:tblInd w:w="1134" w:type="dxa"/>
        <w:tblLayout w:type="fixed"/>
        <w:tblLook w:val="04A0" w:firstRow="1" w:lastRow="0" w:firstColumn="1" w:lastColumn="0" w:noHBand="0" w:noVBand="1"/>
      </w:tblPr>
      <w:tblGrid>
        <w:gridCol w:w="6912"/>
        <w:gridCol w:w="567"/>
      </w:tblGrid>
      <w:tr w:rsidR="008019E1" w:rsidRPr="00586C76" w:rsidTr="00D15608">
        <w:tc>
          <w:tcPr>
            <w:tcW w:w="69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019E1" w:rsidRPr="00586C76" w:rsidRDefault="008019E1" w:rsidP="008019E1">
            <w:pPr>
              <w:spacing w:before="80" w:after="80" w:line="200" w:lineRule="exact"/>
              <w:ind w:right="567" w:hanging="3261"/>
              <w:jc w:val="both"/>
              <w:rPr>
                <w:rFonts w:ascii="MS Mincho" w:eastAsia="MS Mincho" w:hAnsi="MS Mincho"/>
                <w:i/>
                <w:sz w:val="16"/>
                <w:szCs w:val="22"/>
                <w:lang w:eastAsia="ja-JP"/>
              </w:rPr>
            </w:pPr>
            <w:r w:rsidRPr="00586C76">
              <w:rPr>
                <w:rFonts w:ascii="Arial" w:eastAsia="Calibri" w:hAnsi="Arial"/>
                <w:i/>
                <w:sz w:val="16"/>
                <w:szCs w:val="22"/>
                <w:lang w:eastAsia="de-DE"/>
              </w:rPr>
              <w:t>Chair</w:t>
            </w:r>
            <w:r w:rsidRPr="00586C76">
              <w:rPr>
                <w:rFonts w:ascii="MS Mincho" w:eastAsia="MS Mincho" w:hAnsi="MS Mincho"/>
                <w:i/>
                <w:sz w:val="16"/>
                <w:szCs w:val="22"/>
                <w:lang w:eastAsia="ja-JP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019E1" w:rsidRPr="00586C76" w:rsidRDefault="008019E1" w:rsidP="008019E1">
            <w:pPr>
              <w:spacing w:before="80" w:after="80" w:line="200" w:lineRule="exact"/>
              <w:ind w:right="567" w:hanging="3261"/>
              <w:jc w:val="both"/>
              <w:rPr>
                <w:rFonts w:ascii="Arial" w:eastAsia="MS Mincho" w:hAnsi="Arial"/>
                <w:i/>
                <w:sz w:val="16"/>
                <w:szCs w:val="22"/>
                <w:lang w:eastAsia="ja-JP"/>
              </w:rPr>
            </w:pPr>
          </w:p>
        </w:tc>
      </w:tr>
      <w:tr w:rsidR="008019E1" w:rsidRPr="00275CE6" w:rsidTr="00D15608">
        <w:trPr>
          <w:trHeight w:val="530"/>
        </w:trPr>
        <w:tc>
          <w:tcPr>
            <w:tcW w:w="69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8019E1" w:rsidRPr="00420ADD" w:rsidRDefault="008019E1" w:rsidP="008019E1">
            <w:pPr>
              <w:spacing w:before="40" w:after="120" w:line="240" w:lineRule="auto"/>
              <w:ind w:left="1202" w:hanging="1310"/>
              <w:jc w:val="both"/>
              <w:rPr>
                <w:rFonts w:eastAsia="Calibri"/>
                <w:lang w:eastAsia="de-DE"/>
              </w:rPr>
            </w:pPr>
            <w:r>
              <w:rPr>
                <w:rFonts w:eastAsia="Calibri"/>
                <w:lang w:eastAsia="de-DE"/>
              </w:rPr>
              <w:t>Такаши</w:t>
            </w:r>
            <w:r w:rsidRPr="00420ADD">
              <w:rPr>
                <w:rFonts w:eastAsia="Calibri"/>
                <w:lang w:eastAsia="de-DE"/>
              </w:rPr>
              <w:t xml:space="preserve"> </w:t>
            </w:r>
            <w:r>
              <w:rPr>
                <w:rFonts w:eastAsia="Calibri"/>
                <w:lang w:eastAsia="de-DE"/>
              </w:rPr>
              <w:t>Фудзивара</w:t>
            </w:r>
            <w:r w:rsidRPr="00420ADD">
              <w:rPr>
                <w:rFonts w:eastAsia="Calibri"/>
                <w:lang w:eastAsia="de-DE"/>
              </w:rPr>
              <w:t xml:space="preserve"> (</w:t>
            </w:r>
            <w:r>
              <w:rPr>
                <w:rFonts w:eastAsia="Calibri"/>
                <w:lang w:eastAsia="de-DE"/>
              </w:rPr>
              <w:t>Япония</w:t>
            </w:r>
            <w:r w:rsidRPr="00420ADD">
              <w:rPr>
                <w:rFonts w:eastAsia="Calibri"/>
                <w:lang w:eastAsia="de-DE"/>
              </w:rPr>
              <w:t xml:space="preserve">), </w:t>
            </w:r>
            <w:r>
              <w:rPr>
                <w:rFonts w:eastAsia="Calibri"/>
                <w:lang w:eastAsia="de-DE"/>
              </w:rPr>
              <w:t>Панаджота Дилара</w:t>
            </w:r>
            <w:r w:rsidRPr="00420ADD">
              <w:rPr>
                <w:rFonts w:eastAsia="Calibri"/>
                <w:lang w:eastAsia="de-DE"/>
              </w:rPr>
              <w:t xml:space="preserve"> (</w:t>
            </w:r>
            <w:r>
              <w:rPr>
                <w:rFonts w:eastAsia="Calibri"/>
                <w:lang w:eastAsia="de-DE"/>
              </w:rPr>
              <w:t>Европейская комиссия</w:t>
            </w:r>
            <w:r w:rsidRPr="00420ADD">
              <w:rPr>
                <w:rFonts w:eastAsia="Calibri"/>
                <w:lang w:eastAsia="de-DE"/>
              </w:rPr>
              <w:t>)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8019E1" w:rsidRPr="00420ADD" w:rsidRDefault="008019E1" w:rsidP="008019E1">
            <w:pPr>
              <w:spacing w:before="40" w:after="120" w:line="240" w:lineRule="auto"/>
              <w:ind w:hanging="3261"/>
              <w:jc w:val="both"/>
              <w:rPr>
                <w:rFonts w:ascii="Arial" w:eastAsia="Calibri" w:hAnsi="Arial"/>
                <w:lang w:eastAsia="de-DE"/>
              </w:rPr>
            </w:pPr>
          </w:p>
        </w:tc>
      </w:tr>
    </w:tbl>
    <w:p w:rsidR="008019E1" w:rsidRPr="00586C76" w:rsidRDefault="008019E1" w:rsidP="00FD4503">
      <w:pPr>
        <w:pStyle w:val="H1GR"/>
      </w:pPr>
      <w:bookmarkStart w:id="9" w:name="_Toc435001978"/>
      <w:bookmarkStart w:id="10" w:name="_Ref436149615"/>
      <w:bookmarkStart w:id="11" w:name="_Toc465622264"/>
      <w:r w:rsidRPr="00420ADD">
        <w:tab/>
      </w:r>
      <w:r w:rsidRPr="00586C76">
        <w:t>C</w:t>
      </w:r>
      <w:r>
        <w:t>.</w:t>
      </w:r>
      <w:r>
        <w:tab/>
        <w:t>Разработка ГТП</w:t>
      </w:r>
      <w:bookmarkEnd w:id="9"/>
      <w:bookmarkEnd w:id="10"/>
      <w:bookmarkEnd w:id="11"/>
    </w:p>
    <w:tbl>
      <w:tblPr>
        <w:tblW w:w="7479" w:type="dxa"/>
        <w:tblInd w:w="1134" w:type="dxa"/>
        <w:tblLayout w:type="fixed"/>
        <w:tblLook w:val="04A0" w:firstRow="1" w:lastRow="0" w:firstColumn="1" w:lastColumn="0" w:noHBand="0" w:noVBand="1"/>
      </w:tblPr>
      <w:tblGrid>
        <w:gridCol w:w="3686"/>
        <w:gridCol w:w="3793"/>
      </w:tblGrid>
      <w:tr w:rsidR="008019E1" w:rsidRPr="00586C76" w:rsidTr="00D15608">
        <w:tc>
          <w:tcPr>
            <w:tcW w:w="368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019E1" w:rsidRPr="00586C76" w:rsidRDefault="008019E1" w:rsidP="008019E1">
            <w:pPr>
              <w:spacing w:before="80" w:after="80" w:line="200" w:lineRule="exact"/>
              <w:ind w:right="567" w:hanging="3261"/>
              <w:jc w:val="both"/>
              <w:rPr>
                <w:rFonts w:ascii="Arial" w:eastAsia="Calibri" w:hAnsi="Arial"/>
                <w:i/>
                <w:sz w:val="16"/>
                <w:szCs w:val="22"/>
                <w:lang w:eastAsia="de-DE"/>
              </w:rPr>
            </w:pPr>
            <w:r w:rsidRPr="00586C76">
              <w:rPr>
                <w:rFonts w:ascii="Arial" w:eastAsia="Calibri" w:hAnsi="Arial"/>
                <w:i/>
                <w:sz w:val="16"/>
                <w:szCs w:val="22"/>
                <w:lang w:eastAsia="de-DE"/>
              </w:rPr>
              <w:t>Chair</w:t>
            </w:r>
          </w:p>
        </w:tc>
        <w:tc>
          <w:tcPr>
            <w:tcW w:w="3793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8019E1" w:rsidRPr="00586C76" w:rsidRDefault="008019E1" w:rsidP="008019E1">
            <w:pPr>
              <w:spacing w:before="80" w:after="80" w:line="200" w:lineRule="exact"/>
              <w:ind w:right="567" w:hanging="3261"/>
              <w:jc w:val="both"/>
              <w:rPr>
                <w:rFonts w:ascii="Arial" w:eastAsia="Calibri" w:hAnsi="Arial"/>
                <w:i/>
                <w:sz w:val="16"/>
                <w:szCs w:val="22"/>
                <w:lang w:eastAsia="de-DE"/>
              </w:rPr>
            </w:pPr>
          </w:p>
        </w:tc>
      </w:tr>
      <w:tr w:rsidR="008019E1" w:rsidRPr="00432EC1" w:rsidTr="003D41B5">
        <w:trPr>
          <w:trHeight w:val="434"/>
        </w:trPr>
        <w:tc>
          <w:tcPr>
            <w:tcW w:w="7479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8019E1" w:rsidRPr="0069316A" w:rsidRDefault="008019E1" w:rsidP="008019E1">
            <w:pPr>
              <w:spacing w:before="40" w:after="120" w:line="240" w:lineRule="auto"/>
              <w:ind w:right="567"/>
              <w:jc w:val="both"/>
              <w:rPr>
                <w:rFonts w:eastAsia="Calibri"/>
                <w:lang w:eastAsia="de-DE"/>
              </w:rPr>
            </w:pPr>
            <w:r>
              <w:rPr>
                <w:rFonts w:eastAsia="MS Mincho"/>
                <w:lang w:eastAsia="de-DE"/>
              </w:rPr>
              <w:t>Серж</w:t>
            </w:r>
            <w:r w:rsidRPr="0069316A">
              <w:rPr>
                <w:rFonts w:eastAsia="MS Mincho"/>
                <w:lang w:eastAsia="de-DE"/>
              </w:rPr>
              <w:t xml:space="preserve"> </w:t>
            </w:r>
            <w:r>
              <w:rPr>
                <w:rFonts w:eastAsia="MS Mincho"/>
                <w:lang w:eastAsia="de-DE"/>
              </w:rPr>
              <w:t>Дюбюк</w:t>
            </w:r>
            <w:r w:rsidRPr="0069316A">
              <w:rPr>
                <w:rFonts w:eastAsia="MS Mincho"/>
                <w:lang w:eastAsia="de-DE"/>
              </w:rPr>
              <w:t xml:space="preserve"> – </w:t>
            </w:r>
            <w:r>
              <w:rPr>
                <w:rFonts w:eastAsia="MS Mincho"/>
                <w:lang w:eastAsia="de-DE"/>
              </w:rPr>
              <w:t>по поручению Европейской комиссии</w:t>
            </w:r>
          </w:p>
        </w:tc>
      </w:tr>
    </w:tbl>
    <w:p w:rsidR="008019E1" w:rsidRPr="00050104" w:rsidRDefault="008019E1" w:rsidP="003D41B5">
      <w:pPr>
        <w:pStyle w:val="SingleTxtGR"/>
        <w:spacing w:before="240"/>
        <w:rPr>
          <w:rFonts w:eastAsia="MS Mincho"/>
          <w:lang w:eastAsia="ja-JP"/>
        </w:rPr>
      </w:pPr>
      <w:r w:rsidRPr="00940237">
        <w:rPr>
          <w:rFonts w:eastAsia="MS Mincho"/>
          <w:lang w:eastAsia="ja-JP"/>
        </w:rPr>
        <w:t>20.</w:t>
      </w:r>
      <w:r w:rsidRPr="00940237">
        <w:rPr>
          <w:rFonts w:eastAsia="MS Mincho"/>
          <w:lang w:eastAsia="ja-JP"/>
        </w:rPr>
        <w:tab/>
      </w:r>
      <w:r>
        <w:rPr>
          <w:rFonts w:eastAsia="MS Mincho"/>
          <w:lang w:eastAsia="ja-JP"/>
        </w:rPr>
        <w:t xml:space="preserve">В состав целевой группы </w:t>
      </w:r>
      <w:r w:rsidR="003D41B5">
        <w:t>«ВПИМ</w:t>
      </w:r>
      <w:r w:rsidR="003D41B5" w:rsidRPr="003E2C2D">
        <w:t>–</w:t>
      </w:r>
      <w:r>
        <w:t>Испарение» вошел тот же редакцио</w:t>
      </w:r>
      <w:r>
        <w:t>н</w:t>
      </w:r>
      <w:r>
        <w:t>ный координатор</w:t>
      </w:r>
      <w:r w:rsidR="003D41B5">
        <w:t xml:space="preserve"> (РК), который занимается ГТП №</w:t>
      </w:r>
      <w:r w:rsidR="003D41B5">
        <w:rPr>
          <w:lang w:val="en-US"/>
        </w:rPr>
        <w:t> </w:t>
      </w:r>
      <w:r>
        <w:t>15.</w:t>
      </w:r>
      <w:r w:rsidR="008E1FA9">
        <w:t xml:space="preserve"> </w:t>
      </w:r>
      <w:r>
        <w:t>Главная цель РК будет заключаться в согласовании всей редакционной деятельности в целях разрабо</w:t>
      </w:r>
      <w:r>
        <w:t>т</w:t>
      </w:r>
      <w:r>
        <w:t>ки таких правил, которые были бы логически последовательными и полноце</w:t>
      </w:r>
      <w:r>
        <w:t>н</w:t>
      </w:r>
      <w:r>
        <w:t>ными с технической, законодательной и грамматической точек зрения</w:t>
      </w:r>
      <w:r w:rsidRPr="00050104">
        <w:rPr>
          <w:rFonts w:eastAsia="MS Mincho"/>
          <w:lang w:eastAsia="de-DE"/>
        </w:rPr>
        <w:t>.</w:t>
      </w:r>
    </w:p>
    <w:p w:rsidR="008019E1" w:rsidRPr="00050104" w:rsidRDefault="008019E1" w:rsidP="00FD4503">
      <w:pPr>
        <w:pStyle w:val="SingleTxtGR"/>
        <w:rPr>
          <w:rFonts w:eastAsia="MS Mincho"/>
          <w:lang w:eastAsia="ja-JP"/>
        </w:rPr>
      </w:pPr>
      <w:r w:rsidRPr="00050104">
        <w:rPr>
          <w:rFonts w:eastAsia="MS Mincho"/>
          <w:lang w:eastAsia="de-DE"/>
        </w:rPr>
        <w:t>21.</w:t>
      </w:r>
      <w:r w:rsidRPr="00050104">
        <w:rPr>
          <w:rFonts w:eastAsia="MS Mincho"/>
          <w:lang w:eastAsia="de-DE"/>
        </w:rPr>
        <w:tab/>
      </w:r>
      <w:r>
        <w:rPr>
          <w:rFonts w:eastAsia="MS Mincho"/>
          <w:lang w:eastAsia="de-DE"/>
        </w:rPr>
        <w:t>Окончательный вариант ГТП, подготовле</w:t>
      </w:r>
      <w:r w:rsidR="003D41B5">
        <w:rPr>
          <w:rFonts w:eastAsia="MS Mincho"/>
          <w:lang w:eastAsia="de-DE"/>
        </w:rPr>
        <w:t>нный на момент завершения этапа</w:t>
      </w:r>
      <w:r w:rsidR="003D41B5">
        <w:rPr>
          <w:rFonts w:eastAsia="MS Mincho"/>
          <w:lang w:val="en-US" w:eastAsia="de-DE"/>
        </w:rPr>
        <w:t> </w:t>
      </w:r>
      <w:r>
        <w:rPr>
          <w:rFonts w:eastAsia="MS Mincho"/>
          <w:lang w:eastAsia="de-DE"/>
        </w:rPr>
        <w:t>2а, размещен на веб</w:t>
      </w:r>
      <w:r w:rsidR="0098614B">
        <w:rPr>
          <w:rFonts w:eastAsia="MS Mincho"/>
          <w:lang w:eastAsia="de-DE"/>
        </w:rPr>
        <w:t>-</w:t>
      </w:r>
      <w:r>
        <w:rPr>
          <w:rFonts w:eastAsia="MS Mincho"/>
          <w:lang w:eastAsia="de-DE"/>
        </w:rPr>
        <w:t xml:space="preserve">сайте ЕЭК ООН под условным обозначением </w:t>
      </w:r>
      <w:r w:rsidRPr="00A92C62">
        <w:rPr>
          <w:rFonts w:eastAsia="MS Mincho"/>
          <w:lang w:eastAsia="de-DE"/>
        </w:rPr>
        <w:t>ECE</w:t>
      </w:r>
      <w:r w:rsidRPr="00050104">
        <w:rPr>
          <w:rFonts w:eastAsia="MS Mincho"/>
          <w:lang w:eastAsia="de-DE"/>
        </w:rPr>
        <w:t>/</w:t>
      </w:r>
      <w:r w:rsidRPr="00A92C62">
        <w:rPr>
          <w:rFonts w:eastAsia="MS Mincho"/>
          <w:lang w:eastAsia="de-DE"/>
        </w:rPr>
        <w:t>TRANS</w:t>
      </w:r>
      <w:r w:rsidRPr="00050104">
        <w:rPr>
          <w:rFonts w:eastAsia="MS Mincho"/>
          <w:lang w:eastAsia="de-DE"/>
        </w:rPr>
        <w:t>/</w:t>
      </w:r>
      <w:r w:rsidRPr="00A92C62">
        <w:rPr>
          <w:rFonts w:eastAsia="MS Mincho"/>
          <w:lang w:eastAsia="de-DE"/>
        </w:rPr>
        <w:t>WP</w:t>
      </w:r>
      <w:r w:rsidRPr="00050104">
        <w:rPr>
          <w:rFonts w:eastAsia="MS Mincho"/>
          <w:lang w:eastAsia="de-DE"/>
        </w:rPr>
        <w:t>.29/</w:t>
      </w:r>
      <w:r w:rsidRPr="00A92C62">
        <w:rPr>
          <w:rFonts w:eastAsia="MS Mincho"/>
          <w:lang w:eastAsia="de-DE"/>
        </w:rPr>
        <w:t>GRPE</w:t>
      </w:r>
      <w:r w:rsidRPr="00050104">
        <w:rPr>
          <w:rFonts w:eastAsia="MS Mincho"/>
          <w:lang w:eastAsia="de-DE"/>
        </w:rPr>
        <w:t>/2017/7</w:t>
      </w:r>
      <w:r w:rsidRPr="00050104">
        <w:rPr>
          <w:rFonts w:eastAsia="MS Mincho"/>
          <w:lang w:eastAsia="ja-JP"/>
        </w:rPr>
        <w:t>.</w:t>
      </w:r>
    </w:p>
    <w:p w:rsidR="008019E1" w:rsidRPr="00A4750B" w:rsidRDefault="008019E1" w:rsidP="003D41B5">
      <w:pPr>
        <w:pStyle w:val="HChGR"/>
      </w:pPr>
      <w:r w:rsidRPr="00050104">
        <w:tab/>
      </w:r>
      <w:r w:rsidRPr="00C47377">
        <w:t>I</w:t>
      </w:r>
      <w:r>
        <w:t>V</w:t>
      </w:r>
      <w:r w:rsidRPr="00A4750B">
        <w:t>.</w:t>
      </w:r>
      <w:r w:rsidRPr="00A4750B">
        <w:tab/>
      </w:r>
      <w:r>
        <w:t>Разработка процедуры испытания</w:t>
      </w:r>
    </w:p>
    <w:p w:rsidR="008019E1" w:rsidRPr="00A4750B" w:rsidRDefault="008019E1" w:rsidP="003D41B5">
      <w:pPr>
        <w:pStyle w:val="H1GR"/>
      </w:pPr>
      <w:r w:rsidRPr="00A4750B">
        <w:tab/>
      </w:r>
      <w:r w:rsidRPr="00DE5DAC">
        <w:t>A</w:t>
      </w:r>
      <w:r w:rsidRPr="00A4750B">
        <w:t>.</w:t>
      </w:r>
      <w:r w:rsidRPr="00A4750B">
        <w:tab/>
      </w:r>
      <w:r>
        <w:t>Общее назначение и требования</w:t>
      </w:r>
    </w:p>
    <w:p w:rsidR="008019E1" w:rsidRPr="0004537A" w:rsidRDefault="008019E1" w:rsidP="00FD4503">
      <w:pPr>
        <w:pStyle w:val="SingleTxtGR"/>
      </w:pPr>
      <w:r w:rsidRPr="00A4750B">
        <w:t>22.</w:t>
      </w:r>
      <w:r w:rsidRPr="00A4750B">
        <w:tab/>
        <w:t>Выбросы в результате испарения</w:t>
      </w:r>
      <w:r>
        <w:t xml:space="preserve">, связанные с </w:t>
      </w:r>
      <w:r w:rsidRPr="00A4750B">
        <w:t>транспортны</w:t>
      </w:r>
      <w:r>
        <w:t>ми</w:t>
      </w:r>
      <w:r w:rsidRPr="00A4750B">
        <w:t xml:space="preserve"> средств</w:t>
      </w:r>
      <w:r>
        <w:t>а</w:t>
      </w:r>
      <w:r>
        <w:t>ми,</w:t>
      </w:r>
      <w:r w:rsidRPr="00A4750B">
        <w:t xml:space="preserve"> </w:t>
      </w:r>
      <w:r>
        <w:t>в очень общих чертах</w:t>
      </w:r>
      <w:r w:rsidRPr="00A4750B">
        <w:t xml:space="preserve"> можно определить как летучие органические соед</w:t>
      </w:r>
      <w:r w:rsidRPr="00A4750B">
        <w:t>и</w:t>
      </w:r>
      <w:r w:rsidRPr="00A4750B">
        <w:t xml:space="preserve">нения (ЛОС), поступающие из самого транспортного средства </w:t>
      </w:r>
      <w:r>
        <w:t xml:space="preserve">в различных </w:t>
      </w:r>
      <w:r w:rsidRPr="00A4750B">
        <w:t xml:space="preserve">условиях его </w:t>
      </w:r>
      <w:r>
        <w:t>эксплуатации</w:t>
      </w:r>
      <w:r w:rsidRPr="00A4750B">
        <w:t>, которые, однако, непосредственно не связаны с процессом внутреннего сгорания.</w:t>
      </w:r>
      <w:r w:rsidR="008E1FA9">
        <w:t xml:space="preserve"> </w:t>
      </w:r>
      <w:r w:rsidRPr="00A4750B">
        <w:t>В случае транспортных средств с бензиновым двигателем наиболее значительным потенциальным источником выбросов в р</w:t>
      </w:r>
      <w:r w:rsidRPr="00A4750B">
        <w:t>е</w:t>
      </w:r>
      <w:r w:rsidRPr="00A4750B">
        <w:t>зультате испарения служат потери топлива из-за испарения и просачивания из системы хранения топлива.</w:t>
      </w:r>
      <w:r w:rsidR="008E1FA9">
        <w:t xml:space="preserve"> </w:t>
      </w:r>
      <w:r w:rsidRPr="00A4750B">
        <w:t>Выбросы в результате испарения топлива могут происходить в любой момент эксплуатации транспортного средства, в том чи</w:t>
      </w:r>
      <w:r w:rsidRPr="00A4750B">
        <w:t>с</w:t>
      </w:r>
      <w:r w:rsidRPr="00A4750B">
        <w:t xml:space="preserve">ле на </w:t>
      </w:r>
      <w:r>
        <w:t>стоянке</w:t>
      </w:r>
      <w:r w:rsidRPr="00A4750B">
        <w:t xml:space="preserve">, </w:t>
      </w:r>
      <w:r>
        <w:t>в обычных условиях вождения и при его заправке топливом</w:t>
      </w:r>
      <w:r w:rsidRPr="0004537A">
        <w:t>.</w:t>
      </w:r>
    </w:p>
    <w:p w:rsidR="008019E1" w:rsidRPr="0004537A" w:rsidRDefault="008019E1" w:rsidP="00FD4503">
      <w:pPr>
        <w:pStyle w:val="SingleTxtGR"/>
      </w:pPr>
      <w:r w:rsidRPr="0004537A">
        <w:t>23.</w:t>
      </w:r>
      <w:r w:rsidRPr="0004537A">
        <w:tab/>
        <w:t xml:space="preserve">Выбросы ЛОС могут также происходить из таких конкретных элементов транспортного средства, как шины, </w:t>
      </w:r>
      <w:r>
        <w:t>внутренняя отделка</w:t>
      </w:r>
      <w:r w:rsidRPr="0004537A">
        <w:t xml:space="preserve"> или другие жидкости (например, жидкость для обмыва ветрового стекла).</w:t>
      </w:r>
      <w:r w:rsidR="008E1FA9">
        <w:t xml:space="preserve"> </w:t>
      </w:r>
      <w:r w:rsidRPr="0004537A">
        <w:t xml:space="preserve">Объем этих выбросов обычно довольно низок и не зависит </w:t>
      </w:r>
      <w:r>
        <w:t xml:space="preserve">ни </w:t>
      </w:r>
      <w:r w:rsidRPr="0004537A">
        <w:t>от способа использования транспортн</w:t>
      </w:r>
      <w:r w:rsidRPr="0004537A">
        <w:t>о</w:t>
      </w:r>
      <w:r w:rsidRPr="0004537A">
        <w:t>го средств</w:t>
      </w:r>
      <w:r>
        <w:t xml:space="preserve">а, ни </w:t>
      </w:r>
      <w:r w:rsidRPr="0004537A">
        <w:t>от качества топлива.</w:t>
      </w:r>
      <w:r>
        <w:t xml:space="preserve"> </w:t>
      </w:r>
      <w:r w:rsidRPr="0004537A">
        <w:t>Выбросы в результате испарения, как пр</w:t>
      </w:r>
      <w:r w:rsidRPr="0004537A">
        <w:t>а</w:t>
      </w:r>
      <w:r w:rsidRPr="0004537A">
        <w:t>вило, не представляют</w:t>
      </w:r>
      <w:r>
        <w:t xml:space="preserve"> собой</w:t>
      </w:r>
      <w:r w:rsidRPr="0004537A">
        <w:t xml:space="preserve"> существенн</w:t>
      </w:r>
      <w:r>
        <w:t>ую проблему</w:t>
      </w:r>
      <w:r w:rsidRPr="0004537A">
        <w:t xml:space="preserve"> в случае транспортных средств с дизельным двигателем из-за весьма низкого да</w:t>
      </w:r>
      <w:r>
        <w:t>вления паров дизельн</w:t>
      </w:r>
      <w:r>
        <w:t>о</w:t>
      </w:r>
      <w:r>
        <w:t>го топлива</w:t>
      </w:r>
      <w:r w:rsidRPr="0004537A">
        <w:t>.</w:t>
      </w:r>
    </w:p>
    <w:p w:rsidR="008019E1" w:rsidRPr="006B3A5A" w:rsidRDefault="008019E1" w:rsidP="00FD4503">
      <w:pPr>
        <w:pStyle w:val="SingleTxtGR"/>
      </w:pPr>
      <w:r w:rsidRPr="007B4329">
        <w:t>24.</w:t>
      </w:r>
      <w:r w:rsidRPr="007B4329">
        <w:tab/>
        <w:t xml:space="preserve">На </w:t>
      </w:r>
      <w:r>
        <w:t>стоянке</w:t>
      </w:r>
      <w:r w:rsidRPr="007B4329">
        <w:t xml:space="preserve"> увеличение температуры топлива в баке из-за повышения внешней температуры и прямого воздействия солнечного излучения может в</w:t>
      </w:r>
      <w:r w:rsidRPr="007B4329">
        <w:t>ы</w:t>
      </w:r>
      <w:r w:rsidRPr="007B4329">
        <w:t xml:space="preserve">звать испарение </w:t>
      </w:r>
      <w:r>
        <w:t xml:space="preserve">самых легких </w:t>
      </w:r>
      <w:r w:rsidRPr="007B4329">
        <w:t>бензиновых фракций</w:t>
      </w:r>
      <w:r>
        <w:t xml:space="preserve"> и, как следствие, </w:t>
      </w:r>
      <w:r w:rsidRPr="007B4329">
        <w:t>соотве</w:t>
      </w:r>
      <w:r w:rsidRPr="007B4329">
        <w:t>т</w:t>
      </w:r>
      <w:r w:rsidRPr="007B4329">
        <w:t>ствующи</w:t>
      </w:r>
      <w:r>
        <w:t>й</w:t>
      </w:r>
      <w:r w:rsidRPr="007B4329">
        <w:t xml:space="preserve"> рост давления внутри бака.</w:t>
      </w:r>
      <w:r w:rsidR="008E1FA9">
        <w:t xml:space="preserve"> </w:t>
      </w:r>
      <w:r w:rsidRPr="007B4329">
        <w:t>Топливный бак в силу своей конструкции обычно соединяется с атмосферой чер</w:t>
      </w:r>
      <w:r>
        <w:t>ез предохранительный клапан, в резул</w:t>
      </w:r>
      <w:r>
        <w:t>ь</w:t>
      </w:r>
      <w:r>
        <w:t xml:space="preserve">тате чего </w:t>
      </w:r>
      <w:r w:rsidRPr="007B4329">
        <w:t>давление в баке поддерживается на уровне, который слегка выше а</w:t>
      </w:r>
      <w:r w:rsidRPr="007B4329">
        <w:t>т</w:t>
      </w:r>
      <w:r w:rsidRPr="007B4329">
        <w:t>мосферного.</w:t>
      </w:r>
      <w:r w:rsidR="008E1FA9">
        <w:t xml:space="preserve"> </w:t>
      </w:r>
      <w:r w:rsidRPr="007B4329">
        <w:t>Если давление внутри бака превышает это значение, то смесь во</w:t>
      </w:r>
      <w:r w:rsidRPr="007B4329">
        <w:t>з</w:t>
      </w:r>
      <w:r w:rsidRPr="007B4329">
        <w:t xml:space="preserve">духа и паров бензина может </w:t>
      </w:r>
      <w:r>
        <w:t>стравливаться</w:t>
      </w:r>
      <w:r w:rsidRPr="007B4329">
        <w:t xml:space="preserve"> в атмосферу</w:t>
      </w:r>
      <w:r>
        <w:t>.</w:t>
      </w:r>
      <w:r w:rsidR="008E1FA9">
        <w:t xml:space="preserve"> </w:t>
      </w:r>
      <w:r w:rsidRPr="007B4329">
        <w:t>В современных тран</w:t>
      </w:r>
      <w:r w:rsidRPr="007B4329">
        <w:t>с</w:t>
      </w:r>
      <w:r w:rsidRPr="007B4329">
        <w:t xml:space="preserve">портных средствах вентиляция бака </w:t>
      </w:r>
      <w:r>
        <w:t>производится</w:t>
      </w:r>
      <w:r w:rsidRPr="007B4329">
        <w:t xml:space="preserve"> через фильтр с</w:t>
      </w:r>
      <w:r>
        <w:t xml:space="preserve"> активирова</w:t>
      </w:r>
      <w:r>
        <w:t>н</w:t>
      </w:r>
      <w:r>
        <w:t>ным углем, который поглощает и</w:t>
      </w:r>
      <w:r w:rsidRPr="007B4329">
        <w:t xml:space="preserve"> накапл</w:t>
      </w:r>
      <w:r>
        <w:t>ива</w:t>
      </w:r>
      <w:r w:rsidRPr="007B4329">
        <w:t>ет углеводороды, предотвращая их выброс в возду</w:t>
      </w:r>
      <w:r>
        <w:t>шную среду</w:t>
      </w:r>
      <w:r w:rsidRPr="007B4329">
        <w:t>.</w:t>
      </w:r>
      <w:r w:rsidR="008E1FA9">
        <w:t xml:space="preserve"> </w:t>
      </w:r>
      <w:r w:rsidRPr="007B4329">
        <w:t>Этот фильтр с активированным углем обладает ограниченной адсорбционной способностью (зависящей от нескольких факт</w:t>
      </w:r>
      <w:r w:rsidRPr="007B4329">
        <w:t>о</w:t>
      </w:r>
      <w:r w:rsidRPr="007B4329">
        <w:t>ров, из которых наиболее важны</w:t>
      </w:r>
      <w:r>
        <w:t xml:space="preserve">ми являются </w:t>
      </w:r>
      <w:r w:rsidRPr="007B4329">
        <w:t>качество и масса угл</w:t>
      </w:r>
      <w:r>
        <w:t>я</w:t>
      </w:r>
      <w:r w:rsidRPr="007B4329">
        <w:t xml:space="preserve">, а также температура) и </w:t>
      </w:r>
      <w:r w:rsidRPr="00136E9F">
        <w:t>должен периодически очищаться</w:t>
      </w:r>
      <w:r w:rsidRPr="007B4329">
        <w:t xml:space="preserve"> для десорбирования накопле</w:t>
      </w:r>
      <w:r w:rsidRPr="007B4329">
        <w:t>н</w:t>
      </w:r>
      <w:r w:rsidRPr="007B4329">
        <w:t>ных углеводородов.</w:t>
      </w:r>
      <w:r>
        <w:t xml:space="preserve"> </w:t>
      </w:r>
      <w:r w:rsidRPr="007B4329">
        <w:t xml:space="preserve">Это происходит в процессе </w:t>
      </w:r>
      <w:r>
        <w:t>управления т</w:t>
      </w:r>
      <w:r w:rsidRPr="007B4329">
        <w:t>ранспортн</w:t>
      </w:r>
      <w:r>
        <w:t>ым средством</w:t>
      </w:r>
      <w:r w:rsidRPr="007B4329">
        <w:t xml:space="preserve">, так как воздух, поступающий в зону горения, проходит через фильтр, </w:t>
      </w:r>
      <w:r>
        <w:t>вытесняя</w:t>
      </w:r>
      <w:r w:rsidRPr="007B4329">
        <w:t xml:space="preserve"> адсорбированные углеводороды, которые</w:t>
      </w:r>
      <w:r>
        <w:t xml:space="preserve"> затем сгорают внутри двигателя</w:t>
      </w:r>
      <w:r w:rsidRPr="006B3A5A">
        <w:t>.</w:t>
      </w:r>
    </w:p>
    <w:p w:rsidR="008019E1" w:rsidRPr="0067182B" w:rsidRDefault="008019E1" w:rsidP="00FD4503">
      <w:pPr>
        <w:pStyle w:val="SingleTxtGR"/>
      </w:pPr>
      <w:r w:rsidRPr="006B3A5A">
        <w:t>25.</w:t>
      </w:r>
      <w:r w:rsidRPr="006B3A5A">
        <w:tab/>
      </w:r>
      <w:r>
        <w:t>В</w:t>
      </w:r>
      <w:r w:rsidRPr="006B3A5A">
        <w:t xml:space="preserve"> нормальных условиях движения транспортного средства, помимо во</w:t>
      </w:r>
      <w:r w:rsidRPr="006B3A5A">
        <w:t>з</w:t>
      </w:r>
      <w:r w:rsidRPr="006B3A5A">
        <w:t xml:space="preserve">действия внешней температуры и солнечного излучения, температура топлива в баке может увеличиваться из-за поступления тепла из других источников (от горячего двигателя и выхлопной системы, топливного насоса, системы отвода топлива, если она имеется, </w:t>
      </w:r>
      <w:r>
        <w:t xml:space="preserve">или </w:t>
      </w:r>
      <w:r w:rsidRPr="006B3A5A">
        <w:t xml:space="preserve">дорожной поверхности, </w:t>
      </w:r>
      <w:r>
        <w:t>температура которой</w:t>
      </w:r>
      <w:r w:rsidRPr="006B3A5A">
        <w:t xml:space="preserve"> может быть </w:t>
      </w:r>
      <w:r>
        <w:t>существенно выше</w:t>
      </w:r>
      <w:r w:rsidRPr="006B3A5A">
        <w:t>, чем</w:t>
      </w:r>
      <w:r>
        <w:t xml:space="preserve"> температура</w:t>
      </w:r>
      <w:r w:rsidRPr="006B3A5A">
        <w:t xml:space="preserve"> воздух</w:t>
      </w:r>
      <w:r>
        <w:t>а</w:t>
      </w:r>
      <w:r w:rsidRPr="006B3A5A">
        <w:t>).</w:t>
      </w:r>
      <w:r w:rsidR="008E1FA9">
        <w:t xml:space="preserve"> </w:t>
      </w:r>
      <w:r>
        <w:t>Нагрузка на угол</w:t>
      </w:r>
      <w:r>
        <w:t>ь</w:t>
      </w:r>
      <w:r>
        <w:t xml:space="preserve">ный </w:t>
      </w:r>
      <w:r w:rsidRPr="00ED194A">
        <w:t>фильтр, котор</w:t>
      </w:r>
      <w:r>
        <w:t xml:space="preserve">ая </w:t>
      </w:r>
      <w:r w:rsidRPr="00ED194A">
        <w:t>может обусло</w:t>
      </w:r>
      <w:r>
        <w:t>вить</w:t>
      </w:r>
      <w:r w:rsidRPr="00ED194A">
        <w:t xml:space="preserve"> чрезмерные выбросы в случае проскока/</w:t>
      </w:r>
      <w:r w:rsidR="004A4558">
        <w:br/>
      </w:r>
      <w:r w:rsidRPr="00ED194A">
        <w:t>предела насыщения</w:t>
      </w:r>
      <w:r>
        <w:t>, определяется такими факторами, как скорость</w:t>
      </w:r>
      <w:r w:rsidRPr="00ED194A">
        <w:t xml:space="preserve"> испарения топлива, </w:t>
      </w:r>
      <w:r>
        <w:t>количество</w:t>
      </w:r>
      <w:r w:rsidRPr="00ED194A">
        <w:t xml:space="preserve"> топлива, </w:t>
      </w:r>
      <w:r>
        <w:t>подаваемого в двигатель, и расход</w:t>
      </w:r>
      <w:r w:rsidRPr="00ED194A">
        <w:t xml:space="preserve"> продувочного потока, проходящего через фильтр.</w:t>
      </w:r>
      <w:r>
        <w:t xml:space="preserve"> </w:t>
      </w:r>
      <w:r w:rsidRPr="0021657D">
        <w:t xml:space="preserve">Такие выбросы </w:t>
      </w:r>
      <w:r>
        <w:t xml:space="preserve">известны как </w:t>
      </w:r>
      <w:r w:rsidRPr="0021657D">
        <w:t>потер</w:t>
      </w:r>
      <w:r>
        <w:t>и</w:t>
      </w:r>
      <w:r w:rsidRPr="0021657D">
        <w:t xml:space="preserve"> эне</w:t>
      </w:r>
      <w:r w:rsidRPr="0021657D">
        <w:t>р</w:t>
      </w:r>
      <w:r w:rsidRPr="0021657D">
        <w:t xml:space="preserve">гии </w:t>
      </w:r>
      <w:r>
        <w:t xml:space="preserve">в результате </w:t>
      </w:r>
      <w:r w:rsidRPr="0021657D">
        <w:t>эксплуатаци</w:t>
      </w:r>
      <w:r>
        <w:t>онных отклонений.</w:t>
      </w:r>
    </w:p>
    <w:p w:rsidR="008019E1" w:rsidRPr="00231223" w:rsidRDefault="008019E1" w:rsidP="00FD4503">
      <w:pPr>
        <w:pStyle w:val="SingleTxtGR"/>
      </w:pPr>
      <w:r w:rsidRPr="004E1314">
        <w:t>26.</w:t>
      </w:r>
      <w:r w:rsidRPr="004E1314">
        <w:tab/>
        <w:t xml:space="preserve">Углеводороды </w:t>
      </w:r>
      <w:r>
        <w:t xml:space="preserve">также </w:t>
      </w:r>
      <w:r w:rsidRPr="004E1314">
        <w:t>выделяются из топливной системы транспортного средства путем просачивания через пластиковые и резиновые детали, например гибкие трубопроводы, изоляционные средства, а также через корпус самого топливного бака транспортных средств</w:t>
      </w:r>
      <w:r>
        <w:t xml:space="preserve">, оснащенных </w:t>
      </w:r>
      <w:r w:rsidRPr="004E1314">
        <w:t>неметаллическим топли</w:t>
      </w:r>
      <w:r w:rsidRPr="004E1314">
        <w:t>в</w:t>
      </w:r>
      <w:r w:rsidRPr="004E1314">
        <w:t>ным баком.</w:t>
      </w:r>
      <w:r w:rsidR="008E1FA9">
        <w:t xml:space="preserve"> </w:t>
      </w:r>
      <w:r w:rsidRPr="004E1314">
        <w:t>Просачивание происходит не через отверстия;</w:t>
      </w:r>
      <w:r w:rsidR="008E1FA9">
        <w:t xml:space="preserve"> </w:t>
      </w:r>
      <w:r w:rsidRPr="004E1314">
        <w:t>отдельные молекулы топлива проникают через стенки различных элементов (т.е. на самом деле см</w:t>
      </w:r>
      <w:r w:rsidRPr="004E1314">
        <w:t>е</w:t>
      </w:r>
      <w:r w:rsidRPr="004E1314">
        <w:t>шиваются с ними) и в конечном счете выходят наружу.</w:t>
      </w:r>
      <w:r w:rsidR="008E1FA9">
        <w:t xml:space="preserve"> </w:t>
      </w:r>
      <w:r>
        <w:t>Существенное п</w:t>
      </w:r>
      <w:r w:rsidRPr="004E1314">
        <w:t>росач</w:t>
      </w:r>
      <w:r w:rsidRPr="004E1314">
        <w:t>и</w:t>
      </w:r>
      <w:r w:rsidRPr="004E1314">
        <w:t xml:space="preserve">вание топлива </w:t>
      </w:r>
      <w:r>
        <w:t>наблюдается</w:t>
      </w:r>
      <w:r w:rsidRPr="004E1314">
        <w:t xml:space="preserve"> главным образом в случае пластиковых или эласт</w:t>
      </w:r>
      <w:r w:rsidRPr="004E1314">
        <w:t>о</w:t>
      </w:r>
      <w:r w:rsidRPr="004E1314">
        <w:t>мерных материалов, в</w:t>
      </w:r>
      <w:r>
        <w:t xml:space="preserve"> значительной мере </w:t>
      </w:r>
      <w:r w:rsidRPr="004E1314">
        <w:t xml:space="preserve">зависит от температуры и обычно происходит во время </w:t>
      </w:r>
      <w:r>
        <w:t>работы транспортного средства</w:t>
      </w:r>
      <w:r w:rsidRPr="00231223">
        <w:t>.</w:t>
      </w:r>
    </w:p>
    <w:p w:rsidR="008019E1" w:rsidRPr="00D8108C" w:rsidRDefault="008019E1" w:rsidP="00FD4503">
      <w:pPr>
        <w:pStyle w:val="SingleTxtGR"/>
      </w:pPr>
      <w:r w:rsidRPr="00231223">
        <w:t>27.</w:t>
      </w:r>
      <w:r w:rsidRPr="00231223">
        <w:tab/>
      </w:r>
      <w:r w:rsidRPr="0010056B">
        <w:rPr>
          <w:spacing w:val="2"/>
        </w:rPr>
        <w:t>Другим важным источником выбросов в результате испарения является операция заправки.</w:t>
      </w:r>
      <w:r w:rsidR="008E1FA9" w:rsidRPr="0010056B">
        <w:rPr>
          <w:spacing w:val="2"/>
        </w:rPr>
        <w:t xml:space="preserve"> </w:t>
      </w:r>
      <w:r w:rsidRPr="0010056B">
        <w:rPr>
          <w:spacing w:val="2"/>
        </w:rPr>
        <w:t>Когда жидкое топливо поступает в бак, смесь воздуха/</w:t>
      </w:r>
      <w:r w:rsidR="0010056B" w:rsidRPr="0010056B">
        <w:rPr>
          <w:spacing w:val="2"/>
        </w:rPr>
        <w:br/>
      </w:r>
      <w:r w:rsidRPr="0010056B">
        <w:rPr>
          <w:spacing w:val="2"/>
        </w:rPr>
        <w:t>бензиновых паров, имеющихся в баке, вытесняется и может попадать в атмосф</w:t>
      </w:r>
      <w:r w:rsidRPr="0010056B">
        <w:rPr>
          <w:spacing w:val="2"/>
        </w:rPr>
        <w:t>е</w:t>
      </w:r>
      <w:r w:rsidRPr="0010056B">
        <w:rPr>
          <w:spacing w:val="2"/>
        </w:rPr>
        <w:t>ру.</w:t>
      </w:r>
      <w:r w:rsidR="008E1FA9" w:rsidRPr="0010056B">
        <w:rPr>
          <w:spacing w:val="2"/>
        </w:rPr>
        <w:t xml:space="preserve"> </w:t>
      </w:r>
      <w:r w:rsidRPr="0010056B">
        <w:rPr>
          <w:spacing w:val="2"/>
        </w:rPr>
        <w:t>Выбросы при заправке топливом можно отчасти ограничить за счет макс</w:t>
      </w:r>
      <w:r w:rsidRPr="0010056B">
        <w:rPr>
          <w:spacing w:val="2"/>
        </w:rPr>
        <w:t>и</w:t>
      </w:r>
      <w:r w:rsidRPr="0010056B">
        <w:rPr>
          <w:spacing w:val="2"/>
        </w:rPr>
        <w:t>мально допустимого давления топливных паров путем снижения его величины в жаркие месяцы года.</w:t>
      </w:r>
      <w:r w:rsidR="008E1FA9" w:rsidRPr="0010056B">
        <w:rPr>
          <w:spacing w:val="2"/>
        </w:rPr>
        <w:t xml:space="preserve"> </w:t>
      </w:r>
      <w:r w:rsidRPr="0010056B">
        <w:rPr>
          <w:spacing w:val="2"/>
        </w:rPr>
        <w:t>Кроме того, выбросы в результате испарения при заправке топливом можно ограничивать двумя различными методами.</w:t>
      </w:r>
      <w:r w:rsidR="008E1FA9" w:rsidRPr="0010056B">
        <w:rPr>
          <w:spacing w:val="2"/>
        </w:rPr>
        <w:t xml:space="preserve"> </w:t>
      </w:r>
      <w:r w:rsidRPr="0010056B">
        <w:rPr>
          <w:spacing w:val="2"/>
        </w:rPr>
        <w:t xml:space="preserve">Один метод – </w:t>
      </w:r>
      <w:r w:rsidRPr="00231223">
        <w:t>это использование так называемой системы улавливания паров «Этап</w:t>
      </w:r>
      <w:r w:rsidR="0010056B">
        <w:rPr>
          <w:lang w:val="en-US"/>
        </w:rPr>
        <w:t> </w:t>
      </w:r>
      <w:r>
        <w:t>II</w:t>
      </w:r>
      <w:r w:rsidRPr="00231223">
        <w:t>».</w:t>
      </w:r>
      <w:r w:rsidR="008E1FA9">
        <w:t xml:space="preserve"> </w:t>
      </w:r>
      <w:r w:rsidRPr="00231223">
        <w:t>Ко</w:t>
      </w:r>
      <w:r w:rsidRPr="00231223">
        <w:t>н</w:t>
      </w:r>
      <w:r w:rsidRPr="00231223">
        <w:t>струкция топливной форсунки позволяет поглощать смесь воздуха/бензиновых паров</w:t>
      </w:r>
      <w:r>
        <w:t>,</w:t>
      </w:r>
      <w:r w:rsidRPr="00231223">
        <w:t xml:space="preserve"> вытесняемую жидким топливом, поступающим в бак, и направлять ее в подземное бензохранилище автозаправочной станции.</w:t>
      </w:r>
      <w:r w:rsidR="008E1FA9">
        <w:t xml:space="preserve"> </w:t>
      </w:r>
      <w:r w:rsidRPr="00231223">
        <w:t xml:space="preserve">Альтернативный метод – это применение «бортовой системы улавливания паров» (БСУП), </w:t>
      </w:r>
      <w:r>
        <w:t xml:space="preserve">суть которой состоит в особой конструкции топливной системы, </w:t>
      </w:r>
      <w:r w:rsidRPr="00231223">
        <w:t>направля</w:t>
      </w:r>
      <w:r>
        <w:t>ющей</w:t>
      </w:r>
      <w:r w:rsidRPr="00231223">
        <w:t xml:space="preserve"> вытесня</w:t>
      </w:r>
      <w:r w:rsidRPr="00231223">
        <w:t>е</w:t>
      </w:r>
      <w:r w:rsidRPr="00231223">
        <w:t>мые пары на угольный фильтр, не позв</w:t>
      </w:r>
      <w:r>
        <w:t>оляя им выделяться при заправке</w:t>
      </w:r>
      <w:r w:rsidRPr="00D8108C">
        <w:t>.</w:t>
      </w:r>
    </w:p>
    <w:p w:rsidR="008019E1" w:rsidRPr="008F7A94" w:rsidRDefault="008019E1" w:rsidP="00FD4503">
      <w:pPr>
        <w:pStyle w:val="SingleTxtGR"/>
      </w:pPr>
      <w:r w:rsidRPr="00D8108C">
        <w:t>28.</w:t>
      </w:r>
      <w:r w:rsidRPr="00D8108C">
        <w:tab/>
        <w:t xml:space="preserve">Непредусмотренным источником выбросов </w:t>
      </w:r>
      <w:r>
        <w:t>HC</w:t>
      </w:r>
      <w:r w:rsidRPr="00D8108C">
        <w:t xml:space="preserve"> могут стать и различные подтекания в системе, которые могут происходить там, где находится пар и</w:t>
      </w:r>
      <w:r>
        <w:t>/или</w:t>
      </w:r>
      <w:r w:rsidRPr="00D8108C">
        <w:t xml:space="preserve"> жидкость, в результате износа и/или сбоев в работе.</w:t>
      </w:r>
      <w:r w:rsidR="008E1FA9">
        <w:t xml:space="preserve"> </w:t>
      </w:r>
      <w:r w:rsidRPr="00D8108C">
        <w:t>Примерами износа служат коррозия металлических элементов (например, топливопроводов, баков), ра</w:t>
      </w:r>
      <w:r w:rsidRPr="00D8108C">
        <w:t>с</w:t>
      </w:r>
      <w:r w:rsidRPr="00D8108C">
        <w:t>трескивание резиновых шлангов, затвердевание изоляции, механические п</w:t>
      </w:r>
      <w:r w:rsidRPr="00D8108C">
        <w:t>о</w:t>
      </w:r>
      <w:r w:rsidRPr="00D8108C">
        <w:t>вреждения.</w:t>
      </w:r>
      <w:r w:rsidR="008E1FA9">
        <w:t xml:space="preserve"> </w:t>
      </w:r>
      <w:r w:rsidRPr="00D8108C">
        <w:t xml:space="preserve">Для проверки целостности </w:t>
      </w:r>
      <w:r w:rsidRPr="00E90BAB">
        <w:t>паровой части топливной системы</w:t>
      </w:r>
      <w:r>
        <w:t xml:space="preserve"> и надлежащей работы конкретных компонентов </w:t>
      </w:r>
      <w:r w:rsidRPr="00D8108C">
        <w:t>разработаны соответствующие бортовые диагностические системы</w:t>
      </w:r>
      <w:r>
        <w:t xml:space="preserve"> (например, продувочный клапан)</w:t>
      </w:r>
      <w:r w:rsidRPr="00D8108C">
        <w:t>, устано</w:t>
      </w:r>
      <w:r w:rsidRPr="00D8108C">
        <w:t>в</w:t>
      </w:r>
      <w:r w:rsidRPr="00D8108C">
        <w:t>ка которых</w:t>
      </w:r>
      <w:r>
        <w:t xml:space="preserve"> требуется в некоторых регионах</w:t>
      </w:r>
      <w:r w:rsidRPr="008F7A94">
        <w:t>.</w:t>
      </w:r>
    </w:p>
    <w:p w:rsidR="008019E1" w:rsidRPr="002259A5" w:rsidRDefault="008019E1" w:rsidP="00FD4503">
      <w:pPr>
        <w:pStyle w:val="SingleTxtGR"/>
      </w:pPr>
      <w:r w:rsidRPr="00787A11">
        <w:t>29.</w:t>
      </w:r>
      <w:r w:rsidRPr="00787A11">
        <w:tab/>
        <w:t>В рамках существующих региональных процедур официального утве</w:t>
      </w:r>
      <w:r w:rsidRPr="00787A11">
        <w:t>р</w:t>
      </w:r>
      <w:r w:rsidRPr="00787A11">
        <w:t xml:space="preserve">ждения типа рассматриваются различные ситуации, которые могут </w:t>
      </w:r>
      <w:r>
        <w:t>привести к</w:t>
      </w:r>
      <w:r w:rsidR="008E1FA9">
        <w:t xml:space="preserve"> </w:t>
      </w:r>
      <w:r w:rsidRPr="00787A11">
        <w:t xml:space="preserve">существенным выбросам в результате испарения, </w:t>
      </w:r>
      <w:r>
        <w:t xml:space="preserve">посредством </w:t>
      </w:r>
      <w:r w:rsidRPr="00787A11">
        <w:t>либо разработки различных испытаний, либо принятия различных мер.</w:t>
      </w:r>
      <w:r w:rsidR="008E1FA9">
        <w:t xml:space="preserve"> </w:t>
      </w:r>
      <w:r w:rsidRPr="00787A11">
        <w:t>Например, в одних рег</w:t>
      </w:r>
      <w:r w:rsidRPr="00787A11">
        <w:t>и</w:t>
      </w:r>
      <w:r w:rsidRPr="00787A11">
        <w:t xml:space="preserve">онах выбросы при заправке топливом </w:t>
      </w:r>
      <w:r>
        <w:t>ограничиваются</w:t>
      </w:r>
      <w:r w:rsidRPr="00787A11">
        <w:t xml:space="preserve"> </w:t>
      </w:r>
      <w:r>
        <w:t xml:space="preserve">за счет </w:t>
      </w:r>
      <w:r w:rsidRPr="00787A11">
        <w:t>обязательно</w:t>
      </w:r>
      <w:r>
        <w:t>го</w:t>
      </w:r>
      <w:r w:rsidRPr="00787A11">
        <w:t xml:space="preserve"> использовани</w:t>
      </w:r>
      <w:r>
        <w:t>я</w:t>
      </w:r>
      <w:r w:rsidRPr="00787A11">
        <w:t xml:space="preserve"> системы улавливания паров «Этап </w:t>
      </w:r>
      <w:r>
        <w:t>II</w:t>
      </w:r>
      <w:r w:rsidRPr="00787A11">
        <w:t>», а в</w:t>
      </w:r>
      <w:r>
        <w:t xml:space="preserve"> других путем прим</w:t>
      </w:r>
      <w:r>
        <w:t>е</w:t>
      </w:r>
      <w:r>
        <w:t>нения БСУП</w:t>
      </w:r>
      <w:r w:rsidRPr="002259A5">
        <w:t>.</w:t>
      </w:r>
    </w:p>
    <w:p w:rsidR="008019E1" w:rsidRPr="00344B8A" w:rsidRDefault="008019E1" w:rsidP="00FD4503">
      <w:pPr>
        <w:pStyle w:val="SingleTxtGR"/>
      </w:pPr>
      <w:r w:rsidRPr="002259A5">
        <w:t>30.</w:t>
      </w:r>
      <w:r w:rsidRPr="002259A5">
        <w:tab/>
        <w:t xml:space="preserve">Необходимость </w:t>
      </w:r>
      <w:r>
        <w:t>как можно полнее</w:t>
      </w:r>
      <w:r w:rsidRPr="002259A5">
        <w:t xml:space="preserve"> представить реальные условия вожд</w:t>
      </w:r>
      <w:r w:rsidRPr="002259A5">
        <w:t>е</w:t>
      </w:r>
      <w:r w:rsidRPr="002259A5">
        <w:t>ния, с тем чтобы эксплуатационные показатели транспортных средств при се</w:t>
      </w:r>
      <w:r w:rsidRPr="002259A5">
        <w:t>р</w:t>
      </w:r>
      <w:r w:rsidRPr="002259A5">
        <w:t>тификации и на практике соответствовали реальным условиям вождения, н</w:t>
      </w:r>
      <w:r w:rsidRPr="002259A5">
        <w:t>е</w:t>
      </w:r>
      <w:r w:rsidRPr="002259A5">
        <w:t>скольк</w:t>
      </w:r>
      <w:r>
        <w:t>о ограничивает уровень ожидаемого согласования</w:t>
      </w:r>
      <w:r w:rsidRPr="002259A5">
        <w:t>, поскольку, например,</w:t>
      </w:r>
      <w:r>
        <w:t xml:space="preserve"> </w:t>
      </w:r>
      <w:r w:rsidRPr="002259A5">
        <w:t>температура окружающей среды</w:t>
      </w:r>
      <w:r>
        <w:t xml:space="preserve"> на глобальном уровне</w:t>
      </w:r>
      <w:r w:rsidRPr="002259A5">
        <w:t xml:space="preserve"> варьируется</w:t>
      </w:r>
      <w:r>
        <w:t xml:space="preserve"> а широких пределах и поскольку</w:t>
      </w:r>
      <w:r w:rsidRPr="002259A5">
        <w:t xml:space="preserve"> другие потенциальные источники выбросов в результате испарения в разных регионах рассматриваются по-</w:t>
      </w:r>
      <w:r>
        <w:t>р</w:t>
      </w:r>
      <w:r w:rsidRPr="002259A5">
        <w:t xml:space="preserve">азному (например, выбросы при заправке топливом или потенциальные </w:t>
      </w:r>
      <w:r>
        <w:t>утечки)</w:t>
      </w:r>
      <w:r w:rsidRPr="00344B8A">
        <w:t>.</w:t>
      </w:r>
    </w:p>
    <w:p w:rsidR="008019E1" w:rsidRPr="000E60B8" w:rsidRDefault="008019E1" w:rsidP="00FD4503">
      <w:pPr>
        <w:pStyle w:val="SingleTxtGR"/>
      </w:pPr>
      <w:r w:rsidRPr="00283061">
        <w:t>31.</w:t>
      </w:r>
      <w:r w:rsidRPr="00283061">
        <w:tab/>
      </w:r>
      <w:r>
        <w:t>В то же время стремление найти наиболее репрезентативные условия и</w:t>
      </w:r>
      <w:r>
        <w:t>с</w:t>
      </w:r>
      <w:r>
        <w:t>пытаний может привести к возникновению противоречий с другими важными аспектами испытаний.</w:t>
      </w:r>
      <w:r w:rsidR="008E1FA9">
        <w:t xml:space="preserve"> </w:t>
      </w:r>
      <w:r>
        <w:t>В настоящее время есть целый ряд ограничительных факторов, которые надо отслеживать в процессе разработки процедуры исп</w:t>
      </w:r>
      <w:r>
        <w:t>ы</w:t>
      </w:r>
      <w:r>
        <w:t>таний, таких как</w:t>
      </w:r>
      <w:r w:rsidRPr="000E60B8">
        <w:t>:</w:t>
      </w:r>
    </w:p>
    <w:p w:rsidR="008019E1" w:rsidRPr="000E60B8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0E60B8">
        <w:t>)</w:t>
      </w:r>
      <w:r w:rsidRPr="000E60B8">
        <w:tab/>
      </w:r>
      <w:r>
        <w:t>Повторяемость</w:t>
      </w:r>
    </w:p>
    <w:p w:rsidR="008019E1" w:rsidRPr="00F644BA" w:rsidRDefault="008019E1" w:rsidP="0010056B">
      <w:pPr>
        <w:pStyle w:val="SingleTxtGR"/>
        <w:ind w:left="1701"/>
      </w:pPr>
      <w:r>
        <w:t>Если испытание проводится повторно в тех же условиях и в той же лаб</w:t>
      </w:r>
      <w:r>
        <w:t>о</w:t>
      </w:r>
      <w:r>
        <w:t>ратории, то результат испытания должен быть аналогичным (в пределах некоторого допуска на точность).</w:t>
      </w:r>
      <w:r w:rsidR="008E1FA9">
        <w:t xml:space="preserve"> </w:t>
      </w:r>
      <w:r>
        <w:t>Это означает, что, например, все усл</w:t>
      </w:r>
      <w:r>
        <w:t>о</w:t>
      </w:r>
      <w:r>
        <w:t>вия в начале испытания (такие, как процедура на этапе предварительной подготовки или качество испытательного топлива) должны быть четко определены.</w:t>
      </w:r>
      <w:r w:rsidR="008E1FA9">
        <w:t xml:space="preserve"> </w:t>
      </w:r>
      <w:r>
        <w:t>Если проконтролировать или измерить какой-либо параметр транспортного средства трудно, то тогда необходимо будет установить начальные условия с учетом наихудшего или наилучшего значения этого параметра, который в реальных условиях будет иметь некоторое пром</w:t>
      </w:r>
      <w:r>
        <w:t>е</w:t>
      </w:r>
      <w:r>
        <w:t>жуточное значение.</w:t>
      </w:r>
      <w:r w:rsidR="008E1FA9">
        <w:t xml:space="preserve"> </w:t>
      </w:r>
      <w:r>
        <w:t>В этом случае некоторый аспект репрезентативности приносится в жертву ради достижения цели воспроизводимости</w:t>
      </w:r>
      <w:r w:rsidRPr="00612934">
        <w:t>.</w:t>
      </w:r>
    </w:p>
    <w:p w:rsidR="008019E1" w:rsidRPr="003C34A5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C34A5">
        <w:t>)</w:t>
      </w:r>
      <w:r w:rsidRPr="003C34A5">
        <w:tab/>
      </w:r>
      <w:r>
        <w:t>Воспроизводимость</w:t>
      </w:r>
    </w:p>
    <w:p w:rsidR="008019E1" w:rsidRPr="00CA7F17" w:rsidRDefault="008019E1" w:rsidP="0010056B">
      <w:pPr>
        <w:pStyle w:val="SingleTxtGR"/>
        <w:ind w:left="1701"/>
      </w:pPr>
      <w:r>
        <w:t>Если испытание проводится повторно в тех же условиях в иной лабор</w:t>
      </w:r>
      <w:r>
        <w:t>а</w:t>
      </w:r>
      <w:r>
        <w:t>тории, то результат испытания должен быть аналогичным (в пределах н</w:t>
      </w:r>
      <w:r>
        <w:t>е</w:t>
      </w:r>
      <w:r>
        <w:t>которого допуска на точность).</w:t>
      </w:r>
      <w:r w:rsidR="008E1FA9">
        <w:t xml:space="preserve"> </w:t>
      </w:r>
      <w:r>
        <w:t>Если необходимо сопоставить результаты, полученные во всех лабораториях мира, то в этом случае устанавливаю</w:t>
      </w:r>
      <w:r>
        <w:t>т</w:t>
      </w:r>
      <w:r>
        <w:t>ся ограничения на условия испытаний и использование самых совреме</w:t>
      </w:r>
      <w:r>
        <w:t>н</w:t>
      </w:r>
      <w:r>
        <w:t>ных измерительных приборов. Например, температурный режим, кот</w:t>
      </w:r>
      <w:r>
        <w:t>о</w:t>
      </w:r>
      <w:r>
        <w:t>рый необходимо использовать в процессе испытаний в дневное время, нельзя скорректировать на типичное усредненное значение температуры в жаркое время года в каждой стране</w:t>
      </w:r>
      <w:r w:rsidRPr="00CA7F17">
        <w:t>.</w:t>
      </w:r>
    </w:p>
    <w:p w:rsidR="008019E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D44055">
        <w:t>)</w:t>
      </w:r>
      <w:r w:rsidRPr="00D44055">
        <w:tab/>
      </w:r>
      <w:r>
        <w:t>Затратоэффективность</w:t>
      </w:r>
    </w:p>
    <w:p w:rsidR="008019E1" w:rsidRPr="0071502B" w:rsidRDefault="008019E1" w:rsidP="0010056B">
      <w:pPr>
        <w:pStyle w:val="SingleTxtGR"/>
        <w:ind w:left="1701"/>
      </w:pPr>
      <w:r>
        <w:t>Процедура испытаний, охватывающая самый неблагоприятный случай из всех потенциальных источников выбросов в результате испарения, может привести к усложнению и увеличению продолжительности испытаний или даже к необходимости проведения дополнительного испытания. Ра</w:t>
      </w:r>
      <w:r>
        <w:t>с</w:t>
      </w:r>
      <w:r>
        <w:t>ходы, обусловленные повышением трудоемкости испытаний, будут ск</w:t>
      </w:r>
      <w:r>
        <w:t>о</w:t>
      </w:r>
      <w:r>
        <w:t>рее всего переложены на потребителей, поэтому в данном случае необх</w:t>
      </w:r>
      <w:r>
        <w:t>о</w:t>
      </w:r>
      <w:r>
        <w:t>димо найти соответствующий баланс между нагрузкой, связанной с пр</w:t>
      </w:r>
      <w:r>
        <w:t>о</w:t>
      </w:r>
      <w:r>
        <w:t>ведением испытаний, и качеством результатов.</w:t>
      </w:r>
      <w:r w:rsidR="008E1FA9">
        <w:t xml:space="preserve"> </w:t>
      </w:r>
      <w:r>
        <w:t>Дополнительное испыт</w:t>
      </w:r>
      <w:r>
        <w:t>а</w:t>
      </w:r>
      <w:r>
        <w:t>ние или использование более сложных процедур испытания может быть оправдано только в том случае, если ожидаемые преимущества в плане сокращения выбросов будут более значимы по сравнению с дополнител</w:t>
      </w:r>
      <w:r>
        <w:t>ь</w:t>
      </w:r>
      <w:r>
        <w:t>ными затратами на проведение данного испытания.</w:t>
      </w:r>
      <w:r w:rsidR="008E1FA9">
        <w:t xml:space="preserve"> </w:t>
      </w:r>
      <w:r>
        <w:t>Таким образом, в этом случае некоторый аспект «репрезентативности» данного испытания приносится в угоду сокращению нагрузки, связанной с его проведением.</w:t>
      </w:r>
      <w:r w:rsidR="008E1FA9">
        <w:t xml:space="preserve"> </w:t>
      </w:r>
      <w:r>
        <w:t>Например</w:t>
      </w:r>
      <w:r w:rsidRPr="0028404A">
        <w:t xml:space="preserve">, </w:t>
      </w:r>
      <w:r>
        <w:t>продолжительность дневного испытания составляет 48</w:t>
      </w:r>
      <w:r w:rsidR="009B1732">
        <w:rPr>
          <w:lang w:val="en-US"/>
        </w:rPr>
        <w:t> </w:t>
      </w:r>
      <w:r>
        <w:t>часов, что, естественно, не включает более продолжительные стоянки, которые могут носить общераспространенный характер в реальных условиях, но которые, вне всякого сомнения, имеют место гораздо реже</w:t>
      </w:r>
      <w:r w:rsidRPr="0071502B">
        <w:t>.</w:t>
      </w:r>
    </w:p>
    <w:p w:rsidR="008019E1" w:rsidRPr="0071502B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71502B">
        <w:t>)</w:t>
      </w:r>
      <w:r w:rsidRPr="0071502B">
        <w:tab/>
      </w:r>
      <w:r>
        <w:t>Практическая применимость</w:t>
      </w:r>
    </w:p>
    <w:p w:rsidR="008019E1" w:rsidRPr="00F4250E" w:rsidRDefault="008019E1" w:rsidP="009B1732">
      <w:pPr>
        <w:pStyle w:val="SingleTxtGR"/>
        <w:ind w:left="1701"/>
      </w:pPr>
      <w:r>
        <w:t>Необходимо предусмотреть, чтобы ту или иную процедуру испытаний можно было осуществлять практическим способом, не требуя нереал</w:t>
      </w:r>
      <w:r>
        <w:t>ь</w:t>
      </w:r>
      <w:r>
        <w:t>ных результатов ни от сотрудников, которые проводят испытания, ни от испытательного оборудования.</w:t>
      </w:r>
      <w:r w:rsidR="008E1FA9">
        <w:t xml:space="preserve"> </w:t>
      </w:r>
      <w:r>
        <w:t>Такая ситуация могла бы, например, во</w:t>
      </w:r>
      <w:r>
        <w:t>з</w:t>
      </w:r>
      <w:r>
        <w:t>никнуть в том случае, когда до проведения испытания на выбросы в р</w:t>
      </w:r>
      <w:r>
        <w:t>е</w:t>
      </w:r>
      <w:r>
        <w:t>зультате испарения пришлось бы стабилизировать показатель просачив</w:t>
      </w:r>
      <w:r>
        <w:t>а</w:t>
      </w:r>
      <w:r>
        <w:t>ния через пластмассовые компоненты топливной системы.</w:t>
      </w:r>
      <w:r w:rsidR="008E1FA9">
        <w:t xml:space="preserve"> </w:t>
      </w:r>
      <w:r>
        <w:t>Для полной стабилизации показателя просачиваемости после смены топлива в баке может потребоваться до нескольких недель.</w:t>
      </w:r>
      <w:r w:rsidR="008E1FA9">
        <w:t xml:space="preserve"> </w:t>
      </w:r>
      <w:r>
        <w:t>По этой причине в процедуру испытания был включен вариант использования соответствующего коэ</w:t>
      </w:r>
      <w:r>
        <w:t>ф</w:t>
      </w:r>
      <w:r>
        <w:t>фициента просачивания в порядке учета потенциального повышения п</w:t>
      </w:r>
      <w:r>
        <w:t>о</w:t>
      </w:r>
      <w:r>
        <w:t>казателя просачивания во времени</w:t>
      </w:r>
      <w:r w:rsidRPr="00F4250E">
        <w:t>.</w:t>
      </w:r>
    </w:p>
    <w:p w:rsidR="008019E1" w:rsidRPr="00A16714" w:rsidRDefault="008019E1" w:rsidP="00FD4503">
      <w:pPr>
        <w:pStyle w:val="SingleTxtGR"/>
      </w:pPr>
      <w:r>
        <w:t>Общее назначение процедуры испытания на выбросы в результате испарения в контексте ВПИМ было, таким образом, ориентировано в первую очередь на разработку такой процедуры испытания, которая была бы максимально репр</w:t>
      </w:r>
      <w:r>
        <w:t>е</w:t>
      </w:r>
      <w:r>
        <w:t>зентативной в реальных условиях, но в пределах ограничений, обусловленных необходимостью ее повторяемости, воспроизводимости, затратоэффективности и практической применимости.</w:t>
      </w:r>
      <w:r w:rsidR="008E1FA9">
        <w:t xml:space="preserve"> </w:t>
      </w:r>
      <w:r>
        <w:t>В ходе обсуждений в процессе разработки этот момент зачастую сводился к обсуждению вопроса о том, какой метод следует выбрать.</w:t>
      </w:r>
    </w:p>
    <w:p w:rsidR="008019E1" w:rsidRPr="00591018" w:rsidRDefault="008019E1" w:rsidP="00FD4503">
      <w:pPr>
        <w:pStyle w:val="H1GR"/>
      </w:pPr>
      <w:r w:rsidRPr="00A16714">
        <w:tab/>
      </w:r>
      <w:r>
        <w:t>B</w:t>
      </w:r>
      <w:r w:rsidRPr="00591018">
        <w:t>.</w:t>
      </w:r>
      <w:r w:rsidRPr="00591018">
        <w:tab/>
      </w:r>
      <w:r>
        <w:t>Подход</w:t>
      </w:r>
    </w:p>
    <w:p w:rsidR="008019E1" w:rsidRPr="004C4D1C" w:rsidRDefault="008019E1" w:rsidP="00D43DCF">
      <w:pPr>
        <w:pStyle w:val="SingleTxtGR"/>
      </w:pPr>
      <w:r w:rsidRPr="004C4D1C">
        <w:t>32.</w:t>
      </w:r>
      <w:r w:rsidRPr="004C4D1C">
        <w:tab/>
      </w:r>
      <w:r>
        <w:t>Для разработки согласованной процедуры испытаний на выбросы в р</w:t>
      </w:r>
      <w:r>
        <w:t>е</w:t>
      </w:r>
      <w:r>
        <w:t xml:space="preserve">зультате испарения целевой группе «ВПИМ </w:t>
      </w:r>
      <w:r w:rsidR="009B1732" w:rsidRPr="003E2C2D">
        <w:t>–</w:t>
      </w:r>
      <w:r>
        <w:t xml:space="preserve"> Испарение» необходимо сначала определить область применения ГТП с учетом действующего законодательства в области выбросов, в частности норм, закрепленных в соглашениях ЕЭК ООН 1958 и 1998</w:t>
      </w:r>
      <w:r w:rsidR="009B1732">
        <w:rPr>
          <w:lang w:val="en-US"/>
        </w:rPr>
        <w:t> </w:t>
      </w:r>
      <w:r w:rsidR="0098614B">
        <w:t>годов</w:t>
      </w:r>
      <w:r>
        <w:t>, норм, применяемых в Японии, и части</w:t>
      </w:r>
      <w:r w:rsidR="009B1732">
        <w:rPr>
          <w:lang w:val="en-US"/>
        </w:rPr>
        <w:t> </w:t>
      </w:r>
      <w:r>
        <w:t xml:space="preserve">1066 стандарта </w:t>
      </w:r>
      <w:r w:rsidRPr="004C4D1C">
        <w:t>Агентства по охране окружающей среды Соединенных Штатов</w:t>
      </w:r>
      <w:r>
        <w:t xml:space="preserve"> Америки (США)</w:t>
      </w:r>
      <w:r w:rsidRPr="004C4D1C">
        <w:t>.</w:t>
      </w:r>
    </w:p>
    <w:p w:rsidR="008019E1" w:rsidRPr="00DB7025" w:rsidRDefault="008019E1" w:rsidP="00D43DCF">
      <w:pPr>
        <w:pStyle w:val="SingleTxtGR"/>
      </w:pPr>
      <w:r w:rsidRPr="004A4CCE">
        <w:t>33.</w:t>
      </w:r>
      <w:r w:rsidRPr="004A4CCE">
        <w:tab/>
      </w:r>
      <w:r>
        <w:t>Уже понятно с самого начала, что в связи с различными региональными подходами к ограничению выбросов в результате испарения можно будет согл</w:t>
      </w:r>
      <w:r>
        <w:t>а</w:t>
      </w:r>
      <w:r>
        <w:t>совать лишь часть действующего законодательства в области выбросов.</w:t>
      </w:r>
      <w:r w:rsidR="008E1FA9">
        <w:t xml:space="preserve"> </w:t>
      </w:r>
      <w:r>
        <w:t>В с</w:t>
      </w:r>
      <w:r>
        <w:t>у</w:t>
      </w:r>
      <w:r>
        <w:t>ществующем законодательстве, регламентирующем выбросы в результате исп</w:t>
      </w:r>
      <w:r>
        <w:t>а</w:t>
      </w:r>
      <w:r>
        <w:t>рения, могут учитываться – в зависимости от рассматриваемого региона – до шести различных потенциальных источников</w:t>
      </w:r>
      <w:r w:rsidRPr="00DB7025">
        <w:t>:</w:t>
      </w:r>
    </w:p>
    <w:p w:rsidR="008019E1" w:rsidRPr="00AF2779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1B6E49">
        <w:t>)</w:t>
      </w:r>
      <w:r w:rsidRPr="001B6E49">
        <w:tab/>
      </w:r>
      <w:r>
        <w:t xml:space="preserve">утечки в результате горячего насыщения. Под выделениями </w:t>
      </w:r>
      <w:r w:rsidRPr="001B6E49">
        <w:t>в р</w:t>
      </w:r>
      <w:r w:rsidRPr="001B6E49">
        <w:t>е</w:t>
      </w:r>
      <w:r w:rsidRPr="001B6E49">
        <w:t>зультате горячего насыщения</w:t>
      </w:r>
      <w:r>
        <w:t xml:space="preserve"> обычно понимается испарение бенз</w:t>
      </w:r>
      <w:r>
        <w:t>и</w:t>
      </w:r>
      <w:r>
        <w:t>на из топливной системы/двигателя сразу же после остановки дв</w:t>
      </w:r>
      <w:r>
        <w:t>и</w:t>
      </w:r>
      <w:r>
        <w:t>гателя после поездки</w:t>
      </w:r>
      <w:r w:rsidRPr="00AF2779">
        <w:t>;</w:t>
      </w:r>
    </w:p>
    <w:p w:rsidR="008019E1" w:rsidRPr="00AF2779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AF2779">
        <w:t xml:space="preserve">) </w:t>
      </w:r>
      <w:r w:rsidRPr="00AF2779">
        <w:tab/>
      </w:r>
      <w:r>
        <w:t>утечки в дневное время</w:t>
      </w:r>
      <w:r w:rsidRPr="00AF2779">
        <w:t xml:space="preserve">. </w:t>
      </w:r>
      <w:r>
        <w:t>Выбросы в результате испарения из то</w:t>
      </w:r>
      <w:r>
        <w:t>п</w:t>
      </w:r>
      <w:r>
        <w:t>ливной системы транспортного средства, которое находится на ст</w:t>
      </w:r>
      <w:r>
        <w:t>о</w:t>
      </w:r>
      <w:r>
        <w:t>янке, вследствие колебаний дневной температуры</w:t>
      </w:r>
      <w:r w:rsidRPr="00AF2779">
        <w:t>;</w:t>
      </w:r>
    </w:p>
    <w:p w:rsidR="008019E1" w:rsidRPr="00AF2779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AF2779">
        <w:t xml:space="preserve">) </w:t>
      </w:r>
      <w:r w:rsidRPr="00AF2779">
        <w:tab/>
      </w:r>
      <w:r>
        <w:t>просачивание. Утечка углеводородов из топливной системы тран</w:t>
      </w:r>
      <w:r>
        <w:t>с</w:t>
      </w:r>
      <w:r>
        <w:t>портного средства в результате просачивания через пластмассовые и резиновые компоненты</w:t>
      </w:r>
      <w:r w:rsidRPr="00AF2779">
        <w:t>;</w:t>
      </w:r>
    </w:p>
    <w:p w:rsidR="008019E1" w:rsidRPr="00ED7FB0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ED7FB0">
        <w:t xml:space="preserve">) </w:t>
      </w:r>
      <w:r w:rsidRPr="00ED7FB0">
        <w:tab/>
      </w:r>
      <w:r w:rsidRPr="0021657D">
        <w:t>потер</w:t>
      </w:r>
      <w:r>
        <w:t>и</w:t>
      </w:r>
      <w:r w:rsidRPr="0021657D">
        <w:t xml:space="preserve"> </w:t>
      </w:r>
      <w:r>
        <w:t xml:space="preserve">в результате </w:t>
      </w:r>
      <w:r w:rsidRPr="0021657D">
        <w:t>эксплуатаци</w:t>
      </w:r>
      <w:r>
        <w:t>онных отклонений.</w:t>
      </w:r>
      <w:r w:rsidR="008E1FA9">
        <w:t xml:space="preserve"> </w:t>
      </w:r>
      <w:r>
        <w:t>Выбросы из топливной системы/двигателя в процессе движения транспортного средства</w:t>
      </w:r>
      <w:r w:rsidRPr="00ED7FB0">
        <w:t>;</w:t>
      </w:r>
    </w:p>
    <w:p w:rsidR="008019E1" w:rsidRPr="00ED7FB0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e</w:t>
      </w:r>
      <w:r w:rsidRPr="00ED7FB0">
        <w:t xml:space="preserve">) </w:t>
      </w:r>
      <w:r w:rsidRPr="00ED7FB0">
        <w:tab/>
      </w:r>
      <w:r>
        <w:t>в</w:t>
      </w:r>
      <w:r w:rsidRPr="00ED7FB0">
        <w:t>ыбросы при заправке топливом</w:t>
      </w:r>
      <w:r>
        <w:t>.</w:t>
      </w:r>
      <w:r w:rsidR="008E1FA9">
        <w:t xml:space="preserve"> </w:t>
      </w:r>
      <w:r>
        <w:t>Пары, содержащиеся в баке, кот</w:t>
      </w:r>
      <w:r>
        <w:t>о</w:t>
      </w:r>
      <w:r>
        <w:t>рые вытесняются жидким топливом, заливаемым в бак, через з</w:t>
      </w:r>
      <w:r>
        <w:t>а</w:t>
      </w:r>
      <w:r>
        <w:t>ливную горловину</w:t>
      </w:r>
      <w:r w:rsidRPr="00ED7FB0">
        <w:t>;</w:t>
      </w:r>
    </w:p>
    <w:p w:rsidR="008019E1" w:rsidRPr="00A32257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f</w:t>
      </w:r>
      <w:r w:rsidRPr="00647498">
        <w:t xml:space="preserve">) </w:t>
      </w:r>
      <w:r w:rsidRPr="00647498">
        <w:tab/>
      </w:r>
      <w:r w:rsidRPr="005C3E4A">
        <w:rPr>
          <w:spacing w:val="2"/>
        </w:rPr>
        <w:t>утечки.</w:t>
      </w:r>
      <w:r w:rsidR="008E1FA9" w:rsidRPr="005C3E4A">
        <w:rPr>
          <w:spacing w:val="2"/>
        </w:rPr>
        <w:t xml:space="preserve"> </w:t>
      </w:r>
      <w:r w:rsidRPr="005C3E4A">
        <w:rPr>
          <w:spacing w:val="2"/>
        </w:rPr>
        <w:t>Для проверки целостности паровой части топливной сист</w:t>
      </w:r>
      <w:r w:rsidRPr="005C3E4A">
        <w:rPr>
          <w:spacing w:val="2"/>
        </w:rPr>
        <w:t>е</w:t>
      </w:r>
      <w:r w:rsidRPr="005C3E4A">
        <w:rPr>
          <w:spacing w:val="2"/>
        </w:rPr>
        <w:t>мы были разработаны бортовые системы диагностики (БД-системы).</w:t>
      </w:r>
    </w:p>
    <w:p w:rsidR="008019E1" w:rsidRPr="00A32257" w:rsidRDefault="008019E1" w:rsidP="00D43DCF">
      <w:pPr>
        <w:pStyle w:val="SingleTxtGR"/>
      </w:pPr>
      <w:r w:rsidRPr="00A32257">
        <w:t>34.</w:t>
      </w:r>
      <w:r w:rsidRPr="00A32257">
        <w:tab/>
      </w:r>
      <w:r>
        <w:t>Если законодательство США, регламентирующее выбросы, содержит п</w:t>
      </w:r>
      <w:r>
        <w:t>о</w:t>
      </w:r>
      <w:r>
        <w:t>ложения, учитывающие все потенциальные источники выбросов, то действу</w:t>
      </w:r>
      <w:r>
        <w:t>ю</w:t>
      </w:r>
      <w:r>
        <w:t>щее законодательство в других регионах, обычно учитывает лишь утечки в р</w:t>
      </w:r>
      <w:r>
        <w:t>е</w:t>
      </w:r>
      <w:r>
        <w:t>зультате горячего насыщения, утечки в дневное время и просачивание, когда транспортное средство находится на стоянке</w:t>
      </w:r>
      <w:r w:rsidRPr="00A32257">
        <w:t>.</w:t>
      </w:r>
    </w:p>
    <w:p w:rsidR="008019E1" w:rsidRPr="00E0752C" w:rsidRDefault="008019E1" w:rsidP="00D43DCF">
      <w:pPr>
        <w:pStyle w:val="SingleTxtGR"/>
      </w:pPr>
      <w:r w:rsidRPr="00A32257">
        <w:t>35.</w:t>
      </w:r>
      <w:r w:rsidRPr="00A32257">
        <w:tab/>
      </w:r>
      <w:r>
        <w:t>В силу региональных различий, обусловленных главным образом темп</w:t>
      </w:r>
      <w:r>
        <w:t>е</w:t>
      </w:r>
      <w:r>
        <w:t>ратурой, составом автопарка и требованиями к выбросам при заправке (напр</w:t>
      </w:r>
      <w:r>
        <w:t>и</w:t>
      </w:r>
      <w:r>
        <w:t xml:space="preserve">мер, в ЕС использование </w:t>
      </w:r>
      <w:r w:rsidRPr="00231223">
        <w:t>систем улавливания паров «Этап</w:t>
      </w:r>
      <w:r w:rsidR="005C3E4A">
        <w:rPr>
          <w:lang w:val="en-US"/>
        </w:rPr>
        <w:t> </w:t>
      </w:r>
      <w:r>
        <w:t>II</w:t>
      </w:r>
      <w:r w:rsidRPr="00231223">
        <w:t>»</w:t>
      </w:r>
      <w:r>
        <w:t xml:space="preserve"> является обяз</w:t>
      </w:r>
      <w:r>
        <w:t>а</w:t>
      </w:r>
      <w:r>
        <w:t>тельным, в то время как в Японии в настоящее время никаких положений на этот счет нет), было сочтено нецелесообразным пытаться разработать ГТП, к</w:t>
      </w:r>
      <w:r>
        <w:t>о</w:t>
      </w:r>
      <w:r>
        <w:t>торые охватывали бы все потенциальные источники, перечисленные выше.</w:t>
      </w:r>
      <w:r w:rsidR="008E1FA9">
        <w:t xml:space="preserve"> </w:t>
      </w:r>
      <w:r>
        <w:t>По этой причине было решено ограничить область применения этих ГТП только выбросами в результате испарения в то время, когда транспортное средство находится на стоянке.</w:t>
      </w:r>
      <w:r w:rsidR="008E1FA9">
        <w:t xml:space="preserve"> </w:t>
      </w:r>
      <w:r>
        <w:t>Иными словами, было принято решение разработать ГТП, охватывающие только утечки в результате горячего насыщения и утечки в дневное время плюс просачивание</w:t>
      </w:r>
      <w:r w:rsidRPr="00E0752C">
        <w:t xml:space="preserve">. </w:t>
      </w:r>
    </w:p>
    <w:p w:rsidR="008019E1" w:rsidRPr="00762672" w:rsidRDefault="008019E1" w:rsidP="00D43DCF">
      <w:pPr>
        <w:pStyle w:val="SingleTxtGR"/>
      </w:pPr>
      <w:r w:rsidRPr="00CF34D7">
        <w:t>36.</w:t>
      </w:r>
      <w:r w:rsidRPr="00CF34D7">
        <w:tab/>
      </w:r>
      <w:r>
        <w:t>Еще один аспект, который был рассмотрен в процессе определения обл</w:t>
      </w:r>
      <w:r>
        <w:t>а</w:t>
      </w:r>
      <w:r>
        <w:t>сти применения ГТП,</w:t>
      </w:r>
      <w:r w:rsidRPr="00903499">
        <w:t xml:space="preserve"> –</w:t>
      </w:r>
      <w:r>
        <w:t xml:space="preserve"> это концепция транспортного средства и технология топливного бака.</w:t>
      </w:r>
      <w:r w:rsidR="008E1FA9">
        <w:t xml:space="preserve"> </w:t>
      </w:r>
      <w:r>
        <w:t>Хотя большинство традиционных транспортных средств с двигателем внутреннего сгорания оснащены топливным баком, сообщающимся с атмосферой через предохранительный клапан, все же в случае большинства гибридных транспортных средств используются герметизированные баки, что обусловлено ограниченными возможностями продувки угольных фильтров.</w:t>
      </w:r>
      <w:r w:rsidR="008E1FA9">
        <w:t xml:space="preserve"> </w:t>
      </w:r>
      <w:r>
        <w:t>По этой причине в целях учета обеих ситуаций вначале были предусмотрены две различные процедуры испытаний.</w:t>
      </w:r>
      <w:r w:rsidR="008E1FA9">
        <w:t xml:space="preserve"> </w:t>
      </w:r>
      <w:r>
        <w:t>Однако после некоторых обсуждений выя</w:t>
      </w:r>
      <w:r>
        <w:t>с</w:t>
      </w:r>
      <w:r>
        <w:t>нилось, что разработка процедуры испытаний для герметизированных баков сопряжена с некоторыми проблемами, которые вряд ли удастся решить до ист</w:t>
      </w:r>
      <w:r>
        <w:t>е</w:t>
      </w:r>
      <w:r>
        <w:t>чения запланированных сроков.</w:t>
      </w:r>
      <w:r w:rsidR="008E1FA9">
        <w:t xml:space="preserve"> </w:t>
      </w:r>
      <w:r>
        <w:t>В этой связи было принято решение отложить разработку этой процедуры испытания на более поздний срок</w:t>
      </w:r>
      <w:r w:rsidRPr="00762672">
        <w:t>.</w:t>
      </w:r>
    </w:p>
    <w:p w:rsidR="008019E1" w:rsidRPr="00326F65" w:rsidRDefault="008019E1" w:rsidP="00D43DCF">
      <w:pPr>
        <w:pStyle w:val="SingleTxtGR"/>
      </w:pPr>
      <w:r w:rsidRPr="00762672">
        <w:t>37.</w:t>
      </w:r>
      <w:r w:rsidRPr="00762672">
        <w:tab/>
      </w:r>
      <w:r>
        <w:t>В то же время в случае традиционных транспортных средств было реш</w:t>
      </w:r>
      <w:r>
        <w:t>е</w:t>
      </w:r>
      <w:r>
        <w:t>но, по предложению ЕС, использовать вместо этого в качестве отправной точки для обсуждения пересмотренную процедуру испытаний на выбросы в результ</w:t>
      </w:r>
      <w:r>
        <w:t>а</w:t>
      </w:r>
      <w:r>
        <w:t>те испарения, которая была принята ЕС и разработана Европейской комиссией вместе с заинтересованными сторонами (промышленностью и государствами-членами) в прошлые годы и представлена на окончательное утверждение в ко</w:t>
      </w:r>
      <w:r>
        <w:t>н</w:t>
      </w:r>
      <w:r>
        <w:t>це 2015/начале 2016</w:t>
      </w:r>
      <w:r w:rsidR="005C3E4A">
        <w:rPr>
          <w:lang w:val="en-US"/>
        </w:rPr>
        <w:t> </w:t>
      </w:r>
      <w:r>
        <w:t>года.</w:t>
      </w:r>
      <w:r w:rsidR="008E1FA9">
        <w:t xml:space="preserve"> </w:t>
      </w:r>
      <w:r>
        <w:t>И в этом случае данная пересмотренная процедура испытаний сосредоточена на выбросах в результате испарения, когда тран</w:t>
      </w:r>
      <w:r>
        <w:t>с</w:t>
      </w:r>
      <w:r>
        <w:t>портное средство находится на стоянке</w:t>
      </w:r>
      <w:r w:rsidRPr="00326F65">
        <w:t>.</w:t>
      </w:r>
    </w:p>
    <w:p w:rsidR="008019E1" w:rsidRPr="00CB7D22" w:rsidRDefault="008019E1" w:rsidP="00D43DCF">
      <w:pPr>
        <w:pStyle w:val="SingleTxtGR"/>
      </w:pPr>
      <w:r w:rsidRPr="00CB7D22">
        <w:t>38.</w:t>
      </w:r>
      <w:r w:rsidRPr="00CB7D22">
        <w:tab/>
      </w:r>
      <w:r>
        <w:t>Процесс разработки ГТП, в основу которого была положена недавно пр</w:t>
      </w:r>
      <w:r>
        <w:t>и</w:t>
      </w:r>
      <w:r>
        <w:t xml:space="preserve">нятая процедура испытания ЕС, </w:t>
      </w:r>
      <w:r w:rsidRPr="00B62952">
        <w:t>был</w:t>
      </w:r>
      <w:r>
        <w:t xml:space="preserve"> сосредоточен на</w:t>
      </w:r>
      <w:r w:rsidRPr="00CB7D22">
        <w:t>:</w:t>
      </w:r>
    </w:p>
    <w:p w:rsidR="008019E1" w:rsidRPr="00CB7D22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CB7D22">
        <w:t>)</w:t>
      </w:r>
      <w:r w:rsidRPr="00CB7D22">
        <w:tab/>
      </w:r>
      <w:r>
        <w:t>обновлении</w:t>
      </w:r>
      <w:r w:rsidRPr="00CB7D22">
        <w:t xml:space="preserve"> </w:t>
      </w:r>
      <w:r>
        <w:t>спецификаций</w:t>
      </w:r>
      <w:r w:rsidRPr="00CB7D22">
        <w:t xml:space="preserve"> </w:t>
      </w:r>
      <w:r>
        <w:t>на</w:t>
      </w:r>
      <w:r w:rsidRPr="00CB7D22">
        <w:t xml:space="preserve"> </w:t>
      </w:r>
      <w:r>
        <w:t>оборудование</w:t>
      </w:r>
      <w:r w:rsidRPr="00CB7D22">
        <w:t xml:space="preserve"> </w:t>
      </w:r>
      <w:r>
        <w:t>с</w:t>
      </w:r>
      <w:r w:rsidRPr="00CB7D22">
        <w:t xml:space="preserve"> </w:t>
      </w:r>
      <w:r>
        <w:t>ориентацией</w:t>
      </w:r>
      <w:r w:rsidRPr="00CB7D22">
        <w:t xml:space="preserve"> </w:t>
      </w:r>
      <w:r>
        <w:t>на</w:t>
      </w:r>
      <w:r w:rsidRPr="00CB7D22">
        <w:t xml:space="preserve"> </w:t>
      </w:r>
      <w:r>
        <w:t>и</w:t>
      </w:r>
      <w:r>
        <w:t>с</w:t>
      </w:r>
      <w:r>
        <w:t>пользование</w:t>
      </w:r>
      <w:r w:rsidRPr="00CB7D22">
        <w:t xml:space="preserve"> </w:t>
      </w:r>
      <w:r>
        <w:t>самой современной технологии в области измерений</w:t>
      </w:r>
      <w:r w:rsidRPr="00CB7D22">
        <w:t>;</w:t>
      </w:r>
    </w:p>
    <w:p w:rsidR="008019E1" w:rsidRPr="003174F0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3174F0">
        <w:t>)</w:t>
      </w:r>
      <w:r w:rsidRPr="003174F0">
        <w:tab/>
      </w:r>
      <w:r>
        <w:t>повышении</w:t>
      </w:r>
      <w:r w:rsidRPr="003174F0">
        <w:t xml:space="preserve"> </w:t>
      </w:r>
      <w:r>
        <w:t>уровня</w:t>
      </w:r>
      <w:r w:rsidRPr="003174F0">
        <w:t xml:space="preserve"> </w:t>
      </w:r>
      <w:r>
        <w:t>репрезентативности</w:t>
      </w:r>
      <w:r w:rsidRPr="003174F0">
        <w:t xml:space="preserve"> </w:t>
      </w:r>
      <w:r>
        <w:t>условий</w:t>
      </w:r>
      <w:r w:rsidRPr="003174F0">
        <w:t xml:space="preserve"> </w:t>
      </w:r>
      <w:r>
        <w:t>испытания</w:t>
      </w:r>
      <w:r w:rsidRPr="003174F0">
        <w:t xml:space="preserve"> </w:t>
      </w:r>
      <w:r>
        <w:t>и</w:t>
      </w:r>
      <w:r w:rsidRPr="003174F0">
        <w:t xml:space="preserve"> </w:t>
      </w:r>
      <w:r>
        <w:t>с</w:t>
      </w:r>
      <w:r>
        <w:t>о</w:t>
      </w:r>
      <w:r>
        <w:t>стояния транспортного средства</w:t>
      </w:r>
      <w:r w:rsidRPr="003174F0">
        <w:t>.</w:t>
      </w:r>
    </w:p>
    <w:p w:rsidR="008019E1" w:rsidRPr="003174F0" w:rsidRDefault="008019E1" w:rsidP="00D43DCF">
      <w:pPr>
        <w:pStyle w:val="SingleTxtGR"/>
      </w:pPr>
      <w:r w:rsidRPr="003174F0">
        <w:t>39.</w:t>
      </w:r>
      <w:r w:rsidRPr="003174F0">
        <w:tab/>
      </w:r>
      <w:r>
        <w:t>С учетом этих моментов текст</w:t>
      </w:r>
      <w:r w:rsidRPr="003174F0">
        <w:t xml:space="preserve"> </w:t>
      </w:r>
      <w:r>
        <w:t>ГТП был обновлен и, в случае необход</w:t>
      </w:r>
      <w:r>
        <w:t>и</w:t>
      </w:r>
      <w:r>
        <w:t>мости, дополнен новыми элементами</w:t>
      </w:r>
      <w:r w:rsidRPr="003174F0">
        <w:t xml:space="preserve">. </w:t>
      </w:r>
    </w:p>
    <w:p w:rsidR="008019E1" w:rsidRPr="003174F0" w:rsidRDefault="008019E1" w:rsidP="00D43DCF">
      <w:pPr>
        <w:pStyle w:val="SingleTxtGR"/>
      </w:pPr>
      <w:r w:rsidRPr="003174F0">
        <w:t>40.</w:t>
      </w:r>
      <w:r w:rsidRPr="003174F0">
        <w:tab/>
      </w:r>
      <w:r>
        <w:t>В разделе</w:t>
      </w:r>
      <w:r w:rsidR="005C3E4A">
        <w:rPr>
          <w:lang w:val="en-US"/>
        </w:rPr>
        <w:t> </w:t>
      </w:r>
      <w:r>
        <w:t>IV</w:t>
      </w:r>
      <w:r w:rsidRPr="003174F0">
        <w:t>.</w:t>
      </w:r>
      <w:r>
        <w:t>C в общих чертах излагаются основные улучшения, внесе</w:t>
      </w:r>
      <w:r>
        <w:t>н</w:t>
      </w:r>
      <w:r>
        <w:t>ные в ГТП.</w:t>
      </w:r>
      <w:r w:rsidR="008E1FA9">
        <w:t xml:space="preserve"> </w:t>
      </w:r>
      <w:r>
        <w:t>Изменения, которые нуждаются в дальнейшем уточнении, подробно изложены в разделе IV</w:t>
      </w:r>
      <w:r w:rsidRPr="003174F0">
        <w:t>.</w:t>
      </w:r>
      <w:r>
        <w:t>D</w:t>
      </w:r>
      <w:r w:rsidRPr="003174F0">
        <w:t>.</w:t>
      </w:r>
    </w:p>
    <w:p w:rsidR="008019E1" w:rsidRPr="006978F5" w:rsidRDefault="008019E1" w:rsidP="00D43DCF">
      <w:pPr>
        <w:pStyle w:val="H1GR"/>
      </w:pPr>
      <w:r w:rsidRPr="003174F0">
        <w:tab/>
      </w:r>
      <w:r>
        <w:t>C</w:t>
      </w:r>
      <w:r w:rsidRPr="006978F5">
        <w:t>.</w:t>
      </w:r>
      <w:r w:rsidRPr="006978F5">
        <w:tab/>
      </w:r>
      <w:r>
        <w:t>Улучшения, внесенные в ГТП</w:t>
      </w:r>
    </w:p>
    <w:p w:rsidR="008019E1" w:rsidRPr="006978F5" w:rsidRDefault="008019E1" w:rsidP="00D43DCF">
      <w:pPr>
        <w:pStyle w:val="SingleTxtGR"/>
      </w:pPr>
      <w:r w:rsidRPr="006978F5">
        <w:t>41.</w:t>
      </w:r>
      <w:r w:rsidRPr="006978F5">
        <w:tab/>
      </w:r>
      <w:r>
        <w:t>В результате обстоятельного анализа и обсуждений, проведенных заинт</w:t>
      </w:r>
      <w:r>
        <w:t>е</w:t>
      </w:r>
      <w:r>
        <w:t xml:space="preserve">ресованными сторонами, удалось улучшить многие аспекты существующих процедур испытания на выбросы, которые предусмотрены в ГТП, </w:t>
      </w:r>
      <w:r w:rsidRPr="00242C47">
        <w:t>касающи</w:t>
      </w:r>
      <w:r>
        <w:t>хс</w:t>
      </w:r>
      <w:r w:rsidRPr="00242C47">
        <w:t>я выбросов в результате испарения</w:t>
      </w:r>
      <w:r>
        <w:t xml:space="preserve"> в контексте</w:t>
      </w:r>
      <w:r w:rsidRPr="00242C47">
        <w:t xml:space="preserve"> ВПИМ</w:t>
      </w:r>
      <w:r>
        <w:t>.</w:t>
      </w:r>
      <w:r w:rsidR="008E1FA9">
        <w:t xml:space="preserve"> </w:t>
      </w:r>
      <w:r>
        <w:t>Они включают</w:t>
      </w:r>
      <w:r w:rsidRPr="006978F5">
        <w:t>:</w:t>
      </w:r>
    </w:p>
    <w:p w:rsidR="008019E1" w:rsidRPr="006978F5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6978F5">
        <w:t>)</w:t>
      </w:r>
      <w:r w:rsidRPr="006978F5">
        <w:tab/>
      </w:r>
      <w:r>
        <w:t>повышение уровня репрезентативности процедуры на этапе подг</w:t>
      </w:r>
      <w:r>
        <w:t>о</w:t>
      </w:r>
      <w:r>
        <w:t>товки, осуществляемой до начала испытания на выбросы в резул</w:t>
      </w:r>
      <w:r>
        <w:t>ь</w:t>
      </w:r>
      <w:r>
        <w:t>тате испарения</w:t>
      </w:r>
      <w:r w:rsidRPr="006978F5">
        <w:t>;</w:t>
      </w:r>
    </w:p>
    <w:p w:rsidR="008019E1" w:rsidRPr="006978F5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6978F5">
        <w:t xml:space="preserve">) </w:t>
      </w:r>
      <w:r w:rsidRPr="006978F5">
        <w:tab/>
      </w:r>
      <w:r>
        <w:t>увеличение продолжительности дневного испытания с 24 до 48</w:t>
      </w:r>
      <w:r w:rsidR="00501616">
        <w:t> </w:t>
      </w:r>
      <w:r>
        <w:t>часов в порядке охвата большинства ситуаций, когда транспор</w:t>
      </w:r>
      <w:r>
        <w:t>т</w:t>
      </w:r>
      <w:r>
        <w:t>ное средство находится на стоянке</w:t>
      </w:r>
      <w:r w:rsidRPr="006978F5">
        <w:t>;</w:t>
      </w:r>
    </w:p>
    <w:p w:rsidR="008019E1" w:rsidRPr="00150B2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150B21">
        <w:t xml:space="preserve">) </w:t>
      </w:r>
      <w:r w:rsidRPr="00150B21">
        <w:tab/>
      </w:r>
      <w:r>
        <w:t>более полный учет в процедуре испытания аспекта надежности</w:t>
      </w:r>
      <w:r w:rsidRPr="00150B21">
        <w:t xml:space="preserve">; </w:t>
      </w:r>
    </w:p>
    <w:p w:rsidR="008019E1" w:rsidRPr="00150B2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150B21">
        <w:t xml:space="preserve">) </w:t>
      </w:r>
      <w:r w:rsidRPr="00150B21">
        <w:tab/>
      </w:r>
      <w:r>
        <w:t xml:space="preserve">положения, позволяющие принимать во внимание потенциальное долгосрочное воздействие этанола на показатель просачивания топлива через пластмассовые компоненты топливной системы, а также на снижение </w:t>
      </w:r>
      <w:r w:rsidRPr="004B6FC4">
        <w:t>работоспособности угольного фильтра</w:t>
      </w:r>
      <w:r w:rsidRPr="00150B21">
        <w:t>.</w:t>
      </w:r>
    </w:p>
    <w:p w:rsidR="008019E1" w:rsidRPr="00204CAF" w:rsidRDefault="008019E1" w:rsidP="00D43DCF">
      <w:pPr>
        <w:pStyle w:val="SingleTxtGR"/>
      </w:pPr>
      <w:r w:rsidRPr="00204CAF">
        <w:t>42.</w:t>
      </w:r>
      <w:r w:rsidRPr="00204CAF">
        <w:tab/>
      </w:r>
      <w:r>
        <w:t>Нижеследующий список, показывает в более детальном плане основные улучшения в конкретных аспектах методики испытаний, которые позволили п</w:t>
      </w:r>
      <w:r>
        <w:t>о</w:t>
      </w:r>
      <w:r>
        <w:t>высить репрезентативность или полезность результатов испытаний</w:t>
      </w:r>
      <w:r w:rsidRPr="00204CAF">
        <w:t xml:space="preserve">: </w:t>
      </w:r>
    </w:p>
    <w:p w:rsidR="008019E1" w:rsidRPr="00953AA9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204CAF">
        <w:t>)</w:t>
      </w:r>
      <w:r w:rsidRPr="00204CAF">
        <w:tab/>
      </w:r>
      <w:r>
        <w:t xml:space="preserve">продолжительность </w:t>
      </w:r>
      <w:r w:rsidRPr="00D564F2">
        <w:t>прогона на этапе подготовки</w:t>
      </w:r>
      <w:r>
        <w:t>, в ходе которого угольный фильтр продувается после его насыщения до проскока, была существенно сокращена по сравнению с нынешней процед</w:t>
      </w:r>
      <w:r>
        <w:t>у</w:t>
      </w:r>
      <w:r>
        <w:t>рой испытания, описанной в Правилах №</w:t>
      </w:r>
      <w:r w:rsidR="005C3E4A">
        <w:rPr>
          <w:lang w:val="en-US"/>
        </w:rPr>
        <w:t> </w:t>
      </w:r>
      <w:r>
        <w:t>83. Вместо прогона транспортного средства в течение в целом</w:t>
      </w:r>
      <w:r w:rsidR="008E1FA9">
        <w:t xml:space="preserve"> </w:t>
      </w:r>
      <w:r>
        <w:t>трех новых европейских ездовых циклов (что соответствует одному часу езды и 33</w:t>
      </w:r>
      <w:r w:rsidR="005C3E4A">
        <w:rPr>
          <w:lang w:val="en-US"/>
        </w:rPr>
        <w:t> </w:t>
      </w:r>
      <w:r>
        <w:t xml:space="preserve">км), в новой процедуре испытания транспортное средством прогоняется с соблюдением следующей комбинации фаз </w:t>
      </w:r>
      <w:r w:rsidRPr="00BC257D">
        <w:t>всемирного цикла исп</w:t>
      </w:r>
      <w:r w:rsidRPr="00BC257D">
        <w:t>ы</w:t>
      </w:r>
      <w:r w:rsidRPr="00BC257D">
        <w:t>таний транспортных средств</w:t>
      </w:r>
      <w:r>
        <w:t xml:space="preserve"> малой грузоподъемности (ВЦИМ): фазы низкой-средней-высокой-средней скорости для класс</w:t>
      </w:r>
      <w:r w:rsidR="0098614B">
        <w:t>ов</w:t>
      </w:r>
      <w:r>
        <w:t xml:space="preserve"> 2 и 3 и дважды фазы</w:t>
      </w:r>
      <w:r w:rsidRPr="00BC257D">
        <w:t xml:space="preserve"> </w:t>
      </w:r>
      <w:r>
        <w:t>низкой-средней-низкой скорости для класса</w:t>
      </w:r>
      <w:r w:rsidR="005C3E4A">
        <w:rPr>
          <w:lang w:val="en-US"/>
        </w:rPr>
        <w:t> </w:t>
      </w:r>
      <w:r>
        <w:t>1.</w:t>
      </w:r>
      <w:r w:rsidR="008E1FA9">
        <w:t xml:space="preserve"> </w:t>
      </w:r>
      <w:r>
        <w:t>Эти циклы будут предусматривать соответственно приблизительно 32 и 54</w:t>
      </w:r>
      <w:r w:rsidR="005C3E4A">
        <w:rPr>
          <w:lang w:val="en-US"/>
        </w:rPr>
        <w:t> </w:t>
      </w:r>
      <w:r>
        <w:t>минуты вождения.</w:t>
      </w:r>
      <w:r w:rsidR="008E1FA9">
        <w:t xml:space="preserve"> </w:t>
      </w:r>
      <w:r>
        <w:t>Цель здесь состоит в том, чтобы сосредот</w:t>
      </w:r>
      <w:r>
        <w:t>о</w:t>
      </w:r>
      <w:r>
        <w:t>чить внимание на городских условиях вождения, которые наиболее важны в той степени, в которой это отражается на продувке угол</w:t>
      </w:r>
      <w:r>
        <w:t>ь</w:t>
      </w:r>
      <w:r>
        <w:t>ного фильтра в условиях ограниченной скорости и продолжител</w:t>
      </w:r>
      <w:r>
        <w:t>ь</w:t>
      </w:r>
      <w:r>
        <w:t>ности ездки</w:t>
      </w:r>
      <w:r w:rsidRPr="00953AA9">
        <w:t>;</w:t>
      </w:r>
    </w:p>
    <w:p w:rsidR="008019E1" w:rsidRPr="007B6D4E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9627C3">
        <w:t>)</w:t>
      </w:r>
      <w:r w:rsidRPr="009627C3">
        <w:tab/>
      </w:r>
      <w:r>
        <w:t xml:space="preserve">продолжительность дневного испытания была увеличена с </w:t>
      </w:r>
      <w:r w:rsidR="005C3E4A">
        <w:t>24 до 48</w:t>
      </w:r>
      <w:r w:rsidR="005C3E4A">
        <w:rPr>
          <w:lang w:val="en-US"/>
        </w:rPr>
        <w:t> </w:t>
      </w:r>
      <w:r>
        <w:t>часов в целях охвата большинства случаев стоянки.</w:t>
      </w:r>
      <w:r w:rsidR="008E1FA9">
        <w:t xml:space="preserve"> </w:t>
      </w:r>
      <w:r>
        <w:t>Цель в этом случае состояла в ограничении возможности насыщения угольного фильтра после первого дня стоянки, после чего выбросы в резул</w:t>
      </w:r>
      <w:r>
        <w:t>ь</w:t>
      </w:r>
      <w:r>
        <w:t>тате испарения более не ограничиваются.</w:t>
      </w:r>
      <w:r w:rsidR="008E1FA9">
        <w:t xml:space="preserve"> </w:t>
      </w:r>
      <w:r>
        <w:t xml:space="preserve">48-часовое испытание было впервые введено в практику в США в </w:t>
      </w:r>
      <w:r w:rsidR="0098614B">
        <w:t>19</w:t>
      </w:r>
      <w:r>
        <w:t>90-е годы в целях о</w:t>
      </w:r>
      <w:r>
        <w:t>т</w:t>
      </w:r>
      <w:r>
        <w:t>ражения условий двухдневной стоянки, которая имеет место гла</w:t>
      </w:r>
      <w:r>
        <w:t>в</w:t>
      </w:r>
      <w:r>
        <w:t>ным образом в конце недели</w:t>
      </w:r>
      <w:r w:rsidRPr="007B6D4E">
        <w:t>;</w:t>
      </w:r>
    </w:p>
    <w:p w:rsidR="008019E1" w:rsidRPr="005A5AA0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7B6D4E">
        <w:t>)</w:t>
      </w:r>
      <w:r w:rsidRPr="007B6D4E">
        <w:tab/>
      </w:r>
      <w:r w:rsidRPr="00D564F2">
        <w:t>Кроме того, в порядке использования более консервативного по</w:t>
      </w:r>
      <w:r w:rsidRPr="00D564F2">
        <w:t>д</w:t>
      </w:r>
      <w:r w:rsidRPr="00D564F2">
        <w:t>хода, уровень строгости дневного испытания можно повысить, предусмотрев возможность учета – по результатам дневного исп</w:t>
      </w:r>
      <w:r w:rsidRPr="00D564F2">
        <w:t>ы</w:t>
      </w:r>
      <w:r w:rsidRPr="00D564F2">
        <w:t>тания – общего объема выбросов в результате испарения, измере</w:t>
      </w:r>
      <w:r w:rsidRPr="00D564F2">
        <w:t>н</w:t>
      </w:r>
      <w:r w:rsidR="00C45371">
        <w:t>ного за 48</w:t>
      </w:r>
      <w:r w:rsidR="00C45371">
        <w:rPr>
          <w:lang w:val="en-US"/>
        </w:rPr>
        <w:t> </w:t>
      </w:r>
      <w:r w:rsidRPr="00D564F2">
        <w:t>часов</w:t>
      </w:r>
      <w:r>
        <w:t>.</w:t>
      </w:r>
      <w:r w:rsidR="008E1FA9">
        <w:t xml:space="preserve"> </w:t>
      </w:r>
      <w:r>
        <w:t>Это предполагает принятие дополнительных мер в целях повышения эффективности системы ограничения выбросов в результате испарения, таких как более агрессивные методы пр</w:t>
      </w:r>
      <w:r>
        <w:t>о</w:t>
      </w:r>
      <w:r>
        <w:t>дувки и/или использование бóльших угольных фильтров</w:t>
      </w:r>
      <w:r w:rsidRPr="005A5AA0">
        <w:t>;</w:t>
      </w:r>
    </w:p>
    <w:p w:rsidR="008019E1" w:rsidRPr="00A072F2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591018">
        <w:t>)</w:t>
      </w:r>
      <w:r w:rsidRPr="00591018">
        <w:tab/>
      </w:r>
      <w:r>
        <w:t>Законодательством предусматривается, что системы ограничения выбросов должны быть работоспособны в течение всего срока службы транспортного средства (который, например в соотве</w:t>
      </w:r>
      <w:r>
        <w:t>т</w:t>
      </w:r>
      <w:r>
        <w:t>ствии с</w:t>
      </w:r>
      <w:r w:rsidR="00C45371">
        <w:t xml:space="preserve"> Правилами №</w:t>
      </w:r>
      <w:r w:rsidR="00C45371">
        <w:rPr>
          <w:lang w:val="en-US"/>
        </w:rPr>
        <w:t> </w:t>
      </w:r>
      <w:r w:rsidR="00C45371">
        <w:t>83, составляет 160</w:t>
      </w:r>
      <w:r w:rsidR="00C45371">
        <w:rPr>
          <w:lang w:val="en-US"/>
        </w:rPr>
        <w:t> </w:t>
      </w:r>
      <w:r w:rsidR="00C45371">
        <w:t>000</w:t>
      </w:r>
      <w:r w:rsidR="00C45371">
        <w:rPr>
          <w:lang w:val="en-US"/>
        </w:rPr>
        <w:t> </w:t>
      </w:r>
      <w:r>
        <w:t>км).</w:t>
      </w:r>
      <w:r w:rsidR="008E1FA9">
        <w:t xml:space="preserve"> </w:t>
      </w:r>
      <w:r>
        <w:t>Для того чтобы более полно отразить этот аспект и учесть потенциальный долг</w:t>
      </w:r>
      <w:r>
        <w:t>о</w:t>
      </w:r>
      <w:r>
        <w:t>срочный эффект этанола на работоспособность угольного фильтра</w:t>
      </w:r>
      <w:r w:rsidRPr="00141C52">
        <w:t xml:space="preserve">, </w:t>
      </w:r>
      <w:r>
        <w:t>испытания на выбросы в результате испарения необходимо пров</w:t>
      </w:r>
      <w:r>
        <w:t>о</w:t>
      </w:r>
      <w:r>
        <w:t>дить с использованием фильтра, подвергнутого старению.</w:t>
      </w:r>
      <w:r w:rsidR="008E1FA9">
        <w:t xml:space="preserve"> </w:t>
      </w:r>
      <w:r>
        <w:t>Кроме того, результаты испытания будут скорректированы с учетом пок</w:t>
      </w:r>
      <w:r>
        <w:t>а</w:t>
      </w:r>
      <w:r>
        <w:t>зателя проницаемости в связи с наличием в топливе этанола.</w:t>
      </w:r>
      <w:r w:rsidR="008E1FA9">
        <w:t xml:space="preserve"> </w:t>
      </w:r>
      <w:r>
        <w:t>В з</w:t>
      </w:r>
      <w:r>
        <w:t>а</w:t>
      </w:r>
      <w:r>
        <w:t>конодательство также была включена процедура старения угольн</w:t>
      </w:r>
      <w:r>
        <w:t>о</w:t>
      </w:r>
      <w:r>
        <w:t>го фильтра и процедура измерения коэффициента проницаемости пластмассовых баков</w:t>
      </w:r>
      <w:r w:rsidRPr="00A072F2">
        <w:t>.</w:t>
      </w:r>
    </w:p>
    <w:p w:rsidR="008019E1" w:rsidRPr="00A072F2" w:rsidRDefault="008019E1" w:rsidP="00D43DCF">
      <w:pPr>
        <w:pStyle w:val="H1GR"/>
      </w:pPr>
      <w:r w:rsidRPr="00A072F2">
        <w:tab/>
      </w:r>
      <w:r>
        <w:t>D</w:t>
      </w:r>
      <w:r w:rsidRPr="00A072F2">
        <w:t>.</w:t>
      </w:r>
      <w:r w:rsidRPr="00A072F2">
        <w:tab/>
      </w:r>
      <w:r>
        <w:t>Новые концепции ГТП</w:t>
      </w:r>
    </w:p>
    <w:p w:rsidR="008019E1" w:rsidRPr="0021228D" w:rsidRDefault="008019E1" w:rsidP="00D43DCF">
      <w:pPr>
        <w:pStyle w:val="SingleTxtGR"/>
      </w:pPr>
      <w:r w:rsidRPr="00A072F2">
        <w:t>43.</w:t>
      </w:r>
      <w:r w:rsidRPr="00A072F2">
        <w:tab/>
      </w:r>
      <w:r>
        <w:t>Основные улучшения, внесенные в ГТП, были изложены в предыдущем разделе.</w:t>
      </w:r>
      <w:r w:rsidR="008E1FA9">
        <w:t xml:space="preserve"> </w:t>
      </w:r>
      <w:r>
        <w:t>В некоторых случаях было достаточно добавить или изменить то или иное требование.</w:t>
      </w:r>
      <w:r w:rsidR="008E1FA9">
        <w:t xml:space="preserve"> </w:t>
      </w:r>
      <w:r>
        <w:t>Что касается других улучшений, то в некоторых случаях пр</w:t>
      </w:r>
      <w:r>
        <w:t>и</w:t>
      </w:r>
      <w:r>
        <w:t>шлось разработать соответствующий цельный и новый подход, что привело к включению в ГТП новой концепции.</w:t>
      </w:r>
      <w:r w:rsidR="008E1FA9">
        <w:t xml:space="preserve"> </w:t>
      </w:r>
      <w:r>
        <w:t>Для того чтобы более подробно разъя</w:t>
      </w:r>
      <w:r>
        <w:t>с</w:t>
      </w:r>
      <w:r>
        <w:t>нить историю вопроса и основные принципы, в этом разделе схематично изл</w:t>
      </w:r>
      <w:r>
        <w:t>а</w:t>
      </w:r>
      <w:r>
        <w:t>гаются основные новые концепции, которые были включены в Правила</w:t>
      </w:r>
      <w:r w:rsidRPr="0021228D">
        <w:t>.</w:t>
      </w:r>
    </w:p>
    <w:p w:rsidR="008019E1" w:rsidRPr="0021228D" w:rsidRDefault="008019E1" w:rsidP="00D43DCF">
      <w:pPr>
        <w:pStyle w:val="H23GR"/>
      </w:pPr>
      <w:bookmarkStart w:id="12" w:name="_Toc435001973"/>
      <w:bookmarkStart w:id="13" w:name="_Toc437857351"/>
      <w:r w:rsidRPr="0021228D">
        <w:tab/>
        <w:t>1.</w:t>
      </w:r>
      <w:r w:rsidRPr="0021228D">
        <w:tab/>
      </w:r>
      <w:bookmarkEnd w:id="12"/>
      <w:bookmarkEnd w:id="13"/>
      <w:r>
        <w:t>Прогон на этапе подготовки</w:t>
      </w:r>
    </w:p>
    <w:p w:rsidR="008019E1" w:rsidRPr="00286D43" w:rsidRDefault="008019E1" w:rsidP="00D43DCF">
      <w:pPr>
        <w:pStyle w:val="SingleTxtGR"/>
      </w:pPr>
      <w:r w:rsidRPr="0021228D">
        <w:t>44.</w:t>
      </w:r>
      <w:r w:rsidRPr="0021228D">
        <w:tab/>
      </w:r>
      <w:r>
        <w:t>Угольный фильтр может эффективно улавливать пары, которые образую</w:t>
      </w:r>
      <w:r>
        <w:t>т</w:t>
      </w:r>
      <w:r>
        <w:t>ся в результате испарения бензина, содержащегося в баке, до тех пор</w:t>
      </w:r>
      <w:r w:rsidR="00E301F6">
        <w:t>,</w:t>
      </w:r>
      <w:r>
        <w:t xml:space="preserve"> пока а</w:t>
      </w:r>
      <w:r>
        <w:t>к</w:t>
      </w:r>
      <w:r>
        <w:t>тивированный уголь не достигнет предела насыщения.</w:t>
      </w:r>
      <w:r w:rsidR="008E1FA9">
        <w:t xml:space="preserve"> </w:t>
      </w:r>
      <w:r>
        <w:t>Для того чтобы восст</w:t>
      </w:r>
      <w:r>
        <w:t>а</w:t>
      </w:r>
      <w:r>
        <w:t>новить работоспособность угольного фильтра, с тем чтобы он улавливал пары углеводородов, его следует регулярно продувать.</w:t>
      </w:r>
      <w:r w:rsidR="008E1FA9">
        <w:t xml:space="preserve"> </w:t>
      </w:r>
      <w:r>
        <w:t>Когда транспортное средство работает в некоторых условиях эксплуатации и под контролем системы упра</w:t>
      </w:r>
      <w:r>
        <w:t>в</w:t>
      </w:r>
      <w:r>
        <w:t>ления двигателем (СУД), часть воздуха, поступающего в зону горения, пропу</w:t>
      </w:r>
      <w:r>
        <w:t>с</w:t>
      </w:r>
      <w:r>
        <w:t>кается через фильтр и поступает в двигатель с целью продуть активированный уголь и направить топливные пары в двигатель.</w:t>
      </w:r>
      <w:r w:rsidR="008E1FA9">
        <w:t xml:space="preserve"> </w:t>
      </w:r>
      <w:r>
        <w:t>Количество воздуха, пропуск</w:t>
      </w:r>
      <w:r>
        <w:t>а</w:t>
      </w:r>
      <w:r>
        <w:t>емого через фильтр, регулируется СУД и контролируется с помощью (пр</w:t>
      </w:r>
      <w:r>
        <w:t>о</w:t>
      </w:r>
      <w:r>
        <w:t>дувочного) клапана, расположенного на магистрали, соединяющей фильтр с воздухозаборником</w:t>
      </w:r>
      <w:r w:rsidRPr="00467860">
        <w:t>.</w:t>
      </w:r>
    </w:p>
    <w:p w:rsidR="008019E1" w:rsidRPr="0020456E" w:rsidRDefault="008019E1" w:rsidP="00D43DCF">
      <w:pPr>
        <w:pStyle w:val="SingleTxtGR"/>
      </w:pPr>
      <w:r w:rsidRPr="00467860">
        <w:t>45.</w:t>
      </w:r>
      <w:r w:rsidRPr="00467860">
        <w:tab/>
      </w:r>
      <w:r>
        <w:t>Правильный метод продувки имеет важное значение не только для обе</w:t>
      </w:r>
      <w:r>
        <w:t>с</w:t>
      </w:r>
      <w:r>
        <w:t>печения высокой эффективности системы ограничения выбросов в результате испарения во всех наиболее распространенных режимах вождения, но и в сл</w:t>
      </w:r>
      <w:r>
        <w:t>у</w:t>
      </w:r>
      <w:r>
        <w:t>чае других аспектов, таких как дорожные качества автомобиля и выбросы отр</w:t>
      </w:r>
      <w:r>
        <w:t>а</w:t>
      </w:r>
      <w:r>
        <w:t>ботавших газов.</w:t>
      </w:r>
      <w:r w:rsidR="008E1FA9">
        <w:t xml:space="preserve"> </w:t>
      </w:r>
      <w:r>
        <w:t>Например, если после длительного периода стоянки фильтр достигает предела насыщения, то после того как открывается продувочный клапан, в воздухозаборник через продувочную магистраль поступает большое количество углеводородов.</w:t>
      </w:r>
      <w:r w:rsidR="008E1FA9">
        <w:t xml:space="preserve"> </w:t>
      </w:r>
      <w:r>
        <w:t>Это может привести к обогащению смеси (показ</w:t>
      </w:r>
      <w:r>
        <w:t>а</w:t>
      </w:r>
      <w:r>
        <w:t xml:space="preserve">тель «лямбда» </w:t>
      </w:r>
      <w:r w:rsidRPr="001B216D">
        <w:t>&lt;1</w:t>
      </w:r>
      <w:r>
        <w:t>) и, как следствие, к снижению эффективности восстановл</w:t>
      </w:r>
      <w:r>
        <w:t>е</w:t>
      </w:r>
      <w:r>
        <w:t>ния HC</w:t>
      </w:r>
      <w:r w:rsidRPr="001B216D">
        <w:t xml:space="preserve"> </w:t>
      </w:r>
      <w:r>
        <w:t>и</w:t>
      </w:r>
      <w:r w:rsidRPr="001B216D">
        <w:t xml:space="preserve"> </w:t>
      </w:r>
      <w:r>
        <w:t>CO</w:t>
      </w:r>
      <w:r w:rsidRPr="001B216D">
        <w:t xml:space="preserve"> трехкомпонентн</w:t>
      </w:r>
      <w:r>
        <w:t>ым</w:t>
      </w:r>
      <w:r w:rsidRPr="001B216D">
        <w:t xml:space="preserve"> каталитическ</w:t>
      </w:r>
      <w:r>
        <w:t>им</w:t>
      </w:r>
      <w:r w:rsidRPr="001B216D">
        <w:t xml:space="preserve"> нейтрализатор</w:t>
      </w:r>
      <w:r>
        <w:t>ом.</w:t>
      </w:r>
      <w:r w:rsidR="008E1FA9">
        <w:t xml:space="preserve"> </w:t>
      </w:r>
      <w:r>
        <w:t>Если это происходит в момент запуска холодного двигателя, то выбросы НС и СО могут превысить установленные предельные значения выбросов.</w:t>
      </w:r>
      <w:r w:rsidR="008E1FA9">
        <w:t xml:space="preserve"> </w:t>
      </w:r>
      <w:r>
        <w:t>По этой причине нормативная процедура испытания на выбросы в результате испарения в США предусматривает необходимость измерения выбросов отработавших газов во время прогона на этапе подготовки.</w:t>
      </w:r>
      <w:r w:rsidR="008E1FA9">
        <w:t xml:space="preserve"> </w:t>
      </w:r>
      <w:r>
        <w:t>Вместе с тем в соответствии с процедурой испыт</w:t>
      </w:r>
      <w:r w:rsidR="00C45371">
        <w:t>аний, определенной в Правилах №</w:t>
      </w:r>
      <w:r w:rsidR="00C45371">
        <w:rPr>
          <w:lang w:val="en-US"/>
        </w:rPr>
        <w:t> </w:t>
      </w:r>
      <w:r>
        <w:t>83, выбросы отработавших газов м</w:t>
      </w:r>
      <w:r>
        <w:t>о</w:t>
      </w:r>
      <w:r>
        <w:t>гут вместо этого измеряться в ходе прогона на этапе подготовки до начала и</w:t>
      </w:r>
      <w:r>
        <w:t>с</w:t>
      </w:r>
      <w:r>
        <w:t>пытания на выбросы в результате испарения, но при этом они не должны и</w:t>
      </w:r>
      <w:r>
        <w:t>с</w:t>
      </w:r>
      <w:r>
        <w:t>пользоваться для проверки соблюдения предельных значений выбросов отраб</w:t>
      </w:r>
      <w:r>
        <w:t>о</w:t>
      </w:r>
      <w:r>
        <w:t>тавших газов</w:t>
      </w:r>
      <w:r w:rsidRPr="0020456E">
        <w:t>.</w:t>
      </w:r>
    </w:p>
    <w:p w:rsidR="008019E1" w:rsidRPr="00917F8C" w:rsidRDefault="008019E1" w:rsidP="00D43DCF">
      <w:pPr>
        <w:pStyle w:val="SingleTxtGR"/>
      </w:pPr>
      <w:r w:rsidRPr="0020456E">
        <w:t>46.</w:t>
      </w:r>
      <w:r w:rsidRPr="0020456E">
        <w:tab/>
      </w:r>
      <w:r>
        <w:t>По причинам, упомянутым выше, методику продувки необходимо тщ</w:t>
      </w:r>
      <w:r>
        <w:t>а</w:t>
      </w:r>
      <w:r>
        <w:t>тельно оптимизировать с учетом необходимости оперативной продувки фильтра и в то же время недопущения негативного воздействия на дорожные качества и выбросы отработавших газов</w:t>
      </w:r>
      <w:r w:rsidRPr="00917F8C">
        <w:t>.</w:t>
      </w:r>
    </w:p>
    <w:p w:rsidR="008019E1" w:rsidRPr="00597565" w:rsidRDefault="008019E1" w:rsidP="00D43DCF">
      <w:pPr>
        <w:pStyle w:val="SingleTxtGR"/>
      </w:pPr>
      <w:r w:rsidRPr="00917F8C">
        <w:t>47.</w:t>
      </w:r>
      <w:r w:rsidRPr="00917F8C">
        <w:tab/>
      </w:r>
      <w:r>
        <w:t xml:space="preserve">Вместе с тем данные, собранные </w:t>
      </w:r>
      <w:r w:rsidRPr="00917F8C">
        <w:t>Объединенн</w:t>
      </w:r>
      <w:r>
        <w:t>ым</w:t>
      </w:r>
      <w:r w:rsidRPr="00917F8C">
        <w:t xml:space="preserve"> исследовательск</w:t>
      </w:r>
      <w:r>
        <w:t>им</w:t>
      </w:r>
      <w:r w:rsidRPr="00917F8C">
        <w:t xml:space="preserve"> це</w:t>
      </w:r>
      <w:r w:rsidRPr="00917F8C">
        <w:t>н</w:t>
      </w:r>
      <w:r w:rsidRPr="00917F8C">
        <w:t>тр</w:t>
      </w:r>
      <w:r>
        <w:t xml:space="preserve">ом </w:t>
      </w:r>
      <w:r w:rsidRPr="00917F8C">
        <w:t>Европейской комиссии</w:t>
      </w:r>
      <w:r>
        <w:t>, свидетельствуют о том, что в некоторых случаях степень продувки в ходе городской части нормативного ездового цикла (НЕЕЦ) может быть в какой-то мере низкой.</w:t>
      </w:r>
      <w:r w:rsidR="008E1FA9">
        <w:t xml:space="preserve"> </w:t>
      </w:r>
      <w:r>
        <w:t>Как следствие, продувка фильтра в одних и тех же условиях управления может оказаться неэффективной</w:t>
      </w:r>
      <w:r w:rsidRPr="00597565">
        <w:t>.</w:t>
      </w:r>
    </w:p>
    <w:p w:rsidR="008019E1" w:rsidRPr="00741AB6" w:rsidRDefault="008019E1" w:rsidP="00D43DCF">
      <w:pPr>
        <w:pStyle w:val="SingleTxtGR"/>
      </w:pPr>
      <w:r w:rsidRPr="00741AB6">
        <w:t>48.</w:t>
      </w:r>
      <w:r w:rsidRPr="00741AB6">
        <w:tab/>
      </w:r>
      <w:r>
        <w:t>Процедура продувки</w:t>
      </w:r>
      <w:r w:rsidRPr="00741AB6">
        <w:t xml:space="preserve"> </w:t>
      </w:r>
      <w:r>
        <w:t>некоторых</w:t>
      </w:r>
      <w:r w:rsidRPr="00741AB6">
        <w:t xml:space="preserve"> </w:t>
      </w:r>
      <w:r>
        <w:t>легковых</w:t>
      </w:r>
      <w:r w:rsidRPr="00741AB6">
        <w:t xml:space="preserve"> </w:t>
      </w:r>
      <w:r>
        <w:t>автомобилей, соответствующих стандарту Евро 4/5, которые есть на европейском рынке, была проверена</w:t>
      </w:r>
      <w:r w:rsidRPr="00741AB6">
        <w:t xml:space="preserve"> </w:t>
      </w:r>
      <w:r w:rsidRPr="00917F8C">
        <w:t>Об</w:t>
      </w:r>
      <w:r w:rsidRPr="00917F8C">
        <w:t>ъ</w:t>
      </w:r>
      <w:r w:rsidRPr="00917F8C">
        <w:t>единенн</w:t>
      </w:r>
      <w:r>
        <w:t>ым</w:t>
      </w:r>
      <w:r w:rsidRPr="00917F8C">
        <w:t xml:space="preserve"> исследовательск</w:t>
      </w:r>
      <w:r>
        <w:t>им</w:t>
      </w:r>
      <w:r w:rsidRPr="00917F8C">
        <w:t xml:space="preserve"> центр</w:t>
      </w:r>
      <w:r>
        <w:t>ом (ОИЦ) методом подсоединения расх</w:t>
      </w:r>
      <w:r>
        <w:t>о</w:t>
      </w:r>
      <w:r>
        <w:t>домера к выходному патрубку</w:t>
      </w:r>
      <w:r w:rsidRPr="00741AB6">
        <w:t>.</w:t>
      </w:r>
    </w:p>
    <w:p w:rsidR="008019E1" w:rsidRPr="00AD752D" w:rsidRDefault="008019E1" w:rsidP="00D43DCF">
      <w:pPr>
        <w:pStyle w:val="SingleTxtGR"/>
      </w:pPr>
      <w:r w:rsidRPr="00741AB6">
        <w:t>49.</w:t>
      </w:r>
      <w:r w:rsidRPr="00741AB6">
        <w:tab/>
      </w:r>
      <w:r>
        <w:t>Большинство этих транспортных средств были проверены на выбросы в результате испарения посредством посекундной регистрации расхода пр</w:t>
      </w:r>
      <w:r>
        <w:t>о</w:t>
      </w:r>
      <w:r>
        <w:t>дувочного потока в ходе прогона на этапе предварительной подготовки (НЕЕЦ+ЕЦЕС) и на этапе подготовки (НЕЕЦ+ЦЕС), которые предписаны соо</w:t>
      </w:r>
      <w:r>
        <w:t>т</w:t>
      </w:r>
      <w:r>
        <w:t>ветствующими нормативными процедурами испытаний</w:t>
      </w:r>
      <w:r w:rsidRPr="00AD752D">
        <w:t>.</w:t>
      </w:r>
    </w:p>
    <w:p w:rsidR="008019E1" w:rsidRPr="00CA3DBC" w:rsidRDefault="008019E1" w:rsidP="00D43DCF">
      <w:pPr>
        <w:pStyle w:val="SingleTxtGR"/>
      </w:pPr>
      <w:r w:rsidRPr="00AD752D">
        <w:t>50.</w:t>
      </w:r>
      <w:r w:rsidRPr="00AD752D">
        <w:tab/>
      </w:r>
      <w:r>
        <w:t>В одном случае транспортное средство было подвергнуто испытанию только на выбросы отработавших газов, в ходе которого расход продувочного потока был зарегистрирован в ходе прогона НЕЕЦ и в ходе нового всемирного согласованного ездового цикла (ВЦИМГ, предварительный проект</w:t>
      </w:r>
      <w:r w:rsidRPr="00CA3DBC">
        <w:t>).</w:t>
      </w:r>
    </w:p>
    <w:p w:rsidR="008019E1" w:rsidRPr="00D5128E" w:rsidRDefault="008019E1" w:rsidP="00D43DCF">
      <w:pPr>
        <w:pStyle w:val="SingleTxtGR"/>
      </w:pPr>
      <w:r w:rsidRPr="00CA3DBC">
        <w:t>51.</w:t>
      </w:r>
      <w:r w:rsidRPr="00CA3DBC">
        <w:tab/>
      </w:r>
      <w:r>
        <w:t xml:space="preserve">Нижеприведенные графики показывают мгновенные значения расхода продувочного потока (синяя линия) и совокупный расход продувки (красная линия) для каждого из транспортных средств, подвергнутых испытанию </w:t>
      </w:r>
      <w:r w:rsidRPr="00D5128E">
        <w:t>(</w:t>
      </w:r>
      <w:r>
        <w:t>левая</w:t>
      </w:r>
      <w:r w:rsidRPr="00D5128E">
        <w:t xml:space="preserve"> </w:t>
      </w:r>
      <w:r>
        <w:t>вертикальная</w:t>
      </w:r>
      <w:r w:rsidRPr="00D5128E">
        <w:t xml:space="preserve"> </w:t>
      </w:r>
      <w:r>
        <w:t>ось</w:t>
      </w:r>
      <w:r w:rsidRPr="00D5128E">
        <w:t xml:space="preserve">), </w:t>
      </w:r>
      <w:r>
        <w:t>в</w:t>
      </w:r>
      <w:r w:rsidRPr="00D5128E">
        <w:t xml:space="preserve"> </w:t>
      </w:r>
      <w:r>
        <w:t>ходе</w:t>
      </w:r>
      <w:r w:rsidRPr="00D5128E">
        <w:t xml:space="preserve"> </w:t>
      </w:r>
      <w:r>
        <w:t>различных</w:t>
      </w:r>
      <w:r w:rsidRPr="00D5128E">
        <w:t xml:space="preserve"> </w:t>
      </w:r>
      <w:r>
        <w:t>ездовых</w:t>
      </w:r>
      <w:r w:rsidRPr="00D5128E">
        <w:t xml:space="preserve"> </w:t>
      </w:r>
      <w:r>
        <w:t>циклов</w:t>
      </w:r>
      <w:r w:rsidRPr="00D5128E">
        <w:t>.</w:t>
      </w:r>
      <w:r w:rsidR="008E1FA9">
        <w:t xml:space="preserve"> </w:t>
      </w:r>
      <w:r>
        <w:t>Черная линия отображает скорость транспортного средства (правая вертикальная ось). Транспортные средства обозначены абстрактными буквами</w:t>
      </w:r>
      <w:r w:rsidRPr="003C003F">
        <w:t xml:space="preserve">. </w:t>
      </w:r>
    </w:p>
    <w:p w:rsidR="008019E1" w:rsidRPr="00D43DCF" w:rsidRDefault="008019E1" w:rsidP="00C45371">
      <w:pPr>
        <w:pStyle w:val="SingleTxtGR"/>
        <w:keepNext/>
        <w:jc w:val="left"/>
        <w:rPr>
          <w:b/>
          <w:noProof/>
          <w:lang w:val="es-ES"/>
        </w:rPr>
      </w:pPr>
      <w:r>
        <w:t>Рис.</w:t>
      </w:r>
      <w:r w:rsidRPr="003C003F">
        <w:t xml:space="preserve"> 1</w:t>
      </w:r>
      <w:r w:rsidR="00C45371" w:rsidRPr="00C45371">
        <w:br/>
      </w:r>
      <w:r w:rsidRPr="00D43DCF">
        <w:rPr>
          <w:b/>
        </w:rPr>
        <w:t>Транспортное средство</w:t>
      </w:r>
      <w:r w:rsidRPr="00D43DCF">
        <w:rPr>
          <w:b/>
          <w:lang w:val="es-ES"/>
        </w:rPr>
        <w:t xml:space="preserve"> X – 1</w:t>
      </w:r>
      <w:r w:rsidR="00C45371">
        <w:rPr>
          <w:b/>
          <w:lang w:val="es-ES"/>
        </w:rPr>
        <w:t> </w:t>
      </w:r>
      <w:r w:rsidRPr="00D43DCF">
        <w:rPr>
          <w:b/>
          <w:lang w:val="es-ES"/>
        </w:rPr>
        <w:t>360</w:t>
      </w:r>
      <w:r w:rsidRPr="00D43DCF">
        <w:rPr>
          <w:b/>
        </w:rPr>
        <w:t xml:space="preserve"> см</w:t>
      </w:r>
      <w:r w:rsidRPr="00D43DCF">
        <w:rPr>
          <w:b/>
          <w:vertAlign w:val="superscript"/>
        </w:rPr>
        <w:t>3</w:t>
      </w:r>
      <w:r w:rsidRPr="00D43DCF">
        <w:rPr>
          <w:b/>
        </w:rPr>
        <w:t xml:space="preserve">, </w:t>
      </w:r>
      <w:r w:rsidRPr="00D43DCF">
        <w:rPr>
          <w:b/>
          <w:lang w:val="es-ES"/>
        </w:rPr>
        <w:t xml:space="preserve">55 </w:t>
      </w:r>
      <w:r w:rsidRPr="00D43DCF">
        <w:rPr>
          <w:b/>
        </w:rPr>
        <w:t>кВт,</w:t>
      </w:r>
      <w:r w:rsidRPr="00D43DCF">
        <w:rPr>
          <w:b/>
          <w:lang w:val="es-ES"/>
        </w:rPr>
        <w:t xml:space="preserve"> </w:t>
      </w:r>
      <w:r w:rsidRPr="00D43DCF">
        <w:rPr>
          <w:b/>
        </w:rPr>
        <w:t>Евро</w:t>
      </w:r>
      <w:r w:rsidRPr="00D43DCF">
        <w:rPr>
          <w:b/>
          <w:lang w:val="es-ES"/>
        </w:rPr>
        <w:t>4 MPI</w:t>
      </w:r>
    </w:p>
    <w:p w:rsidR="008019E1" w:rsidRPr="00324EA7" w:rsidRDefault="008019E1" w:rsidP="008019E1">
      <w:pPr>
        <w:keepNext/>
        <w:keepLines/>
        <w:tabs>
          <w:tab w:val="left" w:pos="567"/>
          <w:tab w:val="left" w:pos="1134"/>
        </w:tabs>
        <w:spacing w:before="120" w:after="240" w:line="240" w:lineRule="auto"/>
        <w:ind w:left="1134" w:right="39"/>
        <w:jc w:val="both"/>
        <w:rPr>
          <w:lang w:val="es-ES"/>
        </w:rPr>
      </w:pPr>
      <w:r w:rsidRPr="00324EA7">
        <w:rPr>
          <w:noProof/>
          <w:lang w:val="en-GB" w:eastAsia="en-GB"/>
        </w:rPr>
        <w:drawing>
          <wp:inline distT="0" distB="0" distL="0" distR="0" wp14:anchorId="0D8BB7BC" wp14:editId="44145C0C">
            <wp:extent cx="2703195" cy="162179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EA7">
        <w:rPr>
          <w:lang w:val="es-ES"/>
        </w:rPr>
        <w:t xml:space="preserve"> </w:t>
      </w:r>
      <w:r w:rsidRPr="00324EA7">
        <w:rPr>
          <w:noProof/>
          <w:lang w:val="en-GB" w:eastAsia="en-GB"/>
        </w:rPr>
        <w:drawing>
          <wp:inline distT="0" distB="0" distL="0" distR="0" wp14:anchorId="5C1C0D67" wp14:editId="3B3B087A">
            <wp:extent cx="2697480" cy="160591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E1" w:rsidRPr="003C003F" w:rsidRDefault="008019E1" w:rsidP="00C950A8">
      <w:pPr>
        <w:pStyle w:val="SingleTxtGR"/>
        <w:spacing w:before="240"/>
        <w:jc w:val="left"/>
      </w:pPr>
      <w:r>
        <w:t>Рис.</w:t>
      </w:r>
      <w:r w:rsidRPr="003C003F">
        <w:t xml:space="preserve"> 2</w:t>
      </w:r>
      <w:r w:rsidR="00C45371" w:rsidRPr="00C950A8">
        <w:br/>
      </w:r>
      <w:r>
        <w:rPr>
          <w:b/>
        </w:rPr>
        <w:t>Транспортное средство</w:t>
      </w:r>
      <w:r w:rsidRPr="00324EA7">
        <w:rPr>
          <w:b/>
          <w:lang w:val="es-ES"/>
        </w:rPr>
        <w:t xml:space="preserve"> Y – 1</w:t>
      </w:r>
      <w:r w:rsidR="00C45371">
        <w:rPr>
          <w:b/>
          <w:lang w:val="es-ES"/>
        </w:rPr>
        <w:t> </w:t>
      </w:r>
      <w:r w:rsidRPr="00324EA7">
        <w:rPr>
          <w:b/>
          <w:lang w:val="es-ES"/>
        </w:rPr>
        <w:t xml:space="preserve">197 </w:t>
      </w:r>
      <w:r>
        <w:rPr>
          <w:b/>
        </w:rPr>
        <w:t>см</w:t>
      </w:r>
      <w:r w:rsidRPr="003C003F">
        <w:rPr>
          <w:b/>
          <w:vertAlign w:val="superscript"/>
        </w:rPr>
        <w:t>3</w:t>
      </w:r>
      <w:r>
        <w:rPr>
          <w:b/>
        </w:rPr>
        <w:t xml:space="preserve">, </w:t>
      </w:r>
      <w:r w:rsidRPr="00324EA7">
        <w:rPr>
          <w:b/>
          <w:lang w:val="es-ES"/>
        </w:rPr>
        <w:t xml:space="preserve">47 </w:t>
      </w:r>
      <w:r>
        <w:rPr>
          <w:b/>
        </w:rPr>
        <w:t>кВт,</w:t>
      </w:r>
      <w:r w:rsidRPr="00324EA7">
        <w:rPr>
          <w:b/>
          <w:lang w:val="es-ES"/>
        </w:rPr>
        <w:t xml:space="preserve"> </w:t>
      </w:r>
      <w:r>
        <w:rPr>
          <w:b/>
        </w:rPr>
        <w:t>Евро</w:t>
      </w:r>
      <w:r w:rsidRPr="00324EA7">
        <w:rPr>
          <w:b/>
          <w:lang w:val="es-ES"/>
        </w:rPr>
        <w:t>4 MPI</w:t>
      </w:r>
    </w:p>
    <w:p w:rsidR="008019E1" w:rsidRPr="00324EA7" w:rsidRDefault="008019E1" w:rsidP="00C950A8">
      <w:pPr>
        <w:tabs>
          <w:tab w:val="left" w:pos="1134"/>
        </w:tabs>
        <w:spacing w:before="120" w:after="240" w:line="240" w:lineRule="auto"/>
        <w:ind w:left="1134" w:right="40"/>
        <w:jc w:val="both"/>
        <w:outlineLvl w:val="1"/>
        <w:rPr>
          <w:b/>
          <w:sz w:val="24"/>
          <w:szCs w:val="24"/>
        </w:rPr>
      </w:pPr>
      <w:r w:rsidRPr="00324EA7">
        <w:rPr>
          <w:b/>
          <w:noProof/>
          <w:sz w:val="24"/>
          <w:szCs w:val="24"/>
          <w:lang w:val="en-GB" w:eastAsia="en-GB"/>
        </w:rPr>
        <w:drawing>
          <wp:inline distT="0" distB="0" distL="0" distR="0" wp14:anchorId="78CF8834" wp14:editId="4CA93557">
            <wp:extent cx="2582266" cy="1552457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66" cy="15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E1" w:rsidRDefault="008019E1" w:rsidP="00C950A8">
      <w:pPr>
        <w:tabs>
          <w:tab w:val="left" w:pos="1134"/>
        </w:tabs>
        <w:spacing w:before="120" w:after="240" w:line="240" w:lineRule="auto"/>
        <w:ind w:left="1134" w:right="40"/>
        <w:jc w:val="both"/>
        <w:outlineLvl w:val="1"/>
        <w:rPr>
          <w:b/>
          <w:sz w:val="24"/>
          <w:szCs w:val="24"/>
        </w:rPr>
      </w:pPr>
      <w:r w:rsidRPr="00324EA7">
        <w:rPr>
          <w:b/>
          <w:noProof/>
          <w:sz w:val="24"/>
          <w:szCs w:val="24"/>
          <w:lang w:val="en-GB" w:eastAsia="en-GB"/>
        </w:rPr>
        <w:drawing>
          <wp:inline distT="0" distB="0" distL="0" distR="0" wp14:anchorId="7491AB4E" wp14:editId="1365CB0C">
            <wp:extent cx="2626157" cy="156997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1" cy="15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E1" w:rsidRPr="003C003F" w:rsidRDefault="008019E1" w:rsidP="00C950A8">
      <w:pPr>
        <w:pStyle w:val="SingleTxtGR"/>
        <w:keepNext/>
        <w:jc w:val="left"/>
        <w:rPr>
          <w:b/>
        </w:rPr>
      </w:pPr>
      <w:r w:rsidRPr="003C003F">
        <w:t>Рис. 3</w:t>
      </w:r>
      <w:r w:rsidR="00C950A8" w:rsidRPr="00C950A8">
        <w:br/>
      </w:r>
      <w:r w:rsidRPr="003C003F">
        <w:rPr>
          <w:b/>
        </w:rPr>
        <w:t xml:space="preserve">Транспортное средство </w:t>
      </w:r>
      <w:r w:rsidRPr="00E36230">
        <w:rPr>
          <w:b/>
        </w:rPr>
        <w:t>Z</w:t>
      </w:r>
      <w:r w:rsidRPr="003C003F">
        <w:rPr>
          <w:b/>
        </w:rPr>
        <w:t xml:space="preserve"> – 1</w:t>
      </w:r>
      <w:r w:rsidR="00C950A8">
        <w:rPr>
          <w:b/>
          <w:lang w:val="en-US"/>
        </w:rPr>
        <w:t> </w:t>
      </w:r>
      <w:r w:rsidRPr="003C003F">
        <w:rPr>
          <w:b/>
        </w:rPr>
        <w:t xml:space="preserve">794 </w:t>
      </w:r>
      <w:r>
        <w:rPr>
          <w:b/>
        </w:rPr>
        <w:t>см</w:t>
      </w:r>
      <w:r w:rsidRPr="003C003F">
        <w:rPr>
          <w:b/>
          <w:vertAlign w:val="superscript"/>
        </w:rPr>
        <w:t>3</w:t>
      </w:r>
      <w:r>
        <w:rPr>
          <w:b/>
        </w:rPr>
        <w:t>,</w:t>
      </w:r>
      <w:r>
        <w:rPr>
          <w:b/>
          <w:vertAlign w:val="superscript"/>
        </w:rPr>
        <w:t xml:space="preserve"> </w:t>
      </w:r>
      <w:r w:rsidRPr="003C003F">
        <w:rPr>
          <w:b/>
        </w:rPr>
        <w:t xml:space="preserve">88 </w:t>
      </w:r>
      <w:r>
        <w:rPr>
          <w:b/>
        </w:rPr>
        <w:t>кВт,</w:t>
      </w:r>
      <w:r w:rsidRPr="00324EA7">
        <w:rPr>
          <w:b/>
          <w:lang w:val="es-ES"/>
        </w:rPr>
        <w:t xml:space="preserve"> </w:t>
      </w:r>
      <w:r>
        <w:rPr>
          <w:b/>
        </w:rPr>
        <w:t>Евро</w:t>
      </w:r>
      <w:r w:rsidRPr="003C003F">
        <w:rPr>
          <w:b/>
        </w:rPr>
        <w:t xml:space="preserve">4 </w:t>
      </w:r>
      <w:r w:rsidRPr="00E36230">
        <w:rPr>
          <w:b/>
        </w:rPr>
        <w:t>MPI</w:t>
      </w:r>
    </w:p>
    <w:p w:rsidR="008019E1" w:rsidRPr="005E0EB3" w:rsidRDefault="008019E1" w:rsidP="008019E1">
      <w:pPr>
        <w:keepNext/>
        <w:keepLines/>
        <w:spacing w:after="120"/>
        <w:ind w:left="1134" w:right="1134"/>
        <w:jc w:val="both"/>
      </w:pPr>
      <w:r w:rsidRPr="007F3534">
        <w:rPr>
          <w:noProof/>
          <w:lang w:val="en-GB" w:eastAsia="en-GB"/>
        </w:rPr>
        <w:drawing>
          <wp:inline distT="0" distB="0" distL="0" distR="0" wp14:anchorId="3F7E78B1" wp14:editId="71E8F01F">
            <wp:extent cx="2767330" cy="1661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  <w:r w:rsidRPr="007F3534">
        <w:rPr>
          <w:noProof/>
          <w:lang w:val="en-GB" w:eastAsia="en-GB"/>
        </w:rPr>
        <w:drawing>
          <wp:inline distT="0" distB="0" distL="0" distR="0" wp14:anchorId="1050BC97" wp14:editId="045FB2EB">
            <wp:extent cx="2762250" cy="16376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</w:p>
    <w:p w:rsidR="008019E1" w:rsidRPr="003C003F" w:rsidRDefault="008019E1" w:rsidP="00C950A8">
      <w:pPr>
        <w:pStyle w:val="SingleTxtGR"/>
        <w:spacing w:before="240"/>
        <w:jc w:val="left"/>
        <w:rPr>
          <w:b/>
        </w:rPr>
      </w:pPr>
      <w:r w:rsidRPr="003C003F">
        <w:t>Рис. 4</w:t>
      </w:r>
      <w:r w:rsidR="00C950A8" w:rsidRPr="00C950A8">
        <w:br/>
      </w:r>
      <w:r w:rsidRPr="003C003F">
        <w:rPr>
          <w:b/>
        </w:rPr>
        <w:t xml:space="preserve">Транспортное средство </w:t>
      </w:r>
      <w:r w:rsidRPr="007F3534">
        <w:rPr>
          <w:b/>
          <w:lang w:val="en-US"/>
        </w:rPr>
        <w:t>W</w:t>
      </w:r>
      <w:r w:rsidRPr="003C003F">
        <w:rPr>
          <w:b/>
        </w:rPr>
        <w:t xml:space="preserve"> – 6</w:t>
      </w:r>
      <w:r w:rsidR="00C950A8">
        <w:rPr>
          <w:b/>
          <w:lang w:val="en-US"/>
        </w:rPr>
        <w:t> </w:t>
      </w:r>
      <w:r w:rsidRPr="003C003F">
        <w:rPr>
          <w:b/>
        </w:rPr>
        <w:t>063</w:t>
      </w:r>
      <w:r>
        <w:rPr>
          <w:b/>
        </w:rPr>
        <w:t xml:space="preserve"> см</w:t>
      </w:r>
      <w:r w:rsidRPr="003C003F">
        <w:rPr>
          <w:b/>
          <w:vertAlign w:val="superscript"/>
        </w:rPr>
        <w:t>3</w:t>
      </w:r>
      <w:r>
        <w:rPr>
          <w:b/>
        </w:rPr>
        <w:t>,</w:t>
      </w:r>
      <w:r>
        <w:rPr>
          <w:b/>
          <w:vertAlign w:val="superscript"/>
        </w:rPr>
        <w:t xml:space="preserve"> </w:t>
      </w:r>
      <w:r w:rsidRPr="003C003F">
        <w:rPr>
          <w:b/>
        </w:rPr>
        <w:t>313</w:t>
      </w:r>
      <w:r>
        <w:rPr>
          <w:b/>
        </w:rPr>
        <w:t xml:space="preserve"> кВт,</w:t>
      </w:r>
      <w:r w:rsidRPr="00324EA7">
        <w:rPr>
          <w:b/>
          <w:lang w:val="es-ES"/>
        </w:rPr>
        <w:t xml:space="preserve"> </w:t>
      </w:r>
      <w:r>
        <w:rPr>
          <w:b/>
        </w:rPr>
        <w:t>Евро</w:t>
      </w:r>
      <w:r w:rsidRPr="003C003F">
        <w:rPr>
          <w:b/>
        </w:rPr>
        <w:t xml:space="preserve">4 </w:t>
      </w:r>
      <w:r w:rsidRPr="007F3534">
        <w:rPr>
          <w:b/>
          <w:lang w:val="en-US"/>
        </w:rPr>
        <w:t>MPI</w:t>
      </w:r>
    </w:p>
    <w:p w:rsidR="008019E1" w:rsidRPr="005E0EB3" w:rsidRDefault="008019E1" w:rsidP="008019E1">
      <w:pPr>
        <w:spacing w:after="120"/>
        <w:ind w:left="1134" w:right="1134"/>
        <w:jc w:val="both"/>
      </w:pPr>
      <w:r w:rsidRPr="007F3534">
        <w:rPr>
          <w:noProof/>
          <w:lang w:val="en-GB" w:eastAsia="en-GB"/>
        </w:rPr>
        <w:drawing>
          <wp:inline distT="0" distB="0" distL="0" distR="0" wp14:anchorId="44D90A9A" wp14:editId="5578A091">
            <wp:extent cx="2751455" cy="16541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  <w:r w:rsidRPr="007F3534">
        <w:rPr>
          <w:noProof/>
          <w:lang w:val="en-GB" w:eastAsia="en-GB"/>
        </w:rPr>
        <w:drawing>
          <wp:inline distT="0" distB="0" distL="0" distR="0" wp14:anchorId="0FB4C6BA" wp14:editId="25387E33">
            <wp:extent cx="2747010" cy="1637665"/>
            <wp:effectExtent l="0" t="0" r="0" b="63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E1" w:rsidRPr="003C003F" w:rsidRDefault="008019E1" w:rsidP="00C950A8">
      <w:pPr>
        <w:pStyle w:val="SingleTxtGR"/>
        <w:keepNext/>
        <w:jc w:val="left"/>
      </w:pPr>
      <w:r w:rsidRPr="003C003F">
        <w:t>Рис. 5</w:t>
      </w:r>
      <w:r w:rsidR="00C950A8" w:rsidRPr="00C950A8">
        <w:br/>
      </w:r>
      <w:r w:rsidRPr="003C003F">
        <w:rPr>
          <w:b/>
        </w:rPr>
        <w:t xml:space="preserve">Транспортное средство </w:t>
      </w:r>
      <w:r w:rsidRPr="00F2012C">
        <w:rPr>
          <w:b/>
        </w:rPr>
        <w:t>Q</w:t>
      </w:r>
      <w:r w:rsidRPr="003C003F">
        <w:rPr>
          <w:b/>
        </w:rPr>
        <w:t xml:space="preserve"> – 875</w:t>
      </w:r>
      <w:r>
        <w:rPr>
          <w:b/>
        </w:rPr>
        <w:t xml:space="preserve"> см</w:t>
      </w:r>
      <w:r w:rsidRPr="003C003F">
        <w:rPr>
          <w:b/>
          <w:vertAlign w:val="superscript"/>
        </w:rPr>
        <w:t>3</w:t>
      </w:r>
      <w:r>
        <w:rPr>
          <w:b/>
        </w:rPr>
        <w:t>,</w:t>
      </w:r>
      <w:r>
        <w:rPr>
          <w:b/>
          <w:vertAlign w:val="superscript"/>
        </w:rPr>
        <w:t xml:space="preserve"> </w:t>
      </w:r>
      <w:r>
        <w:rPr>
          <w:b/>
        </w:rPr>
        <w:t>62,</w:t>
      </w:r>
      <w:r w:rsidRPr="003C003F">
        <w:rPr>
          <w:b/>
        </w:rPr>
        <w:t>5</w:t>
      </w:r>
      <w:r>
        <w:rPr>
          <w:b/>
        </w:rPr>
        <w:t xml:space="preserve"> кВт,</w:t>
      </w:r>
      <w:r w:rsidRPr="00324EA7">
        <w:rPr>
          <w:b/>
          <w:lang w:val="es-ES"/>
        </w:rPr>
        <w:t xml:space="preserve"> </w:t>
      </w:r>
      <w:r>
        <w:rPr>
          <w:b/>
        </w:rPr>
        <w:t>Евро</w:t>
      </w:r>
      <w:r w:rsidRPr="003C003F">
        <w:rPr>
          <w:b/>
        </w:rPr>
        <w:t xml:space="preserve">5 </w:t>
      </w:r>
      <w:r w:rsidRPr="00F2012C">
        <w:rPr>
          <w:b/>
        </w:rPr>
        <w:t>MPI</w:t>
      </w:r>
    </w:p>
    <w:p w:rsidR="008019E1" w:rsidRPr="005E0EB3" w:rsidRDefault="008019E1" w:rsidP="008019E1">
      <w:pPr>
        <w:keepNext/>
        <w:keepLines/>
        <w:spacing w:after="120"/>
        <w:ind w:left="1134" w:right="1134"/>
        <w:jc w:val="both"/>
      </w:pPr>
      <w:r w:rsidRPr="007F3534">
        <w:rPr>
          <w:noProof/>
          <w:lang w:val="en-GB" w:eastAsia="en-GB"/>
        </w:rPr>
        <w:drawing>
          <wp:inline distT="0" distB="0" distL="0" distR="0" wp14:anchorId="0B019C8E" wp14:editId="57DFA6D6">
            <wp:extent cx="2799080" cy="1948180"/>
            <wp:effectExtent l="0" t="0" r="127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B3">
        <w:t xml:space="preserve"> </w:t>
      </w:r>
      <w:r w:rsidRPr="007F3534">
        <w:rPr>
          <w:noProof/>
          <w:lang w:val="en-GB" w:eastAsia="en-GB"/>
        </w:rPr>
        <w:drawing>
          <wp:inline distT="0" distB="0" distL="0" distR="0" wp14:anchorId="3A1042DF" wp14:editId="1CE24AC4">
            <wp:extent cx="2799080" cy="1948180"/>
            <wp:effectExtent l="0" t="0" r="127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E1" w:rsidRPr="00576EC1" w:rsidRDefault="008019E1" w:rsidP="00D91519">
      <w:pPr>
        <w:pStyle w:val="SingleTxtGR"/>
        <w:spacing w:before="240"/>
      </w:pPr>
      <w:r w:rsidRPr="00682066">
        <w:t>52.</w:t>
      </w:r>
      <w:r w:rsidRPr="00682066">
        <w:tab/>
      </w:r>
      <w:r>
        <w:t>Результаты, представленные выше, свидетельствуют о том, что процедура продувки типовых европейских легковых автомобилей может варьироваться в широких пределах в зависимости от той или иной модели.</w:t>
      </w:r>
      <w:r w:rsidR="008E1FA9">
        <w:t xml:space="preserve"> </w:t>
      </w:r>
      <w:r>
        <w:t>Как правило, показ</w:t>
      </w:r>
      <w:r>
        <w:t>а</w:t>
      </w:r>
      <w:r>
        <w:t>тели расхода продувочного потока, зарегистрированные в ходе городской части цикла, значительно ниже по сравнению с теми, которые были измерены в ходе загородной части.</w:t>
      </w:r>
      <w:r w:rsidR="008E1FA9">
        <w:t xml:space="preserve"> </w:t>
      </w:r>
      <w:r>
        <w:t>В некоторых случаях</w:t>
      </w:r>
      <w:r w:rsidR="00E301F6">
        <w:t xml:space="preserve"> эта разница весьма существенна</w:t>
      </w:r>
      <w:r>
        <w:t xml:space="preserve"> в связи с тем</w:t>
      </w:r>
      <w:r w:rsidR="00E301F6">
        <w:t>,</w:t>
      </w:r>
      <w:r>
        <w:t xml:space="preserve"> что расход потока в ходе городской части ездового цикла очень низка или близка к нулю</w:t>
      </w:r>
      <w:r w:rsidRPr="00576EC1">
        <w:t>.</w:t>
      </w:r>
    </w:p>
    <w:p w:rsidR="008019E1" w:rsidRPr="008D71DA" w:rsidRDefault="008019E1" w:rsidP="00D43DCF">
      <w:pPr>
        <w:pStyle w:val="SingleTxtGR"/>
      </w:pPr>
      <w:r w:rsidRPr="00576EC1">
        <w:t>53.</w:t>
      </w:r>
      <w:r w:rsidRPr="00576EC1">
        <w:tab/>
      </w:r>
      <w:r>
        <w:t>Упомянутые выше соображения четко указывают на то, что самой важной схемой вождения в реальных условиях выбросов в результате испарения явл</w:t>
      </w:r>
      <w:r>
        <w:t>я</w:t>
      </w:r>
      <w:r>
        <w:t>ется схема управления транспортным средством на коротких расстояниях и на низких скоростях, что чаще всего происходит при поездках в городе.</w:t>
      </w:r>
      <w:r w:rsidR="008E1FA9">
        <w:t xml:space="preserve"> </w:t>
      </w:r>
      <w:r>
        <w:t>Это может приводить к возникновению такой ситуации, когда угольный фильтр, который продувается только в течение коротких периодов времени и при низких показ</w:t>
      </w:r>
      <w:r>
        <w:t>а</w:t>
      </w:r>
      <w:r>
        <w:t>телях расхода продувочного потока, б</w:t>
      </w:r>
      <w:r w:rsidRPr="008D71DA">
        <w:t>ó</w:t>
      </w:r>
      <w:r>
        <w:t>льшую часть времени будет близок к пределу насыщения и может также оказаться насыщенным в течение непродо</w:t>
      </w:r>
      <w:r>
        <w:t>л</w:t>
      </w:r>
      <w:r>
        <w:t>жительных стоянок</w:t>
      </w:r>
      <w:r w:rsidRPr="008D71DA">
        <w:t>.</w:t>
      </w:r>
    </w:p>
    <w:p w:rsidR="008019E1" w:rsidRPr="00424257" w:rsidRDefault="008019E1" w:rsidP="00D43DCF">
      <w:pPr>
        <w:pStyle w:val="SingleTxtGR"/>
      </w:pPr>
      <w:r w:rsidRPr="008C6D7F">
        <w:t>54.</w:t>
      </w:r>
      <w:r w:rsidRPr="008C6D7F">
        <w:tab/>
      </w:r>
      <w:r>
        <w:t>Первоначальное п</w:t>
      </w:r>
      <w:r w:rsidR="00D91519">
        <w:t>редложение целевой группы «ВПИМ</w:t>
      </w:r>
      <w:r w:rsidR="00D91519" w:rsidRPr="003E2C2D">
        <w:t>–</w:t>
      </w:r>
      <w:r>
        <w:t>Испарение» по циклу на этапе подготовки, принятому в ЕС, предусматривало фазы низкой-средней-высокой-средней скорости ВЦИМГ в целях охвата главным образом схемы управления в городских условиях, а предложение Японии предусматр</w:t>
      </w:r>
      <w:r>
        <w:t>и</w:t>
      </w:r>
      <w:r>
        <w:t>вало фазы низкой-средней-высокой-высокой скорости цикла ВЦИМГ в целях охвата типовых условий управления</w:t>
      </w:r>
      <w:r w:rsidRPr="00424257">
        <w:t xml:space="preserve">. </w:t>
      </w:r>
    </w:p>
    <w:p w:rsidR="008019E1" w:rsidRPr="0036561B" w:rsidRDefault="008019E1" w:rsidP="00D43DCF">
      <w:pPr>
        <w:pStyle w:val="SingleTxtGR"/>
      </w:pPr>
      <w:r w:rsidRPr="00424257">
        <w:t>55.</w:t>
      </w:r>
      <w:r w:rsidRPr="00424257">
        <w:tab/>
      </w:r>
      <w:r>
        <w:t>Целевая</w:t>
      </w:r>
      <w:r w:rsidRPr="00424257">
        <w:t xml:space="preserve"> </w:t>
      </w:r>
      <w:r>
        <w:t>группа</w:t>
      </w:r>
      <w:r w:rsidRPr="00424257">
        <w:t xml:space="preserve"> «</w:t>
      </w:r>
      <w:r>
        <w:t>ВПИМ</w:t>
      </w:r>
      <w:r w:rsidR="00D91519" w:rsidRPr="003E2C2D">
        <w:t>–</w:t>
      </w:r>
      <w:r>
        <w:t>Испарение</w:t>
      </w:r>
      <w:r w:rsidRPr="00424257">
        <w:t>»</w:t>
      </w:r>
      <w:r>
        <w:t xml:space="preserve"> обстоятельно обсудила вопрос, к</w:t>
      </w:r>
      <w:r>
        <w:t>а</w:t>
      </w:r>
      <w:r>
        <w:t>сающийся наиболее подходящего компромиссного решения с точки зрения прогона на этапе подготовки с целью обеспечить достаточный охват наиболее распространенных схем управления.</w:t>
      </w:r>
      <w:r w:rsidR="008E1FA9">
        <w:t xml:space="preserve"> </w:t>
      </w:r>
      <w:r>
        <w:t>В результате состоявшихся обсуждений было решено использовать для прогона на этапе подготовки фазы низкой-средней-высокой-средней скорости цикла ВЦИМГ.</w:t>
      </w:r>
      <w:r w:rsidR="008E1FA9">
        <w:t xml:space="preserve"> </w:t>
      </w:r>
      <w:r>
        <w:t>Данные</w:t>
      </w:r>
      <w:r w:rsidRPr="007D1216">
        <w:t xml:space="preserve">, </w:t>
      </w:r>
      <w:r>
        <w:t>показанные</w:t>
      </w:r>
      <w:r w:rsidRPr="007D1216">
        <w:t xml:space="preserve"> </w:t>
      </w:r>
      <w:r>
        <w:t>ниже</w:t>
      </w:r>
      <w:r w:rsidRPr="007D1216">
        <w:t xml:space="preserve">, </w:t>
      </w:r>
      <w:r>
        <w:t>были</w:t>
      </w:r>
      <w:r w:rsidRPr="007D1216">
        <w:t xml:space="preserve"> </w:t>
      </w:r>
      <w:r>
        <w:t>представлены</w:t>
      </w:r>
      <w:r w:rsidRPr="007D1216">
        <w:t xml:space="preserve"> </w:t>
      </w:r>
      <w:r>
        <w:t>Японией</w:t>
      </w:r>
      <w:r w:rsidRPr="007D1216">
        <w:t xml:space="preserve"> </w:t>
      </w:r>
      <w:r>
        <w:t>в</w:t>
      </w:r>
      <w:r w:rsidRPr="007D1216">
        <w:t xml:space="preserve"> </w:t>
      </w:r>
      <w:r>
        <w:t>ходе</w:t>
      </w:r>
      <w:r w:rsidRPr="007D1216">
        <w:t xml:space="preserve"> </w:t>
      </w:r>
      <w:r>
        <w:t>обсуждения</w:t>
      </w:r>
      <w:r w:rsidRPr="007D1216">
        <w:t>.</w:t>
      </w:r>
      <w:r w:rsidR="008E1FA9">
        <w:t xml:space="preserve"> </w:t>
      </w:r>
      <w:r>
        <w:t>Эти данные представляют собой средние значения, полученные в ходе испытаний восьми сертифицированных транспортных средств с использованием существующей процедуры испытаний на выбросы в результате испарения.</w:t>
      </w:r>
      <w:r w:rsidR="008E1FA9">
        <w:t xml:space="preserve"> </w:t>
      </w:r>
      <w:r>
        <w:t>Показатель расхода продувочного потока в ходе предложенного нового прогона на этапе подготовки (на низкой-средней-высокой-средней скорости) существенно ниже, чем в случае нынешней процедуры, используемой в ЕС и Японии</w:t>
      </w:r>
      <w:r w:rsidRPr="0036561B">
        <w:t>.</w:t>
      </w:r>
    </w:p>
    <w:p w:rsidR="008019E1" w:rsidRPr="0036561B" w:rsidRDefault="008019E1" w:rsidP="00D43DCF">
      <w:pPr>
        <w:pStyle w:val="SingleTxtGR"/>
      </w:pPr>
      <w:r w:rsidRPr="0036561B">
        <w:t>56.</w:t>
      </w:r>
      <w:r w:rsidRPr="0036561B">
        <w:tab/>
      </w:r>
      <w:r>
        <w:t>Что касается транспортных средств класса</w:t>
      </w:r>
      <w:r w:rsidR="00E301F6">
        <w:t> </w:t>
      </w:r>
      <w:r>
        <w:t>1, то в этой связи было решено, что цикл на этапе подготовки будет состоять из двух ездовых циклов, включающих фазы низкой-средней-низкой скорости ВЦИМГ.</w:t>
      </w:r>
      <w:r w:rsidR="008E1FA9">
        <w:t xml:space="preserve"> </w:t>
      </w:r>
      <w:r>
        <w:t>Это – тот же комплекс ездовых циклов, которые используются для измерения выбросов отработавших газов</w:t>
      </w:r>
      <w:r w:rsidRPr="0036561B">
        <w:t>.</w:t>
      </w:r>
    </w:p>
    <w:p w:rsidR="008019E1" w:rsidRDefault="008019E1" w:rsidP="00D91519">
      <w:pPr>
        <w:pStyle w:val="SingleTxtGR"/>
        <w:jc w:val="left"/>
        <w:rPr>
          <w:b/>
          <w:lang w:val="fr-CH"/>
        </w:rPr>
      </w:pPr>
      <w:r>
        <w:rPr>
          <w:lang w:val="fr-CH"/>
        </w:rPr>
        <w:t>Рис.</w:t>
      </w:r>
      <w:r w:rsidRPr="007F3534">
        <w:rPr>
          <w:lang w:val="fr-CH"/>
        </w:rPr>
        <w:t xml:space="preserve"> </w:t>
      </w:r>
      <w:r>
        <w:rPr>
          <w:lang w:val="fr-CH"/>
        </w:rPr>
        <w:t>6</w:t>
      </w:r>
      <w:r w:rsidR="00D91519">
        <w:rPr>
          <w:lang w:val="fr-CH"/>
        </w:rPr>
        <w:br/>
      </w:r>
      <w:r>
        <w:rPr>
          <w:b/>
        </w:rPr>
        <w:t>Характеристики циклов</w:t>
      </w:r>
    </w:p>
    <w:p w:rsidR="008019E1" w:rsidRPr="001E55EE" w:rsidRDefault="008019E1" w:rsidP="008019E1">
      <w:pPr>
        <w:spacing w:before="120" w:after="120" w:line="240" w:lineRule="auto"/>
        <w:ind w:left="1134" w:right="567"/>
        <w:rPr>
          <w:rFonts w:ascii="Arial" w:eastAsia="MS Mincho" w:hAnsi="Arial"/>
          <w:sz w:val="22"/>
          <w:szCs w:val="22"/>
          <w:lang w:eastAsia="ja-JP"/>
        </w:rPr>
      </w:pPr>
      <w:r w:rsidRPr="001E55EE">
        <w:rPr>
          <w:rFonts w:ascii="Arial" w:eastAsia="MS Mincho" w:hAnsi="Arial"/>
          <w:noProof/>
          <w:sz w:val="22"/>
          <w:szCs w:val="22"/>
          <w:lang w:val="en-GB" w:eastAsia="en-GB"/>
        </w:rPr>
        <w:drawing>
          <wp:inline distT="0" distB="0" distL="0" distR="0" wp14:anchorId="444A74DC" wp14:editId="777207F7">
            <wp:extent cx="4325509" cy="3034415"/>
            <wp:effectExtent l="0" t="0" r="0" b="0"/>
            <wp:docPr id="1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8244" cy="30293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E1" w:rsidRPr="001E55EE" w:rsidRDefault="008019E1" w:rsidP="008019E1">
      <w:pPr>
        <w:spacing w:before="120" w:after="120" w:line="240" w:lineRule="auto"/>
        <w:ind w:left="567" w:right="567"/>
        <w:jc w:val="both"/>
        <w:rPr>
          <w:rFonts w:ascii="Arial" w:eastAsia="MS Mincho" w:hAnsi="Arial"/>
          <w:sz w:val="22"/>
          <w:szCs w:val="22"/>
          <w:lang w:eastAsia="ja-JP"/>
        </w:rPr>
      </w:pPr>
      <w:r w:rsidRPr="001E55EE">
        <w:rPr>
          <w:rFonts w:ascii="Arial" w:eastAsia="MS Mincho" w:hAnsi="Arial"/>
          <w:noProof/>
          <w:sz w:val="22"/>
          <w:szCs w:val="22"/>
          <w:lang w:val="en-GB" w:eastAsia="en-GB"/>
        </w:rPr>
        <w:drawing>
          <wp:inline distT="0" distB="0" distL="0" distR="0" wp14:anchorId="1912FD7D" wp14:editId="089361A1">
            <wp:extent cx="5273196" cy="3530380"/>
            <wp:effectExtent l="0" t="0" r="3810" b="0"/>
            <wp:docPr id="1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95" cy="35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E1" w:rsidRPr="001E55EE" w:rsidRDefault="008019E1" w:rsidP="008019E1">
      <w:pPr>
        <w:spacing w:before="120" w:after="120" w:line="240" w:lineRule="auto"/>
        <w:ind w:right="567" w:hanging="3261"/>
        <w:jc w:val="both"/>
        <w:rPr>
          <w:rFonts w:ascii="Arial" w:eastAsia="MS Mincho" w:hAnsi="Arial"/>
          <w:sz w:val="22"/>
          <w:szCs w:val="22"/>
          <w:lang w:eastAsia="de-DE"/>
        </w:rPr>
      </w:pPr>
    </w:p>
    <w:p w:rsidR="008019E1" w:rsidRPr="0036561B" w:rsidRDefault="008019E1" w:rsidP="00D43DCF">
      <w:pPr>
        <w:pStyle w:val="H23GR"/>
      </w:pPr>
      <w:r>
        <w:tab/>
      </w:r>
      <w:r w:rsidRPr="0036561B">
        <w:t>2.</w:t>
      </w:r>
      <w:r w:rsidRPr="0036561B">
        <w:tab/>
      </w:r>
      <w:r>
        <w:t>Продолжительность испытания в дневное время</w:t>
      </w:r>
    </w:p>
    <w:p w:rsidR="008019E1" w:rsidRPr="00FB6DFC" w:rsidRDefault="008019E1" w:rsidP="00D43DCF">
      <w:pPr>
        <w:pStyle w:val="SingleTxtGR"/>
      </w:pPr>
      <w:r w:rsidRPr="0036561B">
        <w:t>57.</w:t>
      </w:r>
      <w:r w:rsidRPr="0036561B">
        <w:tab/>
      </w:r>
      <w:r>
        <w:t>Процедура испытания на выбросы в результате испарения, изложенная в Правилах №</w:t>
      </w:r>
      <w:r w:rsidR="00D91519">
        <w:rPr>
          <w:lang w:val="en-US"/>
        </w:rPr>
        <w:t> </w:t>
      </w:r>
      <w:r>
        <w:t>83, предусматривает испытание в дневное время продолжительностью 24</w:t>
      </w:r>
      <w:r w:rsidR="00D91519">
        <w:rPr>
          <w:lang w:val="en-US"/>
        </w:rPr>
        <w:t> </w:t>
      </w:r>
      <w:r>
        <w:t>часа.</w:t>
      </w:r>
      <w:r w:rsidR="008E1FA9">
        <w:t xml:space="preserve"> </w:t>
      </w:r>
      <w:r>
        <w:t>Цель этого испытания – смоделировать один день стоянки в летнее время</w:t>
      </w:r>
      <w:r w:rsidRPr="00FB6DFC">
        <w:t>.</w:t>
      </w:r>
    </w:p>
    <w:p w:rsidR="008019E1" w:rsidRPr="00705409" w:rsidRDefault="008019E1" w:rsidP="00D43DCF">
      <w:pPr>
        <w:pStyle w:val="SingleTxtGR"/>
      </w:pPr>
      <w:r w:rsidRPr="00FB6DFC">
        <w:t>58.</w:t>
      </w:r>
      <w:r w:rsidRPr="00FB6DFC">
        <w:tab/>
      </w:r>
      <w:r>
        <w:t>Испытания, проведенные Объединенным исследовательским центром</w:t>
      </w:r>
      <w:r w:rsidRPr="00FB6DFC">
        <w:rPr>
          <w:rFonts w:eastAsia="MS Mincho"/>
          <w:vertAlign w:val="superscript"/>
          <w:lang w:eastAsia="de-DE"/>
        </w:rPr>
        <w:footnoteReference w:id="4"/>
      </w:r>
      <w:r>
        <w:t>, и другими испытательными станциями, показывают, что угольные фильтры, которые обычно используются на европейских автомобилях, очень часто насыщаются до предела после одного дня испытаний в дневное время, вследствие чего начиная со второго дня испытаний в дневное время и далее достаточно часто происходит резкое повышение уровня выбросов в результате испарения.</w:t>
      </w:r>
      <w:r w:rsidR="008E1FA9">
        <w:t xml:space="preserve"> </w:t>
      </w:r>
      <w:r>
        <w:t>Это означает, что в случае того или иного транспортного средства, которое находится на стоянке более одного дня,</w:t>
      </w:r>
      <w:r w:rsidR="008E1FA9">
        <w:t xml:space="preserve"> </w:t>
      </w:r>
      <w:r>
        <w:t>выбросы в результате испарения ограничиваться практически не будут.</w:t>
      </w:r>
      <w:r w:rsidR="008E1FA9">
        <w:t xml:space="preserve"> </w:t>
      </w:r>
      <w:r>
        <w:t>Необходимо также подчеркнуть, что характер выбросов в результате испарения из топливного бака является в значительной мере нелинейным.</w:t>
      </w:r>
      <w:r w:rsidR="008E1FA9">
        <w:t xml:space="preserve"> </w:t>
      </w:r>
      <w:r>
        <w:t>Как только угольный фильтр достигает предела насыщения, выбросы в результате испарения резко возрастают, вследствие чего все дополнительные пары, которые образуются в баке, могут высвобождаться в атмосферу</w:t>
      </w:r>
      <w:r w:rsidRPr="00705409">
        <w:t>.</w:t>
      </w:r>
    </w:p>
    <w:p w:rsidR="008019E1" w:rsidRPr="00705409" w:rsidRDefault="008019E1" w:rsidP="00D43DCF">
      <w:pPr>
        <w:pStyle w:val="SingleTxtGR"/>
      </w:pPr>
      <w:r w:rsidRPr="00705409">
        <w:t>59.</w:t>
      </w:r>
      <w:r w:rsidRPr="00705409">
        <w:tab/>
      </w:r>
      <w:r>
        <w:t>Совершенно очевидно, что фактические выбросы в результате испарения в реальных условиях в большой степени зависят от распределения продолжительности стоянок</w:t>
      </w:r>
      <w:r w:rsidRPr="00705409">
        <w:t>.</w:t>
      </w:r>
    </w:p>
    <w:p w:rsidR="008019E1" w:rsidRPr="002B088F" w:rsidRDefault="008019E1" w:rsidP="00D43DCF">
      <w:pPr>
        <w:pStyle w:val="SingleTxtGR"/>
      </w:pPr>
      <w:r w:rsidRPr="002B088F">
        <w:t>60.</w:t>
      </w:r>
      <w:r w:rsidRPr="002B088F">
        <w:tab/>
      </w:r>
      <w:r>
        <w:t>Данные, отображающие распределение продолжительности стоянок в одном из итальянских городов, были представлены Объединенным исследовательским центром.</w:t>
      </w:r>
      <w:r w:rsidR="008E1FA9">
        <w:t xml:space="preserve"> </w:t>
      </w:r>
      <w:r>
        <w:t>Эта схема распределения было получена по результатам анализа движения транспортных средств в реальных условиях с помощью систем на базе ГПС.</w:t>
      </w:r>
      <w:r w:rsidR="008E1FA9">
        <w:t xml:space="preserve"> </w:t>
      </w:r>
      <w:r>
        <w:t>Соответствующий набор данных, находящихся в распоряжении ОИЦ, был собран в городе Модена (Италия) и включает статус мобильно</w:t>
      </w:r>
      <w:r w:rsidR="00E15BDA">
        <w:t>сти порядка 15 000 </w:t>
      </w:r>
      <w:r>
        <w:t>транспортных средств, который регистрировался в течение одного месяца (май 2011 года</w:t>
      </w:r>
      <w:r w:rsidRPr="002B088F">
        <w:t>).</w:t>
      </w:r>
    </w:p>
    <w:p w:rsidR="008019E1" w:rsidRPr="002B088F" w:rsidRDefault="008019E1" w:rsidP="00D43DCF">
      <w:pPr>
        <w:pStyle w:val="SingleTxtGR"/>
      </w:pPr>
      <w:r w:rsidRPr="002B088F">
        <w:t>61.</w:t>
      </w:r>
      <w:r w:rsidRPr="002B088F">
        <w:tab/>
      </w:r>
      <w:r>
        <w:t>Распределение по протяженности поездок и продолжительности стоянки можно вывести методом анализа этих наборов данных</w:t>
      </w:r>
      <w:r w:rsidRPr="002B088F">
        <w:t>.</w:t>
      </w:r>
    </w:p>
    <w:p w:rsidR="008019E1" w:rsidRPr="00385892" w:rsidRDefault="008019E1" w:rsidP="00D43DCF">
      <w:pPr>
        <w:pStyle w:val="SingleTxtGR"/>
      </w:pPr>
      <w:r w:rsidRPr="002B088F">
        <w:t>62.</w:t>
      </w:r>
      <w:r w:rsidRPr="002B088F">
        <w:tab/>
      </w:r>
      <w:r>
        <w:t>Распределение продолжительности стоянки в городе Модена показано на рисунке ниже.</w:t>
      </w:r>
      <w:r w:rsidR="008E1FA9">
        <w:t xml:space="preserve"> </w:t>
      </w:r>
      <w:r>
        <w:t xml:space="preserve">Можно видеть, что во многих случаях стоянки очень коротки, хотя при этом есть </w:t>
      </w:r>
      <w:r w:rsidR="00E15BDA">
        <w:t>небольшая доля стоянок (около 2</w:t>
      </w:r>
      <w:r w:rsidR="00A4683F">
        <w:t>%</w:t>
      </w:r>
      <w:r>
        <w:t>), продолжительность которых составляет более 24 часов</w:t>
      </w:r>
      <w:r w:rsidRPr="00385892">
        <w:t>.</w:t>
      </w:r>
    </w:p>
    <w:p w:rsidR="008019E1" w:rsidRPr="00385892" w:rsidRDefault="008019E1" w:rsidP="00E15BDA">
      <w:pPr>
        <w:pStyle w:val="SingleTxtGR"/>
        <w:jc w:val="left"/>
        <w:rPr>
          <w:b/>
        </w:rPr>
      </w:pPr>
      <w:r w:rsidRPr="00385892">
        <w:t>Рис. 7</w:t>
      </w:r>
      <w:r w:rsidR="00E15BDA">
        <w:br/>
      </w:r>
      <w:r>
        <w:rPr>
          <w:b/>
        </w:rPr>
        <w:t>Распределение стоянок по продолжительности в городе Модена (Италия). Общее число случаев стоянки</w:t>
      </w:r>
      <w:r w:rsidRPr="00385892">
        <w:rPr>
          <w:b/>
        </w:rPr>
        <w:t xml:space="preserve"> </w:t>
      </w:r>
      <w:r>
        <w:rPr>
          <w:b/>
        </w:rPr>
        <w:t xml:space="preserve">в мае </w:t>
      </w:r>
      <w:r w:rsidRPr="00E15BDA">
        <w:rPr>
          <w:b/>
        </w:rPr>
        <w:t>2011</w:t>
      </w:r>
      <w:r>
        <w:rPr>
          <w:b/>
        </w:rPr>
        <w:t xml:space="preserve"> года</w:t>
      </w:r>
      <w:r w:rsidRPr="00E15BDA">
        <w:rPr>
          <w:b/>
        </w:rPr>
        <w:t>: 2</w:t>
      </w:r>
      <w:r>
        <w:rPr>
          <w:b/>
        </w:rPr>
        <w:t> </w:t>
      </w:r>
      <w:r w:rsidRPr="00E15BDA">
        <w:rPr>
          <w:b/>
        </w:rPr>
        <w:t>642</w:t>
      </w:r>
      <w:r>
        <w:rPr>
          <w:b/>
        </w:rPr>
        <w:t> </w:t>
      </w:r>
      <w:r w:rsidRPr="00E15BDA">
        <w:rPr>
          <w:b/>
        </w:rPr>
        <w:t xml:space="preserve">320 </w:t>
      </w:r>
    </w:p>
    <w:p w:rsidR="008019E1" w:rsidRPr="001E55EE" w:rsidRDefault="008019E1" w:rsidP="008019E1">
      <w:pPr>
        <w:spacing w:after="120"/>
        <w:ind w:left="1134" w:right="1134"/>
        <w:jc w:val="both"/>
        <w:rPr>
          <w:lang w:val="en-US"/>
        </w:rPr>
      </w:pPr>
      <w:r w:rsidRPr="001E55EE">
        <w:rPr>
          <w:rFonts w:ascii="Arial" w:eastAsia="MS Mincho" w:hAnsi="Arial"/>
          <w:noProof/>
          <w:sz w:val="22"/>
          <w:szCs w:val="22"/>
          <w:lang w:val="en-GB" w:eastAsia="en-GB"/>
        </w:rPr>
        <w:drawing>
          <wp:inline distT="0" distB="0" distL="0" distR="0" wp14:anchorId="6E33463C" wp14:editId="401A67A7">
            <wp:extent cx="3562503" cy="2577075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95" cy="25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E1" w:rsidRPr="003A4224" w:rsidRDefault="008019E1" w:rsidP="00D43DCF">
      <w:pPr>
        <w:pStyle w:val="SingleTxtGR"/>
      </w:pPr>
      <w:r w:rsidRPr="00385892">
        <w:t>63.</w:t>
      </w:r>
      <w:r w:rsidRPr="00385892">
        <w:tab/>
      </w:r>
      <w:r>
        <w:t>Вместе с тем следует иметь в виду, что большинство событий, включенных в эту гистограмму распределения, не имеют отношения к выбросам в результате испарения (например, стоянка в том случае, когда температура снижается или когда стоянка слишком коротка).</w:t>
      </w:r>
      <w:r w:rsidR="008E1FA9">
        <w:t xml:space="preserve"> </w:t>
      </w:r>
      <w:r>
        <w:t>Если анализ ограничить только стоянками, минимальная продолжительность которых составляет 12</w:t>
      </w:r>
      <w:r w:rsidR="00E15BDA">
        <w:t> </w:t>
      </w:r>
      <w:r>
        <w:t>часов и которые полностью или частично приходятся на период с 5:00 утра до 17:00 после полудня (здесь и далее «дневной цикл»), что соответствует периоду, в течение которого температура мае в Модене поднимается, то результаты будут выглядеть следующим образом</w:t>
      </w:r>
      <w:r w:rsidRPr="003A4224">
        <w:t>:</w:t>
      </w:r>
    </w:p>
    <w:p w:rsidR="00AD2D21" w:rsidRDefault="00AD2D21">
      <w:pPr>
        <w:spacing w:line="240" w:lineRule="auto"/>
      </w:pPr>
      <w:r>
        <w:br w:type="page"/>
      </w:r>
    </w:p>
    <w:p w:rsidR="008019E1" w:rsidRPr="003A4224" w:rsidRDefault="008019E1" w:rsidP="00E15BDA">
      <w:pPr>
        <w:pStyle w:val="SingleTxtGR"/>
        <w:jc w:val="left"/>
        <w:rPr>
          <w:b/>
        </w:rPr>
      </w:pPr>
      <w:r>
        <w:t>Таблица</w:t>
      </w:r>
      <w:r w:rsidRPr="00E15BDA">
        <w:t xml:space="preserve"> 2</w:t>
      </w:r>
      <w:r w:rsidR="00E15BDA">
        <w:br/>
      </w:r>
      <w:r>
        <w:rPr>
          <w:b/>
        </w:rPr>
        <w:t>Распределение стоянки по продолжительности</w:t>
      </w:r>
    </w:p>
    <w:tbl>
      <w:tblPr>
        <w:tblStyle w:val="TableGrid1"/>
        <w:tblW w:w="7725" w:type="dxa"/>
        <w:tblInd w:w="1134" w:type="dxa"/>
        <w:tblLayout w:type="fixed"/>
        <w:tblLook w:val="04A0" w:firstRow="1" w:lastRow="0" w:firstColumn="1" w:lastColumn="0" w:noHBand="0" w:noVBand="1"/>
      </w:tblPr>
      <w:tblGrid>
        <w:gridCol w:w="2048"/>
        <w:gridCol w:w="1044"/>
        <w:gridCol w:w="926"/>
        <w:gridCol w:w="926"/>
        <w:gridCol w:w="926"/>
        <w:gridCol w:w="926"/>
        <w:gridCol w:w="929"/>
      </w:tblGrid>
      <w:tr w:rsidR="008019E1" w:rsidRPr="00C35B83" w:rsidTr="00783B20">
        <w:tc>
          <w:tcPr>
            <w:tcW w:w="2048" w:type="dxa"/>
            <w:tcMar>
              <w:left w:w="57" w:type="dxa"/>
              <w:right w:w="57" w:type="dxa"/>
            </w:tcMar>
          </w:tcPr>
          <w:p w:rsidR="008019E1" w:rsidRPr="00783B20" w:rsidRDefault="008019E1" w:rsidP="00AD2D21">
            <w:pPr>
              <w:spacing w:before="40" w:after="120" w:line="220" w:lineRule="exact"/>
              <w:ind w:right="227"/>
              <w:rPr>
                <w:rFonts w:eastAsia="MS Mincho"/>
                <w:lang w:val="ru-RU" w:eastAsia="de-DE"/>
              </w:rPr>
            </w:pPr>
            <w:r>
              <w:rPr>
                <w:rFonts w:eastAsia="MS Mincho"/>
                <w:lang w:val="ru-RU" w:eastAsia="de-DE"/>
              </w:rPr>
              <w:t>Дневные циклы последовательных стоянок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84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1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110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2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114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3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177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4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153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5</w:t>
            </w:r>
          </w:p>
        </w:tc>
        <w:tc>
          <w:tcPr>
            <w:tcW w:w="927" w:type="dxa"/>
            <w:tcMar>
              <w:left w:w="57" w:type="dxa"/>
              <w:right w:w="57" w:type="dxa"/>
            </w:tcMar>
          </w:tcPr>
          <w:p w:rsidR="008019E1" w:rsidRPr="00C35B83" w:rsidRDefault="00A4683F" w:rsidP="008019E1">
            <w:pPr>
              <w:spacing w:before="40" w:after="120" w:line="220" w:lineRule="exact"/>
              <w:ind w:right="169"/>
              <w:jc w:val="center"/>
              <w:rPr>
                <w:rFonts w:eastAsia="MS Mincho"/>
                <w:lang w:eastAsia="de-DE"/>
              </w:rPr>
            </w:pPr>
            <w:r>
              <w:rPr>
                <w:rFonts w:eastAsia="MS Mincho"/>
                <w:lang w:eastAsia="de-DE"/>
              </w:rPr>
              <w:t>≥</w:t>
            </w:r>
            <w:r w:rsidR="008019E1" w:rsidRPr="00C35B83">
              <w:rPr>
                <w:rFonts w:eastAsia="MS Mincho"/>
                <w:lang w:eastAsia="de-DE"/>
              </w:rPr>
              <w:t>6</w:t>
            </w:r>
          </w:p>
        </w:tc>
      </w:tr>
      <w:tr w:rsidR="008019E1" w:rsidRPr="00C35B83" w:rsidTr="00783B20">
        <w:tc>
          <w:tcPr>
            <w:tcW w:w="2048" w:type="dxa"/>
            <w:tcMar>
              <w:left w:w="57" w:type="dxa"/>
              <w:right w:w="57" w:type="dxa"/>
            </w:tcMar>
          </w:tcPr>
          <w:p w:rsidR="008019E1" w:rsidRPr="00783B20" w:rsidRDefault="008019E1" w:rsidP="00AD2D21">
            <w:pPr>
              <w:spacing w:before="40" w:after="120" w:line="220" w:lineRule="exact"/>
              <w:ind w:right="227"/>
              <w:rPr>
                <w:rFonts w:eastAsia="MS Mincho"/>
                <w:lang w:val="ru-RU" w:eastAsia="de-DE"/>
              </w:rPr>
            </w:pPr>
            <w:r>
              <w:rPr>
                <w:rFonts w:eastAsia="MS Mincho"/>
                <w:lang w:val="ru-RU" w:eastAsia="de-DE"/>
              </w:rPr>
              <w:t>Число событий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94</w:t>
            </w:r>
            <w:r w:rsidR="00783B20">
              <w:rPr>
                <w:rFonts w:eastAsia="MS Mincho"/>
                <w:lang w:val="ru-RU" w:eastAsia="de-DE"/>
              </w:rPr>
              <w:t> </w:t>
            </w:r>
            <w:r w:rsidRPr="00C35B83">
              <w:rPr>
                <w:rFonts w:eastAsia="MS Mincho"/>
                <w:lang w:eastAsia="de-DE"/>
              </w:rPr>
              <w:t>883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-124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18</w:t>
            </w:r>
            <w:r w:rsidR="00783B20">
              <w:rPr>
                <w:rFonts w:eastAsia="MS Mincho"/>
                <w:lang w:val="ru-RU" w:eastAsia="de-DE"/>
              </w:rPr>
              <w:t> </w:t>
            </w:r>
            <w:r w:rsidRPr="00C35B83">
              <w:rPr>
                <w:rFonts w:eastAsia="MS Mincho"/>
                <w:lang w:eastAsia="de-DE"/>
              </w:rPr>
              <w:t>371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129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5</w:t>
            </w:r>
            <w:r w:rsidR="00783B20">
              <w:rPr>
                <w:rFonts w:eastAsia="MS Mincho"/>
                <w:lang w:val="ru-RU" w:eastAsia="de-DE"/>
              </w:rPr>
              <w:t> </w:t>
            </w:r>
            <w:r w:rsidRPr="00C35B83">
              <w:rPr>
                <w:rFonts w:eastAsia="MS Mincho"/>
                <w:lang w:eastAsia="de-DE"/>
              </w:rPr>
              <w:t>678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-48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2</w:t>
            </w:r>
            <w:r w:rsidR="00783B20">
              <w:rPr>
                <w:rFonts w:eastAsia="MS Mincho"/>
                <w:lang w:val="ru-RU" w:eastAsia="de-DE"/>
              </w:rPr>
              <w:t> </w:t>
            </w:r>
            <w:r w:rsidRPr="00C35B83">
              <w:rPr>
                <w:rFonts w:eastAsia="MS Mincho"/>
                <w:lang w:eastAsia="de-DE"/>
              </w:rPr>
              <w:t>257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63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1</w:t>
            </w:r>
            <w:r w:rsidR="00783B20">
              <w:rPr>
                <w:rFonts w:eastAsia="MS Mincho"/>
                <w:lang w:val="ru-RU" w:eastAsia="de-DE"/>
              </w:rPr>
              <w:t> </w:t>
            </w:r>
            <w:r w:rsidRPr="00C35B83">
              <w:rPr>
                <w:rFonts w:eastAsia="MS Mincho"/>
                <w:lang w:eastAsia="de-DE"/>
              </w:rPr>
              <w:t>275</w:t>
            </w:r>
          </w:p>
        </w:tc>
        <w:tc>
          <w:tcPr>
            <w:tcW w:w="927" w:type="dxa"/>
            <w:tcMar>
              <w:left w:w="57" w:type="dxa"/>
              <w:right w:w="57" w:type="dxa"/>
            </w:tcMar>
          </w:tcPr>
          <w:p w:rsidR="008019E1" w:rsidRPr="00C35B83" w:rsidRDefault="008019E1" w:rsidP="008019E1">
            <w:pPr>
              <w:spacing w:before="40" w:after="120" w:line="220" w:lineRule="exact"/>
              <w:ind w:right="27"/>
              <w:jc w:val="center"/>
              <w:rPr>
                <w:rFonts w:eastAsia="MS Mincho"/>
                <w:lang w:eastAsia="de-DE"/>
              </w:rPr>
            </w:pPr>
            <w:r w:rsidRPr="00C35B83">
              <w:rPr>
                <w:rFonts w:eastAsia="MS Mincho"/>
                <w:lang w:eastAsia="de-DE"/>
              </w:rPr>
              <w:t>2</w:t>
            </w:r>
            <w:r w:rsidR="00783B20">
              <w:rPr>
                <w:rFonts w:eastAsia="MS Mincho"/>
                <w:lang w:val="ru-RU" w:eastAsia="de-DE"/>
              </w:rPr>
              <w:t> </w:t>
            </w:r>
            <w:r w:rsidRPr="00C35B83">
              <w:rPr>
                <w:rFonts w:eastAsia="MS Mincho"/>
                <w:lang w:eastAsia="de-DE"/>
              </w:rPr>
              <w:t>101</w:t>
            </w:r>
          </w:p>
        </w:tc>
      </w:tr>
      <w:tr w:rsidR="008019E1" w:rsidRPr="00C35B83" w:rsidTr="00783B20">
        <w:tc>
          <w:tcPr>
            <w:tcW w:w="2048" w:type="dxa"/>
            <w:tcMar>
              <w:left w:w="57" w:type="dxa"/>
              <w:right w:w="57" w:type="dxa"/>
            </w:tcMar>
          </w:tcPr>
          <w:p w:rsidR="008019E1" w:rsidRPr="003A4224" w:rsidRDefault="008019E1" w:rsidP="003509EF">
            <w:pPr>
              <w:suppressAutoHyphens/>
              <w:spacing w:before="40" w:after="120" w:line="220" w:lineRule="exact"/>
              <w:ind w:right="227"/>
              <w:rPr>
                <w:rFonts w:eastAsia="MS Mincho"/>
                <w:lang w:val="ru-RU" w:eastAsia="de-DE"/>
              </w:rPr>
            </w:pPr>
            <w:r>
              <w:rPr>
                <w:rFonts w:eastAsia="MS Mincho"/>
                <w:lang w:val="ru-RU" w:eastAsia="de-DE"/>
              </w:rPr>
              <w:t>В процентах от общего числа событий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8019E1" w:rsidRPr="00C35B83" w:rsidRDefault="00783B20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eastAsia="de-DE"/>
              </w:rPr>
            </w:pPr>
            <w:r>
              <w:rPr>
                <w:rFonts w:eastAsia="MS Mincho"/>
                <w:lang w:eastAsia="de-DE"/>
              </w:rPr>
              <w:t>76</w:t>
            </w:r>
            <w:r w:rsidR="008019E1" w:rsidRPr="00C35B83">
              <w:rPr>
                <w:rFonts w:eastAsia="MS Mincho"/>
                <w:lang w:eastAsia="de-DE"/>
              </w:rPr>
              <w:t>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783B20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eastAsia="de-DE"/>
              </w:rPr>
            </w:pPr>
            <w:r>
              <w:rPr>
                <w:rFonts w:eastAsia="MS Mincho"/>
                <w:lang w:eastAsia="de-DE"/>
              </w:rPr>
              <w:t>15</w:t>
            </w:r>
            <w:r w:rsidR="008019E1" w:rsidRPr="00C35B83">
              <w:rPr>
                <w:rFonts w:eastAsia="MS Mincho"/>
                <w:lang w:eastAsia="de-DE"/>
              </w:rPr>
              <w:t>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783B20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eastAsia="de-DE"/>
              </w:rPr>
            </w:pPr>
            <w:r>
              <w:rPr>
                <w:rFonts w:eastAsia="MS Mincho"/>
                <w:lang w:eastAsia="de-DE"/>
              </w:rPr>
              <w:t>5</w:t>
            </w:r>
            <w:r w:rsidR="008019E1" w:rsidRPr="00C35B83">
              <w:rPr>
                <w:rFonts w:eastAsia="MS Mincho"/>
                <w:lang w:eastAsia="de-DE"/>
              </w:rPr>
              <w:t>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783B20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eastAsia="de-DE"/>
              </w:rPr>
            </w:pPr>
            <w:r>
              <w:rPr>
                <w:rFonts w:eastAsia="MS Mincho"/>
                <w:lang w:eastAsia="de-DE"/>
              </w:rPr>
              <w:t>2</w:t>
            </w:r>
            <w:r w:rsidR="008019E1" w:rsidRPr="00C35B83">
              <w:rPr>
                <w:rFonts w:eastAsia="MS Mincho"/>
                <w:lang w:eastAsia="de-DE"/>
              </w:rPr>
              <w:t>%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C35B83" w:rsidRDefault="00783B20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eastAsia="de-DE"/>
              </w:rPr>
            </w:pPr>
            <w:r>
              <w:rPr>
                <w:rFonts w:eastAsia="MS Mincho"/>
                <w:lang w:eastAsia="de-DE"/>
              </w:rPr>
              <w:t>1</w:t>
            </w:r>
            <w:r w:rsidR="008019E1" w:rsidRPr="00C35B83">
              <w:rPr>
                <w:rFonts w:eastAsia="MS Mincho"/>
                <w:lang w:eastAsia="de-DE"/>
              </w:rPr>
              <w:t>%</w:t>
            </w:r>
          </w:p>
        </w:tc>
        <w:tc>
          <w:tcPr>
            <w:tcW w:w="927" w:type="dxa"/>
            <w:tcMar>
              <w:left w:w="57" w:type="dxa"/>
              <w:right w:w="57" w:type="dxa"/>
            </w:tcMar>
          </w:tcPr>
          <w:p w:rsidR="008019E1" w:rsidRPr="00C35B83" w:rsidRDefault="00783B20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eastAsia="de-DE"/>
              </w:rPr>
            </w:pPr>
            <w:r>
              <w:rPr>
                <w:rFonts w:eastAsia="MS Mincho"/>
                <w:lang w:eastAsia="de-DE"/>
              </w:rPr>
              <w:t>2</w:t>
            </w:r>
            <w:r w:rsidR="008019E1" w:rsidRPr="00C35B83">
              <w:rPr>
                <w:rFonts w:eastAsia="MS Mincho"/>
                <w:lang w:eastAsia="de-DE"/>
              </w:rPr>
              <w:t>%</w:t>
            </w:r>
          </w:p>
        </w:tc>
      </w:tr>
      <w:tr w:rsidR="008019E1" w:rsidRPr="00C35B83" w:rsidTr="00783B20">
        <w:tc>
          <w:tcPr>
            <w:tcW w:w="2048" w:type="dxa"/>
            <w:tcMar>
              <w:left w:w="57" w:type="dxa"/>
              <w:right w:w="57" w:type="dxa"/>
            </w:tcMar>
          </w:tcPr>
          <w:p w:rsidR="008019E1" w:rsidRPr="003A4224" w:rsidRDefault="008019E1" w:rsidP="00AD2D21">
            <w:pPr>
              <w:spacing w:before="40" w:after="120" w:line="220" w:lineRule="exact"/>
              <w:ind w:right="227"/>
              <w:rPr>
                <w:rFonts w:eastAsia="MS Mincho"/>
                <w:lang w:val="ru-RU" w:eastAsia="de-DE"/>
              </w:rPr>
            </w:pPr>
            <w:r w:rsidRPr="00783B20">
              <w:rPr>
                <w:rFonts w:eastAsia="MS Mincho"/>
                <w:lang w:val="ru-RU" w:eastAsia="de-DE"/>
              </w:rPr>
              <w:t>События в расчете на транспортное средство/месяц</w:t>
            </w:r>
            <w:r w:rsidR="00AD2D21">
              <w:rPr>
                <w:rFonts w:eastAsia="MS Mincho"/>
                <w:lang w:val="ru-RU" w:eastAsia="de-DE"/>
              </w:rPr>
              <w:br/>
            </w:r>
            <w:r w:rsidRPr="00783B20">
              <w:rPr>
                <w:rFonts w:eastAsia="MS Mincho"/>
                <w:lang w:val="ru-RU" w:eastAsia="de-DE"/>
              </w:rPr>
              <w:t>(в среднем)</w:t>
            </w:r>
          </w:p>
        </w:tc>
        <w:tc>
          <w:tcPr>
            <w:tcW w:w="1044" w:type="dxa"/>
            <w:tcMar>
              <w:left w:w="57" w:type="dxa"/>
              <w:right w:w="57" w:type="dxa"/>
            </w:tcMar>
          </w:tcPr>
          <w:p w:rsidR="008019E1" w:rsidRPr="00AD2D21" w:rsidRDefault="008019E1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val="ru-RU" w:eastAsia="de-DE"/>
              </w:rPr>
            </w:pPr>
            <w:r w:rsidRPr="00AD2D21">
              <w:rPr>
                <w:rFonts w:eastAsia="MS Mincho"/>
                <w:lang w:val="ru-RU" w:eastAsia="de-DE"/>
              </w:rPr>
              <w:t>5,85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AD2D21" w:rsidRDefault="008019E1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val="ru-RU" w:eastAsia="de-DE"/>
              </w:rPr>
            </w:pPr>
            <w:r w:rsidRPr="00AD2D21">
              <w:rPr>
                <w:rFonts w:eastAsia="MS Mincho"/>
                <w:lang w:val="ru-RU" w:eastAsia="de-DE"/>
              </w:rPr>
              <w:t>1,13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AD2D21" w:rsidRDefault="008019E1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val="ru-RU" w:eastAsia="de-DE"/>
              </w:rPr>
            </w:pPr>
            <w:r w:rsidRPr="00AD2D21">
              <w:rPr>
                <w:rFonts w:eastAsia="MS Mincho"/>
                <w:lang w:val="ru-RU" w:eastAsia="de-DE"/>
              </w:rPr>
              <w:t>0,35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AD2D21" w:rsidRDefault="008019E1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val="ru-RU" w:eastAsia="de-DE"/>
              </w:rPr>
            </w:pPr>
            <w:r w:rsidRPr="00AD2D21">
              <w:rPr>
                <w:rFonts w:eastAsia="MS Mincho"/>
                <w:lang w:val="ru-RU" w:eastAsia="de-DE"/>
              </w:rPr>
              <w:t>0,14</w:t>
            </w:r>
          </w:p>
        </w:tc>
        <w:tc>
          <w:tcPr>
            <w:tcW w:w="926" w:type="dxa"/>
            <w:tcMar>
              <w:left w:w="57" w:type="dxa"/>
              <w:right w:w="57" w:type="dxa"/>
            </w:tcMar>
          </w:tcPr>
          <w:p w:rsidR="008019E1" w:rsidRPr="00AD2D21" w:rsidRDefault="008019E1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val="ru-RU" w:eastAsia="de-DE"/>
              </w:rPr>
            </w:pPr>
            <w:r w:rsidRPr="00AD2D21">
              <w:rPr>
                <w:rFonts w:eastAsia="MS Mincho"/>
                <w:lang w:val="ru-RU" w:eastAsia="de-DE"/>
              </w:rPr>
              <w:t>0</w:t>
            </w:r>
            <w:r>
              <w:rPr>
                <w:rFonts w:eastAsia="MS Mincho"/>
                <w:lang w:val="ru-RU" w:eastAsia="de-DE"/>
              </w:rPr>
              <w:t>,</w:t>
            </w:r>
            <w:r w:rsidRPr="00AD2D21">
              <w:rPr>
                <w:rFonts w:eastAsia="MS Mincho"/>
                <w:lang w:val="ru-RU" w:eastAsia="de-DE"/>
              </w:rPr>
              <w:t>08</w:t>
            </w:r>
          </w:p>
        </w:tc>
        <w:tc>
          <w:tcPr>
            <w:tcW w:w="927" w:type="dxa"/>
            <w:tcMar>
              <w:left w:w="57" w:type="dxa"/>
              <w:right w:w="57" w:type="dxa"/>
            </w:tcMar>
          </w:tcPr>
          <w:p w:rsidR="008019E1" w:rsidRPr="00AD2D21" w:rsidRDefault="008019E1" w:rsidP="008019E1">
            <w:pPr>
              <w:spacing w:before="40" w:after="120" w:line="220" w:lineRule="exact"/>
              <w:ind w:right="-17"/>
              <w:jc w:val="center"/>
              <w:rPr>
                <w:rFonts w:eastAsia="MS Mincho"/>
                <w:lang w:val="ru-RU" w:eastAsia="de-DE"/>
              </w:rPr>
            </w:pPr>
            <w:r w:rsidRPr="00AD2D21">
              <w:rPr>
                <w:rFonts w:eastAsia="MS Mincho"/>
                <w:lang w:val="ru-RU" w:eastAsia="de-DE"/>
              </w:rPr>
              <w:t>0</w:t>
            </w:r>
            <w:r>
              <w:rPr>
                <w:rFonts w:eastAsia="MS Mincho"/>
                <w:lang w:val="ru-RU" w:eastAsia="de-DE"/>
              </w:rPr>
              <w:t>,</w:t>
            </w:r>
            <w:r w:rsidRPr="00AD2D21">
              <w:rPr>
                <w:rFonts w:eastAsia="MS Mincho"/>
                <w:lang w:val="ru-RU" w:eastAsia="de-DE"/>
              </w:rPr>
              <w:t>13</w:t>
            </w:r>
          </w:p>
        </w:tc>
      </w:tr>
      <w:tr w:rsidR="008019E1" w:rsidRPr="00C35B83" w:rsidTr="00783B20">
        <w:tc>
          <w:tcPr>
            <w:tcW w:w="2048" w:type="dxa"/>
            <w:tcMar>
              <w:left w:w="57" w:type="dxa"/>
              <w:right w:w="57" w:type="dxa"/>
            </w:tcMar>
          </w:tcPr>
          <w:p w:rsidR="008019E1" w:rsidRPr="00AD2D21" w:rsidRDefault="008019E1" w:rsidP="00AD2D21">
            <w:pPr>
              <w:spacing w:before="40" w:after="120" w:line="220" w:lineRule="exact"/>
              <w:ind w:right="227"/>
              <w:rPr>
                <w:rFonts w:eastAsia="MS Mincho"/>
                <w:lang w:val="ru-RU" w:eastAsia="de-DE"/>
              </w:rPr>
            </w:pPr>
            <w:r>
              <w:rPr>
                <w:rFonts w:eastAsia="MS Mincho"/>
                <w:lang w:val="ru-RU" w:eastAsia="de-DE"/>
              </w:rPr>
              <w:t>Размер выборки</w:t>
            </w:r>
          </w:p>
        </w:tc>
        <w:tc>
          <w:tcPr>
            <w:tcW w:w="5677" w:type="dxa"/>
            <w:gridSpan w:val="6"/>
            <w:tcMar>
              <w:left w:w="57" w:type="dxa"/>
              <w:right w:w="57" w:type="dxa"/>
            </w:tcMar>
          </w:tcPr>
          <w:p w:rsidR="008019E1" w:rsidRPr="00AD2D21" w:rsidRDefault="008019E1" w:rsidP="008019E1">
            <w:pPr>
              <w:spacing w:before="40" w:after="120" w:line="220" w:lineRule="exact"/>
              <w:ind w:left="1873" w:right="567"/>
              <w:jc w:val="both"/>
              <w:rPr>
                <w:rFonts w:eastAsia="MS Mincho"/>
                <w:lang w:val="ru-RU" w:eastAsia="de-DE"/>
              </w:rPr>
            </w:pPr>
            <w:r w:rsidRPr="00AD2D21">
              <w:rPr>
                <w:rFonts w:eastAsia="MS Mincho"/>
                <w:lang w:val="ru-RU" w:eastAsia="de-DE"/>
              </w:rPr>
              <w:t>16</w:t>
            </w:r>
            <w:r w:rsidR="00E15BDA">
              <w:rPr>
                <w:rFonts w:eastAsia="MS Mincho"/>
                <w:lang w:val="ru-RU" w:eastAsia="de-DE"/>
              </w:rPr>
              <w:t> </w:t>
            </w:r>
            <w:r w:rsidRPr="00AD2D21">
              <w:rPr>
                <w:rFonts w:eastAsia="MS Mincho"/>
                <w:lang w:val="ru-RU" w:eastAsia="de-DE"/>
              </w:rPr>
              <w:t>223</w:t>
            </w:r>
            <w:r>
              <w:rPr>
                <w:rFonts w:eastAsia="MS Mincho"/>
                <w:lang w:val="ru-RU" w:eastAsia="de-DE"/>
              </w:rPr>
              <w:t xml:space="preserve"> транспортных средств</w:t>
            </w:r>
          </w:p>
        </w:tc>
      </w:tr>
    </w:tbl>
    <w:p w:rsidR="008019E1" w:rsidRPr="00A04A71" w:rsidRDefault="008019E1" w:rsidP="00E15BDA">
      <w:pPr>
        <w:pStyle w:val="SingleTxtGR"/>
        <w:spacing w:before="240"/>
      </w:pPr>
      <w:r w:rsidRPr="00307285">
        <w:t>64.</w:t>
      </w:r>
      <w:r w:rsidRPr="00307285">
        <w:tab/>
      </w:r>
      <w:r>
        <w:t>Первая</w:t>
      </w:r>
      <w:r w:rsidRPr="00307285">
        <w:t xml:space="preserve"> </w:t>
      </w:r>
      <w:r>
        <w:t>колонка</w:t>
      </w:r>
      <w:r w:rsidRPr="00307285">
        <w:t xml:space="preserve"> </w:t>
      </w:r>
      <w:r>
        <w:t>таблицы</w:t>
      </w:r>
      <w:r w:rsidRPr="00307285">
        <w:t xml:space="preserve"> </w:t>
      </w:r>
      <w:r>
        <w:t>показывает</w:t>
      </w:r>
      <w:r w:rsidRPr="00307285">
        <w:t xml:space="preserve"> </w:t>
      </w:r>
      <w:r>
        <w:t>число</w:t>
      </w:r>
      <w:r w:rsidRPr="00307285">
        <w:t xml:space="preserve"> </w:t>
      </w:r>
      <w:r>
        <w:t>случаев</w:t>
      </w:r>
      <w:r w:rsidRPr="00307285">
        <w:t xml:space="preserve"> </w:t>
      </w:r>
      <w:r>
        <w:t>стоянки</w:t>
      </w:r>
      <w:r w:rsidRPr="00307285">
        <w:t xml:space="preserve"> </w:t>
      </w:r>
      <w:r>
        <w:t>продолжительностью</w:t>
      </w:r>
      <w:r w:rsidRPr="00307285">
        <w:t xml:space="preserve"> </w:t>
      </w:r>
      <w:r>
        <w:t>не</w:t>
      </w:r>
      <w:r w:rsidRPr="00307285">
        <w:t xml:space="preserve"> </w:t>
      </w:r>
      <w:r>
        <w:t>менее</w:t>
      </w:r>
      <w:r w:rsidRPr="00307285">
        <w:t xml:space="preserve"> 12</w:t>
      </w:r>
      <w:r w:rsidR="00E15BDA">
        <w:t> </w:t>
      </w:r>
      <w:r>
        <w:t>часов</w:t>
      </w:r>
      <w:r w:rsidRPr="00307285">
        <w:t xml:space="preserve">, </w:t>
      </w:r>
      <w:r>
        <w:t>которые</w:t>
      </w:r>
      <w:r w:rsidRPr="00307285">
        <w:t xml:space="preserve"> </w:t>
      </w:r>
      <w:r>
        <w:t>длились</w:t>
      </w:r>
      <w:r w:rsidRPr="00307285">
        <w:t xml:space="preserve"> </w:t>
      </w:r>
      <w:r>
        <w:t>без</w:t>
      </w:r>
      <w:r w:rsidRPr="00307285">
        <w:t xml:space="preserve"> </w:t>
      </w:r>
      <w:r>
        <w:t>перерыва</w:t>
      </w:r>
      <w:r w:rsidRPr="00307285">
        <w:t xml:space="preserve"> </w:t>
      </w:r>
      <w:r>
        <w:t>на</w:t>
      </w:r>
      <w:r w:rsidRPr="00307285">
        <w:t xml:space="preserve"> </w:t>
      </w:r>
      <w:r>
        <w:t>протяжении от</w:t>
      </w:r>
      <w:r w:rsidR="00BF231E">
        <w:t> </w:t>
      </w:r>
      <w:r w:rsidRPr="00307285">
        <w:t xml:space="preserve">0,5 </w:t>
      </w:r>
      <w:r>
        <w:t>до</w:t>
      </w:r>
      <w:r w:rsidRPr="00307285">
        <w:t xml:space="preserve"> 1,5</w:t>
      </w:r>
      <w:r w:rsidR="00E15BDA">
        <w:t> </w:t>
      </w:r>
      <w:r>
        <w:t>дневного</w:t>
      </w:r>
      <w:r w:rsidRPr="00307285">
        <w:t xml:space="preserve"> </w:t>
      </w:r>
      <w:r>
        <w:t>цикла</w:t>
      </w:r>
      <w:r w:rsidRPr="00307285">
        <w:t>.</w:t>
      </w:r>
      <w:r w:rsidR="008E1FA9">
        <w:t xml:space="preserve"> </w:t>
      </w:r>
      <w:r>
        <w:t>Вторая колонка показывает</w:t>
      </w:r>
      <w:r w:rsidRPr="00307285">
        <w:t xml:space="preserve"> </w:t>
      </w:r>
      <w:r>
        <w:t>число</w:t>
      </w:r>
      <w:r w:rsidRPr="00307285">
        <w:t xml:space="preserve"> </w:t>
      </w:r>
      <w:r>
        <w:t>случаев</w:t>
      </w:r>
      <w:r w:rsidRPr="00307285">
        <w:t xml:space="preserve"> </w:t>
      </w:r>
      <w:r>
        <w:t>более продолжительных стоянок</w:t>
      </w:r>
      <w:r w:rsidRPr="00307285">
        <w:t xml:space="preserve">, </w:t>
      </w:r>
      <w:r>
        <w:t>которые</w:t>
      </w:r>
      <w:r w:rsidRPr="00307285">
        <w:t xml:space="preserve"> </w:t>
      </w:r>
      <w:r>
        <w:t>длились</w:t>
      </w:r>
      <w:r w:rsidRPr="00307285">
        <w:t xml:space="preserve"> </w:t>
      </w:r>
      <w:r>
        <w:t>без</w:t>
      </w:r>
      <w:r w:rsidRPr="00307285">
        <w:t xml:space="preserve"> </w:t>
      </w:r>
      <w:r>
        <w:t>перерыва</w:t>
      </w:r>
      <w:r w:rsidRPr="00307285">
        <w:t xml:space="preserve"> </w:t>
      </w:r>
      <w:r>
        <w:t>на</w:t>
      </w:r>
      <w:r w:rsidRPr="00307285">
        <w:t xml:space="preserve"> </w:t>
      </w:r>
      <w:r>
        <w:t>протяжении от 1</w:t>
      </w:r>
      <w:r w:rsidRPr="00307285">
        <w:t xml:space="preserve">,5 </w:t>
      </w:r>
      <w:r>
        <w:t>до 2</w:t>
      </w:r>
      <w:r w:rsidRPr="00307285">
        <w:t>,5</w:t>
      </w:r>
      <w:r w:rsidR="00E15BDA">
        <w:t> </w:t>
      </w:r>
      <w:r>
        <w:t>дневного</w:t>
      </w:r>
      <w:r w:rsidRPr="00307285">
        <w:t xml:space="preserve"> </w:t>
      </w:r>
      <w:r>
        <w:t>цикла и т.д.</w:t>
      </w:r>
      <w:r w:rsidR="008E1FA9">
        <w:t xml:space="preserve"> </w:t>
      </w:r>
      <w:r>
        <w:t>Третья</w:t>
      </w:r>
      <w:r w:rsidRPr="00A04A71">
        <w:t xml:space="preserve"> </w:t>
      </w:r>
      <w:r>
        <w:t>колонка</w:t>
      </w:r>
      <w:r w:rsidRPr="00A04A71">
        <w:t xml:space="preserve"> </w:t>
      </w:r>
      <w:r>
        <w:t>показывает</w:t>
      </w:r>
      <w:r w:rsidRPr="00A04A71">
        <w:t xml:space="preserve"> </w:t>
      </w:r>
      <w:r>
        <w:t>долю</w:t>
      </w:r>
      <w:r w:rsidRPr="00A04A71">
        <w:t xml:space="preserve"> </w:t>
      </w:r>
      <w:r>
        <w:t>стоянок, характеризующихся конкретной продолжительностью. И, наконец, четвертая колонка показывает, сколько раз в среднем в течение месяца данное транспортное средство находилось на стоянке в течение данного числа дневных циклов</w:t>
      </w:r>
      <w:r w:rsidRPr="00A04A71">
        <w:t xml:space="preserve">. </w:t>
      </w:r>
    </w:p>
    <w:p w:rsidR="008019E1" w:rsidRPr="006B211E" w:rsidRDefault="008019E1" w:rsidP="00D43DCF">
      <w:pPr>
        <w:pStyle w:val="SingleTxtGR"/>
      </w:pPr>
      <w:r w:rsidRPr="00A04A71">
        <w:t>65.</w:t>
      </w:r>
      <w:r w:rsidRPr="00A04A71">
        <w:tab/>
      </w:r>
      <w:r>
        <w:t>Как явствует из сказанного выше, 24-часовое испытание в дневное время уже охватывает большинство случаев стоянки, имеющих отношение к выбросам в результате испарения, а равно тот факт, что около 24% случаев стоянки этой процедурой испытания не охвачены.</w:t>
      </w:r>
      <w:r w:rsidR="008E1FA9">
        <w:t xml:space="preserve"> </w:t>
      </w:r>
      <w:r>
        <w:t>С учетом явной нелинейности выбросов в результате испарения вклад этих 24% случаев стоянки в общий объем выбросов может быть весьма существенным.</w:t>
      </w:r>
      <w:r w:rsidR="008E1FA9">
        <w:t xml:space="preserve"> </w:t>
      </w:r>
      <w:r>
        <w:t>Если увеличить испытание до 48</w:t>
      </w:r>
      <w:r w:rsidR="00E15BDA">
        <w:t> </w:t>
      </w:r>
      <w:r>
        <w:t>часов, то охват соответственно увеличится до 91</w:t>
      </w:r>
      <w:r w:rsidR="00A4683F">
        <w:t>%</w:t>
      </w:r>
      <w:r>
        <w:t xml:space="preserve"> соответствующих событий, связанных со стоянкой, что, естественно, приведет к существенному снижению выбросов в результате испарения в реальных условиях.</w:t>
      </w:r>
    </w:p>
    <w:p w:rsidR="008019E1" w:rsidRPr="006B211E" w:rsidRDefault="008019E1" w:rsidP="00D43DCF">
      <w:pPr>
        <w:pStyle w:val="H23GR"/>
      </w:pPr>
      <w:r w:rsidRPr="006B211E">
        <w:tab/>
        <w:t>3.</w:t>
      </w:r>
      <w:r w:rsidRPr="006B211E">
        <w:tab/>
      </w:r>
      <w:r>
        <w:t>Воздействие этанола на выбросы в результате испарения</w:t>
      </w:r>
    </w:p>
    <w:p w:rsidR="008019E1" w:rsidRPr="005D545E" w:rsidRDefault="008019E1" w:rsidP="00D43DCF">
      <w:pPr>
        <w:pStyle w:val="SingleTxtGR"/>
      </w:pPr>
      <w:r w:rsidRPr="005D545E">
        <w:t>66.</w:t>
      </w:r>
      <w:r w:rsidRPr="005D545E">
        <w:tab/>
      </w:r>
      <w:r>
        <w:t>Одна из крупнейших проблем, связанных с использованием смесей бензина с этанолом, состоит в возможном увеличении выбросов в результате испарения, что обусловлено сочетанием целого ряда факторов</w:t>
      </w:r>
      <w:r w:rsidRPr="005D545E">
        <w:t>:</w:t>
      </w:r>
    </w:p>
    <w:p w:rsidR="008019E1" w:rsidRPr="005D545E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5D545E">
        <w:t>)</w:t>
      </w:r>
      <w:r w:rsidRPr="005D545E">
        <w:tab/>
      </w:r>
      <w:r>
        <w:t>Увеличение давления паров</w:t>
      </w:r>
      <w:r w:rsidRPr="005D545E">
        <w:t xml:space="preserve"> </w:t>
      </w:r>
      <w:r>
        <w:t xml:space="preserve">смесей бензина с этанолом </w:t>
      </w:r>
    </w:p>
    <w:p w:rsidR="001B09D9" w:rsidRDefault="008019E1" w:rsidP="00AD2D21">
      <w:pPr>
        <w:pStyle w:val="SingleTxtGR"/>
        <w:ind w:left="1701"/>
      </w:pPr>
      <w:r>
        <w:t>Хорошо известно, что добавка этанола к бензину в небольших концентр</w:t>
      </w:r>
      <w:r w:rsidR="00AD2D21">
        <w:t>ациях с этанолом (5–</w:t>
      </w:r>
      <w:r>
        <w:t>10</w:t>
      </w:r>
      <w:r w:rsidR="00A4683F">
        <w:t>%</w:t>
      </w:r>
      <w:r>
        <w:t>) приводит к повышению давления паров по Рейду (ДПР) приблизительно на 1</w:t>
      </w:r>
      <w:r w:rsidR="00AD2D21">
        <w:t> </w:t>
      </w:r>
      <w:r>
        <w:t>ф/дм</w:t>
      </w:r>
      <w:r w:rsidRPr="00D227C8">
        <w:rPr>
          <w:vertAlign w:val="superscript"/>
        </w:rPr>
        <w:t>2</w:t>
      </w:r>
      <w:r>
        <w:t>.</w:t>
      </w:r>
      <w:r w:rsidR="008E1FA9">
        <w:t xml:space="preserve"> </w:t>
      </w:r>
      <w:r>
        <w:t>Давление паров прямо связано с летучестью топлива или, иными словами, чем выше значение ДПР, тем больше топлива будет испаряться при данной температуре</w:t>
      </w:r>
      <w:r w:rsidRPr="00D227C8">
        <w:t>.</w:t>
      </w:r>
    </w:p>
    <w:p w:rsidR="008019E1" w:rsidRPr="00E25F14" w:rsidRDefault="008019E1" w:rsidP="00AD2D21">
      <w:pPr>
        <w:pStyle w:val="SingleTxtGR"/>
        <w:ind w:left="1701"/>
      </w:pPr>
      <w:r>
        <w:t>Если некоторое количество этанола добавляется в товарный бензин методом смешивания в объеме, то в результате этого воздействия, описанного выше,</w:t>
      </w:r>
      <w:r w:rsidR="008E1FA9">
        <w:t xml:space="preserve"> </w:t>
      </w:r>
      <w:r>
        <w:t>ДПР увеличивается до уровня выше 60</w:t>
      </w:r>
      <w:r w:rsidR="00AD2D21">
        <w:t> </w:t>
      </w:r>
      <w:r>
        <w:t>кПа, т.е. до максимального значения, которое обычно допускается в летний период в странах с горячим климатом.</w:t>
      </w:r>
      <w:r w:rsidR="008E1FA9">
        <w:t xml:space="preserve"> </w:t>
      </w:r>
      <w:r>
        <w:t>С другой стороны, в случае смешивания на нефтеперегонном заводе летучесть смеси бензина с этанолом можно скорректировать таким образом, чтобы она соответствовала требуемой спецификации – 60</w:t>
      </w:r>
      <w:r w:rsidR="00AD2D21">
        <w:t> </w:t>
      </w:r>
      <w:r>
        <w:t>кПа</w:t>
      </w:r>
      <w:r w:rsidRPr="00E25F14">
        <w:t>.</w:t>
      </w:r>
    </w:p>
    <w:p w:rsidR="008019E1" w:rsidRPr="00E25F14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E25F14">
        <w:t xml:space="preserve">) </w:t>
      </w:r>
      <w:r w:rsidRPr="00E25F14">
        <w:tab/>
      </w:r>
      <w:r>
        <w:t>Эффект смешивания</w:t>
      </w:r>
    </w:p>
    <w:p w:rsidR="008019E1" w:rsidRPr="008C4B4C" w:rsidRDefault="008019E1" w:rsidP="00AD2D21">
      <w:pPr>
        <w:pStyle w:val="SingleTxtGR"/>
        <w:ind w:left="1701"/>
      </w:pPr>
      <w:r>
        <w:t>Даже если предположить, что весь товарный бензин, включая смеси этанола с бензином, должен соответствовать одной и той же спецификации на эквивалентное давление сухих паров (ЭДСП), все ж имеющиеся в системе сбыта смеси с этанолом в тех районах, в которых на рынок также поступают смеси без этанола, приведет к общему увеличению давления паров бензина, используемого в этом районе.</w:t>
      </w:r>
      <w:r w:rsidR="008E1FA9">
        <w:t xml:space="preserve"> </w:t>
      </w:r>
      <w:r>
        <w:t>Это увеличение является следствием того, что называется «эффектом смешивания», который обусловлен смешиванием бензина, содержащего этанол, и бензина,</w:t>
      </w:r>
      <w:r w:rsidR="008E1FA9">
        <w:t xml:space="preserve"> </w:t>
      </w:r>
      <w:r>
        <w:t>не содержащего этанол, в баках транспортных средств и цистернах топливозаправочных станций</w:t>
      </w:r>
      <w:r w:rsidRPr="008C4B4C">
        <w:t>.</w:t>
      </w:r>
    </w:p>
    <w:p w:rsidR="008019E1" w:rsidRPr="00331621" w:rsidRDefault="008019E1" w:rsidP="00AD2D21">
      <w:pPr>
        <w:pStyle w:val="SingleTxtGR"/>
        <w:ind w:left="1701"/>
      </w:pPr>
      <w:r>
        <w:t>В качестве иллюстрации эффекта смешивания рассмотрим автомобилиста, который пригоняет свой автомобиль на заправочную станцию, для того чтобы заправить наполовину заполненный бак.</w:t>
      </w:r>
      <w:r w:rsidR="008E1FA9">
        <w:t xml:space="preserve"> </w:t>
      </w:r>
      <w:r>
        <w:t>Если предположить, что первоначальное топливо в баке содержит 10-процентную смесь бензина с этанолом при данном давлении паров и что топливо, добавленное в бак на</w:t>
      </w:r>
      <w:r w:rsidR="008E1FA9">
        <w:t xml:space="preserve"> </w:t>
      </w:r>
      <w:r>
        <w:t>заправочной станции, представляет собой смесь, не содержащую этанол, с тем же давлением паров, то общий эффект сведется в превращении бензина без этанола в 5-процент</w:t>
      </w:r>
      <w:r w:rsidR="00BF231E">
        <w:t>ную смесь бензина с этанолом (в </w:t>
      </w:r>
      <w:r>
        <w:t>объемном выражении).</w:t>
      </w:r>
      <w:r w:rsidR="008E1FA9">
        <w:t xml:space="preserve"> </w:t>
      </w:r>
      <w:r>
        <w:t>Это приведет к повышению давления паров бензина, не содержащего кислород, приблизительно на 1</w:t>
      </w:r>
      <w:r w:rsidR="00AD2D21">
        <w:t> </w:t>
      </w:r>
      <w:r>
        <w:t>ф/дм</w:t>
      </w:r>
      <w:r w:rsidRPr="00D227C8">
        <w:rPr>
          <w:vertAlign w:val="superscript"/>
        </w:rPr>
        <w:t>2</w:t>
      </w:r>
      <w:r>
        <w:t>;</w:t>
      </w:r>
      <w:r w:rsidR="008E1FA9">
        <w:t xml:space="preserve"> </w:t>
      </w:r>
      <w:r>
        <w:t>поскольку этот бензин составляет 50% топлива в баке, среднее давление паров всего топлива увеличиться приблизительно на половину указанной выше величины, т.е. примерно на 0,5 ф/дм</w:t>
      </w:r>
      <w:r w:rsidRPr="00D227C8">
        <w:rPr>
          <w:vertAlign w:val="superscript"/>
        </w:rPr>
        <w:t>2</w:t>
      </w:r>
      <w:r>
        <w:t>.</w:t>
      </w:r>
    </w:p>
    <w:p w:rsidR="008019E1" w:rsidRPr="007E5059" w:rsidRDefault="008019E1" w:rsidP="00AD2D21">
      <w:pPr>
        <w:pStyle w:val="SingleTxtGR"/>
        <w:ind w:left="1701"/>
      </w:pPr>
      <w:r>
        <w:t>Естественно, воздействие эффекта смешивания на выбросы в результате испарения зависит от целого ряда факторов</w:t>
      </w:r>
      <w:r w:rsidRPr="007E5059">
        <w:t>:</w:t>
      </w:r>
    </w:p>
    <w:p w:rsidR="008019E1" w:rsidRPr="007E5059" w:rsidRDefault="008019E1" w:rsidP="00001893">
      <w:pPr>
        <w:pStyle w:val="SingleTxtGR"/>
        <w:ind w:left="2268"/>
      </w:pPr>
      <w:r>
        <w:t>i</w:t>
      </w:r>
      <w:r w:rsidRPr="007E5059">
        <w:t>)</w:t>
      </w:r>
      <w:r w:rsidRPr="007E5059">
        <w:tab/>
      </w:r>
      <w:r>
        <w:t>пространственного распределения смесей бензина с этанолом</w:t>
      </w:r>
      <w:r w:rsidRPr="007E5059">
        <w:t>;</w:t>
      </w:r>
    </w:p>
    <w:p w:rsidR="008019E1" w:rsidRPr="007E5059" w:rsidRDefault="008019E1" w:rsidP="00001893">
      <w:pPr>
        <w:pStyle w:val="SingleTxtGR"/>
        <w:ind w:left="2268"/>
      </w:pPr>
      <w:r>
        <w:t>ii</w:t>
      </w:r>
      <w:r w:rsidRPr="007E5059">
        <w:t>)</w:t>
      </w:r>
      <w:r w:rsidRPr="007E5059">
        <w:tab/>
      </w:r>
      <w:r>
        <w:t>рыночных долей бензина, содержащего этанол, и бензина, не содержащего этанол</w:t>
      </w:r>
      <w:r w:rsidRPr="007E5059">
        <w:t>;</w:t>
      </w:r>
    </w:p>
    <w:p w:rsidR="008019E1" w:rsidRPr="007E5059" w:rsidRDefault="008019E1" w:rsidP="00001893">
      <w:pPr>
        <w:pStyle w:val="SingleTxtGR"/>
        <w:ind w:left="2268"/>
      </w:pPr>
      <w:r>
        <w:t>iii</w:t>
      </w:r>
      <w:r w:rsidRPr="007E5059">
        <w:t>)</w:t>
      </w:r>
      <w:r w:rsidRPr="007E5059">
        <w:tab/>
      </w:r>
      <w:r>
        <w:t>содержания этанола в смеси бензина с этанолом</w:t>
      </w:r>
      <w:r w:rsidRPr="007E5059">
        <w:t>;</w:t>
      </w:r>
    </w:p>
    <w:p w:rsidR="008019E1" w:rsidRPr="007E5059" w:rsidRDefault="008019E1" w:rsidP="00001893">
      <w:pPr>
        <w:pStyle w:val="SingleTxtGR"/>
        <w:ind w:left="2268"/>
      </w:pPr>
      <w:r>
        <w:t>iv</w:t>
      </w:r>
      <w:r w:rsidRPr="007E5059">
        <w:t>)</w:t>
      </w:r>
      <w:r w:rsidRPr="007E5059">
        <w:tab/>
      </w:r>
      <w:r>
        <w:t>объема бензина, оставшегося в баке в момент заправки</w:t>
      </w:r>
      <w:r w:rsidRPr="007E5059">
        <w:t>;</w:t>
      </w:r>
    </w:p>
    <w:p w:rsidR="008019E1" w:rsidRPr="007E5059" w:rsidRDefault="008019E1" w:rsidP="00001893">
      <w:pPr>
        <w:pStyle w:val="SingleTxtGR"/>
        <w:ind w:left="2268"/>
      </w:pPr>
      <w:r>
        <w:t>v</w:t>
      </w:r>
      <w:r w:rsidR="00F14CCB">
        <w:t>)</w:t>
      </w:r>
      <w:r w:rsidRPr="007E5059">
        <w:tab/>
      </w:r>
      <w:r>
        <w:t>уровня давления паров бензина</w:t>
      </w:r>
      <w:r w:rsidRPr="007E5059">
        <w:t>.</w:t>
      </w:r>
    </w:p>
    <w:p w:rsidR="008019E1" w:rsidRPr="00685479" w:rsidRDefault="008019E1" w:rsidP="00F14CCB">
      <w:pPr>
        <w:pStyle w:val="SingleTxtGR"/>
        <w:ind w:left="1701"/>
      </w:pPr>
      <w:r>
        <w:t>Самым важным свойством топлива, которое сказывается на выделении паров, является давление паров.</w:t>
      </w:r>
      <w:r w:rsidR="008E1FA9">
        <w:t xml:space="preserve"> </w:t>
      </w:r>
      <w:r>
        <w:t>Как правило, чем выше летучесть топлива, тем выше уровень выбросов в результате испарения.</w:t>
      </w:r>
      <w:r w:rsidR="008E1FA9">
        <w:t xml:space="preserve"> </w:t>
      </w:r>
      <w:r>
        <w:t>Однако связь между летучестью топлива и выбросами в результате испарения носит нелинейный характер, поскольку проскок фильтра может произойти после того, как он достигнет предела насыщения.</w:t>
      </w:r>
      <w:r w:rsidR="008E1FA9">
        <w:t xml:space="preserve"> </w:t>
      </w:r>
      <w:r>
        <w:t>В этом состоянии фильтр не в состоянии улавливать пары бензина;</w:t>
      </w:r>
      <w:r w:rsidR="008E1FA9">
        <w:t xml:space="preserve"> </w:t>
      </w:r>
      <w:r>
        <w:t>по этой причине они уходят в атмосферу без всяких ограничений</w:t>
      </w:r>
      <w:r w:rsidRPr="00685479">
        <w:t>.</w:t>
      </w:r>
      <w:r w:rsidR="008E1FA9">
        <w:t xml:space="preserve"> </w:t>
      </w:r>
      <w:r>
        <w:t>Более высокое давление паров топлива может быстрее привести к насыщению фильтра</w:t>
      </w:r>
      <w:r w:rsidRPr="00685479">
        <w:t>.</w:t>
      </w:r>
    </w:p>
    <w:p w:rsidR="008019E1" w:rsidRPr="00685479" w:rsidRDefault="008019E1" w:rsidP="00BF231E">
      <w:pPr>
        <w:pStyle w:val="ParaNoGR"/>
        <w:keepNext/>
        <w:numPr>
          <w:ilvl w:val="0"/>
          <w:numId w:val="0"/>
        </w:numPr>
        <w:ind w:left="2268" w:hanging="567"/>
      </w:pPr>
      <w:r>
        <w:t>c</w:t>
      </w:r>
      <w:r w:rsidRPr="00685479">
        <w:t>)</w:t>
      </w:r>
      <w:r w:rsidRPr="00685479">
        <w:tab/>
      </w:r>
      <w:r>
        <w:t>Ограниченная работоспособность угольного фильтра</w:t>
      </w:r>
    </w:p>
    <w:p w:rsidR="008019E1" w:rsidRPr="006A1E81" w:rsidRDefault="008019E1" w:rsidP="00F14CCB">
      <w:pPr>
        <w:pStyle w:val="SingleTxtGR"/>
        <w:ind w:left="1701"/>
      </w:pPr>
      <w:r>
        <w:t>Остаточная концентрация углеводородов в фильтре после продувки может оказать на выбросы в результате испарения некоторое воздействие.</w:t>
      </w:r>
      <w:r w:rsidR="008E1FA9">
        <w:t xml:space="preserve"> </w:t>
      </w:r>
      <w:r>
        <w:t>Проскок фильтра происходит легче в том случае, когда увеличивается концентрация остаточных углеводородов, в силу того что это приводит к снижению работоспособности фильтра. Одним из основных параметров, который отрицательно сказывается на рабочих характеристиках активированного угля с точки зрения эффективности поглощения и его поведения в долгосрочном плане, является гранулометрическое распределение пор и, более конкретно, соотношение между микропорами, мезопорами и макропорами. Активированный уголь с большим числом микропор по сравнению с мезопорами и макропорами может оказаться более эффективным с точки зрения способности к поглощению, однако в долгосрочном плане это может привести к снижению его работоспособности.</w:t>
      </w:r>
      <w:r w:rsidR="008E1FA9">
        <w:t xml:space="preserve"> </w:t>
      </w:r>
      <w:r>
        <w:t>Для его использования в автомобилестроении необходимо найти правильный баланс между эффективностью адсорбции и долговременной работоспособностью. Полярные молекулы, как в случае этанола (или воды) или более тяжелых углеводородов, обычно труднее поддаются удалению из угля.</w:t>
      </w:r>
      <w:r w:rsidR="008E1FA9">
        <w:t xml:space="preserve"> </w:t>
      </w:r>
      <w:r>
        <w:t>Было доказано, что сродство активированного угля с парами этанола выше, чем в случае олефинов или алифатических углеводородов.</w:t>
      </w:r>
      <w:r w:rsidR="008E1FA9">
        <w:t xml:space="preserve"> </w:t>
      </w:r>
      <w:r>
        <w:t>По этой причине может оказаться, что свойство этанола надежно удерживаться активированным углем, в сочетании с его гигроскопичностью, может привести к снижению работоспособности фильтров, используемых для ограничения выбросов паров, и к повышению уровня выбросов в дневное время.</w:t>
      </w:r>
      <w:r w:rsidR="008E1FA9">
        <w:t xml:space="preserve"> </w:t>
      </w:r>
      <w:r>
        <w:t xml:space="preserve">Воздействие этанола на работоспособность фильтра считается наиболее вероятной причиной, объясняющей </w:t>
      </w:r>
      <w:r w:rsidR="00F14CCB">
        <w:t>высокий уровень сбоев (около 30</w:t>
      </w:r>
      <w:r w:rsidR="001B09D9">
        <w:t>%</w:t>
      </w:r>
      <w:r>
        <w:t>) в ходе испытаний на выбросы в результате испарения, которые наблюдались в действующих программах проверки на соответствие эксплуатационным требованиям, которые проводились на легковых автомобилях в Швеции</w:t>
      </w:r>
      <w:r w:rsidRPr="006A1E81">
        <w:t>.</w:t>
      </w:r>
    </w:p>
    <w:p w:rsidR="008019E1" w:rsidRPr="006A1E8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6A1E81">
        <w:t>)</w:t>
      </w:r>
      <w:r w:rsidRPr="006A1E81">
        <w:tab/>
      </w:r>
      <w:r>
        <w:t>Повышенная способность топлива к просачиванию через пластмассовые и резиновые компоненты топливной системы</w:t>
      </w:r>
    </w:p>
    <w:p w:rsidR="008019E1" w:rsidRPr="00212AD7" w:rsidRDefault="008019E1" w:rsidP="00F14CCB">
      <w:pPr>
        <w:pStyle w:val="SingleTxtGR"/>
        <w:ind w:left="1701"/>
      </w:pPr>
      <w:r>
        <w:t>Углеводороды также улетучиваются из топливной системы посредством просачивания через пластмассовые и резиновые компоненты, например, через шланги, уплотнения и сам топливный бак на транспортных средствах, оснащенных неметаллическим баком.</w:t>
      </w:r>
      <w:r w:rsidR="008E1FA9">
        <w:t xml:space="preserve"> </w:t>
      </w:r>
      <w:r>
        <w:t>Отдельные молекулы топлива просачиваются не через какое-либо отверстие, которое можно было бы идентифицировать, а через стен</w:t>
      </w:r>
      <w:r w:rsidR="00F14CCB">
        <w:t>ки различных компонентов (т.</w:t>
      </w:r>
      <w:r>
        <w:t>е. они фактически смешиваются с ними) и в конечном итоге выходят наружу.</w:t>
      </w:r>
      <w:r w:rsidR="008E1FA9">
        <w:t xml:space="preserve"> </w:t>
      </w:r>
      <w:r>
        <w:t>Просачивание топлива значительно только в случае пластмассовых или эластомерных материалов</w:t>
      </w:r>
      <w:r w:rsidRPr="00212AD7">
        <w:t>.</w:t>
      </w:r>
    </w:p>
    <w:p w:rsidR="008019E1" w:rsidRPr="001A60DB" w:rsidRDefault="008019E1" w:rsidP="00F14CCB">
      <w:pPr>
        <w:pStyle w:val="SingleTxtGR"/>
        <w:ind w:left="1701"/>
      </w:pPr>
      <w:r>
        <w:t>Степень просачивания топлива зависит от материала, используемого для изготовления топливной системы и от химических соединений, содержащихся в бензине;</w:t>
      </w:r>
      <w:r w:rsidR="008E1FA9">
        <w:t xml:space="preserve"> </w:t>
      </w:r>
      <w:r>
        <w:t>в частности, существенно повысить степень проницаемости могут такие спирты, как метанол и этанол.</w:t>
      </w:r>
      <w:r w:rsidR="008E1FA9">
        <w:t xml:space="preserve"> </w:t>
      </w:r>
      <w:r>
        <w:t>Считается, что этанол может легче просачиваться в силу своего свойства испаряться быстрее, чем другие компоненты топлива, и в силу того,</w:t>
      </w:r>
      <w:r w:rsidR="008E1FA9">
        <w:t xml:space="preserve"> </w:t>
      </w:r>
      <w:r>
        <w:t>что молекула этанола меньше по своим размерам</w:t>
      </w:r>
      <w:r w:rsidRPr="001A60DB">
        <w:t>.</w:t>
      </w:r>
    </w:p>
    <w:p w:rsidR="008019E1" w:rsidRPr="005E2D0A" w:rsidRDefault="008019E1" w:rsidP="00F14CCB">
      <w:pPr>
        <w:pStyle w:val="SingleTxtGR"/>
        <w:ind w:left="1701"/>
      </w:pPr>
      <w:r>
        <w:t>Некоторые исследования, финансируемые на совместной основе</w:t>
      </w:r>
      <w:r w:rsidR="008E1FA9">
        <w:t xml:space="preserve"> </w:t>
      </w:r>
      <w:r>
        <w:t>Калифорнийским советом по воздушным ресурсам (САРВ) и Советом Джорджии по координации научных исследований (СРС), которые были проведены в США, подтвердили, что смеси бензин/этанол способствуют повышению показателя проницаемости</w:t>
      </w:r>
      <w:r w:rsidRPr="005E2D0A">
        <w:t>.</w:t>
      </w:r>
      <w:r w:rsidR="008E1FA9">
        <w:t xml:space="preserve"> </w:t>
      </w:r>
    </w:p>
    <w:p w:rsidR="008019E1" w:rsidRPr="00F54EC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e</w:t>
      </w:r>
      <w:r w:rsidRPr="00F54EC1">
        <w:t>)</w:t>
      </w:r>
      <w:r w:rsidRPr="00F54EC1">
        <w:tab/>
      </w:r>
      <w:r>
        <w:t>Краткое изложение</w:t>
      </w:r>
    </w:p>
    <w:p w:rsidR="008019E1" w:rsidRPr="00F54EC1" w:rsidRDefault="008019E1" w:rsidP="00F14CCB">
      <w:pPr>
        <w:pStyle w:val="SingleTxtGR"/>
        <w:ind w:left="1701"/>
      </w:pPr>
      <w:r>
        <w:t>Для того чтобы принять во внимание воздействие этанола на выбросы в результате испарения, новые ГТП включают конкретные положения, которые можно кратко изложить следующим образом</w:t>
      </w:r>
      <w:r w:rsidRPr="00F54EC1">
        <w:t>:</w:t>
      </w:r>
    </w:p>
    <w:p w:rsidR="008019E1" w:rsidRPr="00371D39" w:rsidRDefault="008019E1" w:rsidP="00001893">
      <w:pPr>
        <w:pStyle w:val="SingleTxtGR"/>
        <w:ind w:left="2268"/>
      </w:pPr>
      <w:r>
        <w:t>i</w:t>
      </w:r>
      <w:r w:rsidRPr="00371D39">
        <w:t>)</w:t>
      </w:r>
      <w:r w:rsidRPr="00371D39">
        <w:tab/>
      </w:r>
      <w:r>
        <w:t>Использование эталонного топлива, содержащего 10% этанола, что с точки зрения качества топлива может представлять собой наихудший случай в реальных условиях с точки зрения выбросов в результате испарения.</w:t>
      </w:r>
      <w:r w:rsidR="008E1FA9">
        <w:t xml:space="preserve"> </w:t>
      </w:r>
      <w:r>
        <w:t>Это позволит повысить степень репрезентативности испытания</w:t>
      </w:r>
      <w:r w:rsidRPr="00371D39">
        <w:t>;</w:t>
      </w:r>
    </w:p>
    <w:p w:rsidR="008019E1" w:rsidRPr="009A2450" w:rsidRDefault="008019E1" w:rsidP="00001893">
      <w:pPr>
        <w:pStyle w:val="SingleTxtGR"/>
        <w:ind w:left="2268"/>
      </w:pPr>
      <w:r w:rsidRPr="00F14CCB">
        <w:rPr>
          <w:spacing w:val="3"/>
        </w:rPr>
        <w:t>ii)</w:t>
      </w:r>
      <w:r w:rsidRPr="00F14CCB">
        <w:rPr>
          <w:spacing w:val="3"/>
        </w:rPr>
        <w:tab/>
        <w:t>Использование в ходе испытания на выбросы в результате испарения угольного фильтра, подвергнутого старению с помощью топлива, содержащего 10% этанола.</w:t>
      </w:r>
      <w:r w:rsidR="008E1FA9" w:rsidRPr="00F14CCB">
        <w:rPr>
          <w:spacing w:val="3"/>
        </w:rPr>
        <w:t xml:space="preserve"> </w:t>
      </w:r>
      <w:r w:rsidRPr="00F14CCB">
        <w:rPr>
          <w:spacing w:val="3"/>
        </w:rPr>
        <w:t>Разработана конкретная процедура старения, включающая установленные циклы механического/</w:t>
      </w:r>
      <w:r w:rsidR="00F14CCB">
        <w:br/>
      </w:r>
      <w:r>
        <w:t>термического напряжения и повторные циклы нагрузки/продувки с использованием топлива, содержащего 10% этанола.</w:t>
      </w:r>
      <w:r w:rsidR="008E1FA9">
        <w:t xml:space="preserve"> </w:t>
      </w:r>
      <w:r>
        <w:t>Циклы нагрузки/продувки можно прекратить, если можно показать, что работоспособность угольного фильтра в случае бутана (РСБ) достигла стабильной величины</w:t>
      </w:r>
      <w:r w:rsidRPr="009A2450">
        <w:t>;</w:t>
      </w:r>
    </w:p>
    <w:p w:rsidR="008019E1" w:rsidRPr="00A457CD" w:rsidRDefault="008019E1" w:rsidP="00001893">
      <w:pPr>
        <w:pStyle w:val="SingleTxtGR"/>
        <w:ind w:left="2268"/>
      </w:pPr>
      <w:r>
        <w:t>iii</w:t>
      </w:r>
      <w:r w:rsidRPr="009A2450">
        <w:t>)</w:t>
      </w:r>
      <w:r w:rsidRPr="009A2450">
        <w:tab/>
      </w:r>
      <w:r>
        <w:t>Включение соответствующего коэффициента проницаемости в целях корректировки результатов на выбросы вследствие испарения.</w:t>
      </w:r>
      <w:r w:rsidR="008E1FA9">
        <w:t xml:space="preserve"> </w:t>
      </w:r>
      <w:r>
        <w:t>Если бак транспортного средства, подлежащего испытанию, никогда не был в контакте с транспортным средством, может оказаться, что вклад фактора просачивания в выбросы в результате испарения не учитывается в должной мере (для достижения стабильного показателя проницаемости может потребоваться до десяти недель).</w:t>
      </w:r>
      <w:r w:rsidR="008E1FA9">
        <w:t xml:space="preserve"> </w:t>
      </w:r>
      <w:r>
        <w:t>По этой причине измеренное значение будет увеличиваться на коэффициент проницаемости (КП).</w:t>
      </w:r>
      <w:r w:rsidR="008E1FA9">
        <w:t xml:space="preserve"> </w:t>
      </w:r>
      <w:r>
        <w:t>Изготовители будут иметь возможность либо измерять степень проницаемости бака, который будет устанавливаться на автомобиле, в соответствии с точно определенной процедурой (коэффициент проницаемости будет измерять</w:t>
      </w:r>
      <w:r w:rsidR="00C76F99">
        <w:t>ся по прошествии трех и 20 </w:t>
      </w:r>
      <w:r>
        <w:t>недель старения), либо использовать КП по умолчанию</w:t>
      </w:r>
      <w:r w:rsidRPr="00A457CD">
        <w:t>.</w:t>
      </w:r>
    </w:p>
    <w:p w:rsidR="008019E1" w:rsidRPr="00A457CD" w:rsidRDefault="008019E1" w:rsidP="00D43DCF">
      <w:pPr>
        <w:pStyle w:val="H23GR"/>
      </w:pPr>
      <w:r w:rsidRPr="00A457CD">
        <w:tab/>
        <w:t>4.</w:t>
      </w:r>
      <w:r w:rsidRPr="00A457CD">
        <w:tab/>
      </w:r>
      <w:r>
        <w:t>Расчет конечного результата</w:t>
      </w:r>
    </w:p>
    <w:p w:rsidR="008019E1" w:rsidRPr="000B1B19" w:rsidRDefault="008019E1" w:rsidP="00D43DCF">
      <w:pPr>
        <w:pStyle w:val="SingleTxtGR"/>
      </w:pPr>
      <w:r w:rsidRPr="00A457CD">
        <w:t>67.</w:t>
      </w:r>
      <w:r w:rsidRPr="00A457CD">
        <w:tab/>
      </w:r>
      <w:r>
        <w:t>Действующее законодательство, применимое в ряде регионов, которое уже включает несколько испытаний в дневное время, как правило, предусматривает необходимость увеличения результата испытания на горячее насыщение только на то значение, которое было зарегистрировано в ходе 48-часового (или 72-часового) испытания в дневное время в наихудший день (метод «наихудшего дня»).</w:t>
      </w:r>
      <w:r w:rsidR="008E1FA9">
        <w:t xml:space="preserve"> </w:t>
      </w:r>
      <w:r>
        <w:t>Настоящие ГТП дают вместо этого возможность рассматривать в качестве результата испытания общее количество выбросов вследствие испарения, измеренное в течение 48 часов (метод «совокупных выбросов»), которое добавляется к результату испытания на горячее насыщение и КП.</w:t>
      </w:r>
      <w:r w:rsidR="008E1FA9">
        <w:t xml:space="preserve"> </w:t>
      </w:r>
      <w:r>
        <w:t>ЕС и Япония решили принять метод совокупных выбросов, сохранив то же предельное испытательное значение на уровне 2</w:t>
      </w:r>
      <w:r w:rsidR="00C76F99">
        <w:t> </w:t>
      </w:r>
      <w:r>
        <w:t>г</w:t>
      </w:r>
      <w:r w:rsidR="001B09D9">
        <w:t>рамм</w:t>
      </w:r>
      <w:r>
        <w:t>.</w:t>
      </w:r>
      <w:r w:rsidR="008E1FA9">
        <w:t xml:space="preserve"> </w:t>
      </w:r>
      <w:r>
        <w:t>Тем не менее отрасль утверждает, что метод «наихудшего дня», предусматривающий надлежащее предельное значение, должен считаться наилучшим как с технической точки зрения, так и с точки зрения согласования. В результате этого обсуждения было принято решение включить в ГТП два варианта, применяемые в Договаривающихся сторонах:</w:t>
      </w:r>
      <w:r w:rsidR="008E1FA9">
        <w:t xml:space="preserve"> </w:t>
      </w:r>
      <w:r>
        <w:t>метод «совокупных выбросов» в качестве основного метода и метод «наихудшего дня» в качестве альтернативного варианта</w:t>
      </w:r>
      <w:r w:rsidRPr="000B1B19">
        <w:t xml:space="preserve">. </w:t>
      </w:r>
    </w:p>
    <w:p w:rsidR="008019E1" w:rsidRPr="000B1B19" w:rsidRDefault="008019E1" w:rsidP="00D43DCF">
      <w:pPr>
        <w:pStyle w:val="SingleTxtGR"/>
      </w:pPr>
      <w:r w:rsidRPr="000B1B19">
        <w:t>68.</w:t>
      </w:r>
      <w:r w:rsidRPr="000B1B19">
        <w:tab/>
      </w:r>
      <w:r>
        <w:t>КП добавляется только один раз, когда используется вариант «наихудшего дня», и два раза, когда используется метод «совокупных выбросов».</w:t>
      </w:r>
    </w:p>
    <w:p w:rsidR="008019E1" w:rsidRPr="00C76F99" w:rsidRDefault="008019E1" w:rsidP="00C76F99">
      <w:pPr>
        <w:pStyle w:val="SingleTxtGR"/>
        <w:jc w:val="left"/>
        <w:rPr>
          <w:b/>
        </w:rPr>
      </w:pPr>
      <w:r w:rsidRPr="00C76F99">
        <w:t>Рис. 8</w:t>
      </w:r>
      <w:r w:rsidR="00C76F99">
        <w:br/>
      </w:r>
      <w:r>
        <w:rPr>
          <w:b/>
        </w:rPr>
        <w:t>Варианты, используемые Договаривающимися сторонами</w:t>
      </w:r>
    </w:p>
    <w:p w:rsidR="008019E1" w:rsidRDefault="008019E1" w:rsidP="008019E1">
      <w:pPr>
        <w:spacing w:after="120"/>
        <w:ind w:left="1134" w:right="1134"/>
        <w:jc w:val="both"/>
      </w:pPr>
      <w:r w:rsidRPr="00CA1468">
        <w:rPr>
          <w:rFonts w:eastAsia="MS Mincho"/>
          <w:noProof/>
          <w:sz w:val="22"/>
          <w:szCs w:val="22"/>
          <w:lang w:val="en-GB" w:eastAsia="en-GB"/>
        </w:rPr>
        <w:drawing>
          <wp:inline distT="0" distB="0" distL="0" distR="0" wp14:anchorId="397CCD50" wp14:editId="03DD41D2">
            <wp:extent cx="4008582" cy="2772172"/>
            <wp:effectExtent l="0" t="0" r="0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2627" cy="277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E1" w:rsidRPr="00B93E9E" w:rsidRDefault="008019E1" w:rsidP="008B24DB">
      <w:pPr>
        <w:pStyle w:val="H23GR"/>
      </w:pPr>
      <w:r>
        <w:tab/>
      </w:r>
      <w:r w:rsidRPr="00B93E9E">
        <w:t>5.</w:t>
      </w:r>
      <w:r w:rsidRPr="00B93E9E">
        <w:tab/>
      </w:r>
      <w:r>
        <w:t>Семейство по признаку выбросов в результате испарения</w:t>
      </w:r>
    </w:p>
    <w:p w:rsidR="008019E1" w:rsidRPr="002F7F51" w:rsidRDefault="008019E1" w:rsidP="008B24DB">
      <w:pPr>
        <w:pStyle w:val="SingleTxtGR"/>
      </w:pPr>
      <w:r w:rsidRPr="00B93E9E">
        <w:t>69.</w:t>
      </w:r>
      <w:r w:rsidRPr="00B93E9E">
        <w:tab/>
      </w:r>
      <w:r>
        <w:t>В целях снижения бремени работы, связанной с испытаниями, в ГТП было введено понятие семейства транспортных средств по признаку выбросов в результате испарения.</w:t>
      </w:r>
      <w:r w:rsidR="008E1FA9">
        <w:t xml:space="preserve"> </w:t>
      </w:r>
      <w:r>
        <w:t>Оно</w:t>
      </w:r>
      <w:r w:rsidRPr="00B93E9E">
        <w:t xml:space="preserve"> </w:t>
      </w:r>
      <w:r>
        <w:t>предполагает</w:t>
      </w:r>
      <w:r w:rsidRPr="00B93E9E">
        <w:t xml:space="preserve"> </w:t>
      </w:r>
      <w:r>
        <w:t>необходимость</w:t>
      </w:r>
      <w:r w:rsidRPr="00B93E9E">
        <w:t xml:space="preserve"> </w:t>
      </w:r>
      <w:r>
        <w:t>определения семейства</w:t>
      </w:r>
      <w:r w:rsidRPr="00C73CDC">
        <w:t xml:space="preserve"> </w:t>
      </w:r>
      <w:r>
        <w:t>транспортных средств по признаку выбросов в результате испарения и «наихудшего варианта» транспортных средств в рамках этого семейства.</w:t>
      </w:r>
      <w:r w:rsidR="008E1FA9">
        <w:t xml:space="preserve"> </w:t>
      </w:r>
      <w:r>
        <w:t>Испытаниям на</w:t>
      </w:r>
      <w:r w:rsidRPr="00C73CDC">
        <w:t xml:space="preserve"> </w:t>
      </w:r>
      <w:r>
        <w:t>выбросы в результате испарения будет подвергаться только «наихудший вариант» транспортного</w:t>
      </w:r>
      <w:r w:rsidR="009A77D0">
        <w:t xml:space="preserve"> средства. Целевая группа «ВПИМ</w:t>
      </w:r>
      <w:r w:rsidR="009A77D0" w:rsidRPr="001F16B1">
        <w:t>–</w:t>
      </w:r>
      <w:r>
        <w:t>Испарение» рассмотрела существующие критерии формирования семейств, используемые в США и Японии, а также соответствующие положения законодательства ЕС.</w:t>
      </w:r>
      <w:r w:rsidR="008E1FA9">
        <w:t xml:space="preserve"> </w:t>
      </w:r>
      <w:r>
        <w:t>По результатам обсуждений, которые состоялись в ходе нескольких совещаний целевой группы, было решено принять во внимание в качестве критериев определения семейства следующие параметры</w:t>
      </w:r>
      <w:r w:rsidRPr="002F7F51">
        <w:t xml:space="preserve">: </w:t>
      </w:r>
    </w:p>
    <w:p w:rsidR="008019E1" w:rsidRPr="002F7F5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a</w:t>
      </w:r>
      <w:r w:rsidRPr="002F7F51">
        <w:t>)</w:t>
      </w:r>
      <w:r w:rsidRPr="002F7F51">
        <w:tab/>
      </w:r>
      <w:r>
        <w:t>материалы и конструкция системы топливного бака</w:t>
      </w:r>
      <w:r w:rsidRPr="002F7F51">
        <w:t>;</w:t>
      </w:r>
    </w:p>
    <w:p w:rsidR="008019E1" w:rsidRPr="002F7F5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b</w:t>
      </w:r>
      <w:r w:rsidRPr="002F7F51">
        <w:t>)</w:t>
      </w:r>
      <w:r w:rsidRPr="002F7F51">
        <w:tab/>
        <w:t xml:space="preserve">материалы, используемые в патрубках паропроводов, топливопроводов и в соединительных патрубках; </w:t>
      </w:r>
    </w:p>
    <w:p w:rsidR="008019E1" w:rsidRPr="002F7F51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c</w:t>
      </w:r>
      <w:r w:rsidRPr="002F7F51">
        <w:t>)</w:t>
      </w:r>
      <w:r w:rsidRPr="002F7F51">
        <w:tab/>
        <w:t xml:space="preserve">система герметизированного или негерметизированного бака; </w:t>
      </w:r>
    </w:p>
    <w:p w:rsidR="008019E1" w:rsidRPr="00C65242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d</w:t>
      </w:r>
      <w:r w:rsidRPr="00C65242">
        <w:t>)</w:t>
      </w:r>
      <w:r w:rsidRPr="00C65242">
        <w:tab/>
        <w:t>регулировка предохранительного клапана топливного бака (всасывание и выпуск воздуха);</w:t>
      </w:r>
    </w:p>
    <w:p w:rsidR="008019E1" w:rsidRPr="00A177D2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e</w:t>
      </w:r>
      <w:r w:rsidRPr="00A177D2">
        <w:t>)</w:t>
      </w:r>
      <w:r w:rsidRPr="00A177D2">
        <w:tab/>
      </w:r>
      <w:r>
        <w:t>работоспособность</w:t>
      </w:r>
      <w:r w:rsidRPr="00A177D2">
        <w:t xml:space="preserve"> фильтра в случае бутана (ПБ300) в 10-процент</w:t>
      </w:r>
      <w:r w:rsidR="00761078">
        <w:t>-</w:t>
      </w:r>
      <w:r w:rsidRPr="00A177D2">
        <w:t>ном диапазоне (для фильтров с активированным углем того же типа объем активированного угля должен быть в пределах 10% объема, для которого была определена ПБ300);</w:t>
      </w:r>
    </w:p>
    <w:p w:rsidR="008019E1" w:rsidRPr="00580DD7" w:rsidRDefault="008019E1" w:rsidP="004A0459">
      <w:pPr>
        <w:pStyle w:val="ParaNoGR"/>
        <w:numPr>
          <w:ilvl w:val="0"/>
          <w:numId w:val="0"/>
        </w:numPr>
        <w:ind w:left="2268" w:hanging="567"/>
      </w:pPr>
      <w:r>
        <w:t>f</w:t>
      </w:r>
      <w:r w:rsidRPr="00580DD7">
        <w:t xml:space="preserve">) </w:t>
      </w:r>
      <w:r w:rsidRPr="00580DD7">
        <w:tab/>
        <w:t>система управления очисткой (например, тип клапа</w:t>
      </w:r>
      <w:r>
        <w:t>на, принцип управления очисткой</w:t>
      </w:r>
      <w:r w:rsidRPr="00580DD7">
        <w:t>).</w:t>
      </w:r>
    </w:p>
    <w:p w:rsidR="008019E1" w:rsidRPr="004675E1" w:rsidRDefault="008019E1" w:rsidP="008B24DB">
      <w:pPr>
        <w:pStyle w:val="SingleTxtGR"/>
      </w:pPr>
      <w:r w:rsidRPr="00580DD7">
        <w:t>70.</w:t>
      </w:r>
      <w:r w:rsidRPr="00580DD7">
        <w:tab/>
      </w:r>
      <w:r>
        <w:t xml:space="preserve">Что касается «наихудшего варианта» в рамках семейства, то он определяется в качестве транспортного средства, для которого характерно </w:t>
      </w:r>
      <w:r w:rsidRPr="00580DD7">
        <w:t>наибол</w:t>
      </w:r>
      <w:r>
        <w:t>ьшее</w:t>
      </w:r>
      <w:r w:rsidRPr="00580DD7">
        <w:t xml:space="preserve"> соотношение емкости топливного бака </w:t>
      </w:r>
      <w:r>
        <w:t xml:space="preserve">к работоспособности </w:t>
      </w:r>
      <w:r w:rsidRPr="00580DD7">
        <w:t>фильтра в случае бутана</w:t>
      </w:r>
      <w:r>
        <w:t>.</w:t>
      </w:r>
      <w:r w:rsidR="008E1FA9">
        <w:t xml:space="preserve"> </w:t>
      </w:r>
      <w:r w:rsidRPr="004675E1">
        <w:t xml:space="preserve">Если это соотношение является идентичным, то </w:t>
      </w:r>
      <w:r>
        <w:t>в этом случае в расчет принимается фактический объем продувки за испытательный цикл</w:t>
      </w:r>
      <w:r w:rsidRPr="004675E1">
        <w:t>.</w:t>
      </w:r>
    </w:p>
    <w:p w:rsidR="008019E1" w:rsidRPr="004675E1" w:rsidRDefault="008019E1" w:rsidP="008B24DB">
      <w:pPr>
        <w:pStyle w:val="H23GR"/>
      </w:pPr>
      <w:r w:rsidRPr="004675E1">
        <w:tab/>
        <w:t>6.</w:t>
      </w:r>
      <w:r w:rsidRPr="004675E1">
        <w:tab/>
      </w:r>
      <w:r>
        <w:t>Открытые вопросы</w:t>
      </w:r>
    </w:p>
    <w:p w:rsidR="008019E1" w:rsidRPr="005A115A" w:rsidRDefault="008019E1" w:rsidP="008B24DB">
      <w:pPr>
        <w:pStyle w:val="SingleTxtGR"/>
      </w:pPr>
      <w:r w:rsidRPr="004675E1">
        <w:t>71.</w:t>
      </w:r>
      <w:r w:rsidRPr="004675E1">
        <w:tab/>
      </w:r>
      <w:r>
        <w:t>Было принято решение продолжить разработку процедуры испытания для систем герметизированного бака, которая на данный момент не будет включаться в предварительный вариант ГТП.</w:t>
      </w:r>
      <w:r w:rsidR="008E1FA9">
        <w:t xml:space="preserve"> </w:t>
      </w:r>
      <w:r>
        <w:t>В связи с</w:t>
      </w:r>
      <w:r w:rsidR="00B17F68">
        <w:t xml:space="preserve"> конкретными особенностями (см. </w:t>
      </w:r>
      <w:r>
        <w:t>ниже) типовых систем герметизированного бака целевой группе «ВПИМ-Испарение» нужно провести дополнительное обсуждение, прежде всего по вопросу о том, каким должно быть надлежащее состояние фильтра до проведения прогона на этапе подготовки</w:t>
      </w:r>
      <w:r w:rsidRPr="005A115A">
        <w:t>.</w:t>
      </w:r>
    </w:p>
    <w:p w:rsidR="008019E1" w:rsidRPr="005A115A" w:rsidRDefault="008019E1" w:rsidP="00001893">
      <w:pPr>
        <w:pStyle w:val="ParaNoGR"/>
        <w:numPr>
          <w:ilvl w:val="0"/>
          <w:numId w:val="0"/>
        </w:numPr>
        <w:ind w:left="2268" w:hanging="567"/>
      </w:pPr>
      <w:r w:rsidRPr="005A115A">
        <w:t>1.</w:t>
      </w:r>
      <w:r w:rsidR="00761078">
        <w:tab/>
      </w:r>
      <w:r>
        <w:t>Во время стоянки пары топлива в фильтр не поступают</w:t>
      </w:r>
      <w:r w:rsidRPr="005A115A">
        <w:t>.</w:t>
      </w:r>
    </w:p>
    <w:p w:rsidR="008019E1" w:rsidRPr="00CC07E5" w:rsidRDefault="008019E1" w:rsidP="00001893">
      <w:pPr>
        <w:pStyle w:val="ParaNoGR"/>
        <w:numPr>
          <w:ilvl w:val="0"/>
          <w:numId w:val="0"/>
        </w:numPr>
        <w:ind w:left="2268" w:hanging="567"/>
      </w:pPr>
      <w:r w:rsidRPr="005A115A">
        <w:t>2.</w:t>
      </w:r>
      <w:r w:rsidR="00761078">
        <w:tab/>
      </w:r>
      <w:r w:rsidRPr="00761078">
        <w:rPr>
          <w:spacing w:val="2"/>
        </w:rPr>
        <w:t>Непосредственно перед заправкой пары топлива отводятся в фильтр</w:t>
      </w:r>
      <w:r>
        <w:t xml:space="preserve"> во избежание их выброса</w:t>
      </w:r>
      <w:r w:rsidRPr="00CC07E5">
        <w:t>.</w:t>
      </w:r>
    </w:p>
    <w:p w:rsidR="008019E1" w:rsidRDefault="008019E1" w:rsidP="00761078">
      <w:pPr>
        <w:pStyle w:val="SingleTxtGR"/>
        <w:jc w:val="left"/>
        <w:rPr>
          <w:b/>
          <w:lang w:val="en-US"/>
        </w:rPr>
      </w:pPr>
      <w:r>
        <w:rPr>
          <w:lang w:val="en-US"/>
        </w:rPr>
        <w:t>Рис. 9</w:t>
      </w:r>
      <w:r w:rsidR="00761078">
        <w:br/>
      </w:r>
      <w:r>
        <w:rPr>
          <w:b/>
        </w:rPr>
        <w:t>Система герметизированного бака</w:t>
      </w:r>
    </w:p>
    <w:p w:rsidR="008019E1" w:rsidRDefault="008019E1" w:rsidP="008019E1">
      <w:pPr>
        <w:spacing w:after="120"/>
        <w:ind w:left="1134" w:right="1134"/>
        <w:jc w:val="both"/>
      </w:pPr>
      <w:r w:rsidRPr="006E3613">
        <w:rPr>
          <w:noProof/>
          <w:lang w:val="en-GB" w:eastAsia="en-GB"/>
        </w:rPr>
        <w:drawing>
          <wp:inline distT="0" distB="0" distL="0" distR="0" wp14:anchorId="64E348E3" wp14:editId="7E701C2E">
            <wp:extent cx="3628339" cy="2284873"/>
            <wp:effectExtent l="19050" t="19050" r="10795" b="2032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10160" r="7915" b="18034"/>
                    <a:stretch/>
                  </pic:blipFill>
                  <pic:spPr bwMode="auto">
                    <a:xfrm>
                      <a:off x="0" y="0"/>
                      <a:ext cx="3639349" cy="2291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019E1" w:rsidRDefault="008019E1" w:rsidP="00761078">
      <w:pPr>
        <w:pStyle w:val="SingleTxtGR"/>
        <w:keepNext/>
        <w:jc w:val="left"/>
        <w:rPr>
          <w:b/>
          <w:lang w:val="en-US"/>
        </w:rPr>
      </w:pPr>
      <w:r>
        <w:rPr>
          <w:lang w:val="en-US"/>
        </w:rPr>
        <w:t>Рис. 10</w:t>
      </w:r>
      <w:r w:rsidR="00761078">
        <w:br/>
      </w:r>
      <w:r>
        <w:rPr>
          <w:b/>
        </w:rPr>
        <w:t>Процедура, предложенная Японией</w:t>
      </w:r>
    </w:p>
    <w:p w:rsidR="008019E1" w:rsidRDefault="008019E1" w:rsidP="008019E1">
      <w:pPr>
        <w:keepNext/>
        <w:keepLines/>
        <w:spacing w:after="120"/>
        <w:ind w:left="1134" w:right="1134"/>
        <w:jc w:val="both"/>
      </w:pPr>
      <w:r w:rsidRPr="00537649">
        <w:rPr>
          <w:rFonts w:ascii="Arial" w:eastAsia="MS Mincho" w:hAnsi="Arial"/>
          <w:noProof/>
          <w:sz w:val="22"/>
          <w:szCs w:val="22"/>
          <w:lang w:val="en-GB" w:eastAsia="en-GB"/>
        </w:rPr>
        <w:drawing>
          <wp:inline distT="0" distB="0" distL="0" distR="0" wp14:anchorId="191551E9" wp14:editId="61F40460">
            <wp:extent cx="4213556" cy="2851468"/>
            <wp:effectExtent l="0" t="0" r="0" b="6350"/>
            <wp:docPr id="1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3556" cy="285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E1" w:rsidRPr="00432EC1" w:rsidRDefault="008019E1" w:rsidP="008B24DB">
      <w:pPr>
        <w:pStyle w:val="HChGR"/>
      </w:pPr>
      <w:r>
        <w:tab/>
        <w:t>V</w:t>
      </w:r>
      <w:r w:rsidRPr="00432EC1">
        <w:t>.</w:t>
      </w:r>
      <w:r w:rsidRPr="00432EC1">
        <w:tab/>
      </w:r>
      <w:r>
        <w:t>Структура</w:t>
      </w:r>
      <w:r w:rsidRPr="00432EC1">
        <w:t xml:space="preserve"> </w:t>
      </w:r>
      <w:r>
        <w:t>ГТП</w:t>
      </w:r>
    </w:p>
    <w:p w:rsidR="008019E1" w:rsidRPr="00CC07E5" w:rsidRDefault="008019E1" w:rsidP="008B24DB">
      <w:pPr>
        <w:pStyle w:val="H1GR"/>
      </w:pPr>
      <w:r w:rsidRPr="00432EC1">
        <w:tab/>
      </w:r>
      <w:r w:rsidRPr="00DE5DAC">
        <w:t>A</w:t>
      </w:r>
      <w:r w:rsidRPr="00CC07E5">
        <w:t>.</w:t>
      </w:r>
      <w:r w:rsidRPr="00CC07E5">
        <w:tab/>
      </w:r>
      <w:r>
        <w:t>Приложение</w:t>
      </w:r>
      <w:r w:rsidRPr="00CC07E5">
        <w:t xml:space="preserve"> 1</w:t>
      </w:r>
      <w:r w:rsidR="00B17F68">
        <w:t>:</w:t>
      </w:r>
      <w:r>
        <w:t xml:space="preserve"> </w:t>
      </w:r>
      <w:r w:rsidR="00B17F68">
        <w:t>П</w:t>
      </w:r>
      <w:r w:rsidRPr="00277E2F">
        <w:t>роцедуры испытания типа 4</w:t>
      </w:r>
      <w:r>
        <w:t xml:space="preserve"> и условия проведения испытаний</w:t>
      </w:r>
    </w:p>
    <w:p w:rsidR="008019E1" w:rsidRPr="0075362D" w:rsidRDefault="008019E1" w:rsidP="008B24DB">
      <w:pPr>
        <w:pStyle w:val="SingleTxtGR"/>
      </w:pPr>
      <w:r>
        <w:t>В приложении</w:t>
      </w:r>
      <w:r w:rsidR="009A77D0">
        <w:t> </w:t>
      </w:r>
      <w:r>
        <w:t>1 к ГТП описывается процедура испытания типа</w:t>
      </w:r>
      <w:r w:rsidR="009A77D0">
        <w:t> </w:t>
      </w:r>
      <w:r>
        <w:t>4, которая позволяет определить выбросы углеводородов в результате испарения из топливных систем транспортных средств.</w:t>
      </w:r>
      <w:r w:rsidR="008E1FA9">
        <w:t xml:space="preserve"> </w:t>
      </w:r>
      <w:r>
        <w:t>Он разделен на следующие разделы</w:t>
      </w:r>
      <w:r w:rsidRPr="0075362D">
        <w:t>:</w:t>
      </w:r>
    </w:p>
    <w:p w:rsidR="008019E1" w:rsidRPr="0075362D" w:rsidRDefault="008019E1" w:rsidP="008B24DB">
      <w:pPr>
        <w:pStyle w:val="SingleTxtGR"/>
      </w:pPr>
      <w:r w:rsidRPr="0075362D">
        <w:t>1.</w:t>
      </w:r>
      <w:r w:rsidRPr="0075362D">
        <w:tab/>
      </w:r>
      <w:r>
        <w:t>Введение</w:t>
      </w:r>
    </w:p>
    <w:p w:rsidR="008019E1" w:rsidRPr="0075362D" w:rsidRDefault="008019E1" w:rsidP="008B24DB">
      <w:pPr>
        <w:pStyle w:val="SingleTxtGR"/>
      </w:pPr>
      <w:r w:rsidRPr="0075362D">
        <w:t>2.</w:t>
      </w:r>
      <w:r w:rsidRPr="0075362D">
        <w:tab/>
      </w:r>
      <w:r>
        <w:t>Технические требования</w:t>
      </w:r>
    </w:p>
    <w:p w:rsidR="008019E1" w:rsidRPr="0075362D" w:rsidRDefault="008019E1" w:rsidP="008B24DB">
      <w:pPr>
        <w:pStyle w:val="SingleTxtGR"/>
      </w:pPr>
      <w:r w:rsidRPr="0075362D">
        <w:t>3.</w:t>
      </w:r>
      <w:r w:rsidRPr="0075362D">
        <w:tab/>
      </w:r>
      <w:r>
        <w:t>Транспортное средство и топливо</w:t>
      </w:r>
    </w:p>
    <w:p w:rsidR="008019E1" w:rsidRPr="0075362D" w:rsidRDefault="008019E1" w:rsidP="00761078">
      <w:pPr>
        <w:pStyle w:val="SingleTxtGR"/>
        <w:ind w:left="1701" w:hanging="567"/>
      </w:pPr>
      <w:r w:rsidRPr="0075362D">
        <w:t>4.</w:t>
      </w:r>
      <w:r w:rsidRPr="0075362D">
        <w:tab/>
      </w:r>
      <w:r>
        <w:t>Испытательное оборудование для испытания на выбросы в результате испарения</w:t>
      </w:r>
    </w:p>
    <w:p w:rsidR="008019E1" w:rsidRPr="0075362D" w:rsidRDefault="008019E1" w:rsidP="008B24DB">
      <w:pPr>
        <w:pStyle w:val="SingleTxtGR"/>
      </w:pPr>
      <w:r w:rsidRPr="0075362D">
        <w:t xml:space="preserve">5. </w:t>
      </w:r>
      <w:r w:rsidRPr="0075362D">
        <w:tab/>
      </w:r>
      <w:r>
        <w:t>Процедура испытания</w:t>
      </w:r>
    </w:p>
    <w:p w:rsidR="008019E1" w:rsidRPr="0075362D" w:rsidRDefault="008019E1" w:rsidP="008B24DB">
      <w:pPr>
        <w:pStyle w:val="H1GR"/>
      </w:pPr>
      <w:r w:rsidRPr="0075362D">
        <w:tab/>
      </w:r>
      <w:r>
        <w:t>B</w:t>
      </w:r>
      <w:r w:rsidRPr="0075362D">
        <w:t>.</w:t>
      </w:r>
      <w:r w:rsidRPr="0075362D">
        <w:tab/>
      </w:r>
      <w:r>
        <w:t xml:space="preserve">Приложение </w:t>
      </w:r>
      <w:r w:rsidRPr="0075362D">
        <w:t>2</w:t>
      </w:r>
      <w:r>
        <w:t>: Эталонные виды топлива</w:t>
      </w:r>
    </w:p>
    <w:p w:rsidR="008019E1" w:rsidRPr="00E64BCC" w:rsidRDefault="008019E1" w:rsidP="008B24DB">
      <w:pPr>
        <w:pStyle w:val="SingleTxtGR"/>
      </w:pPr>
      <w:r w:rsidRPr="00E64BCC">
        <w:t>Поскольку в</w:t>
      </w:r>
      <w:r>
        <w:t xml:space="preserve"> настоящее время в</w:t>
      </w:r>
      <w:r w:rsidRPr="00E64BCC">
        <w:t xml:space="preserve"> различных регионах действуют разные рыночные требования к топливу, </w:t>
      </w:r>
      <w:r>
        <w:t xml:space="preserve">факт существования </w:t>
      </w:r>
      <w:r w:rsidRPr="00E64BCC">
        <w:t>региональных различий между эталонными видами топлива</w:t>
      </w:r>
      <w:r>
        <w:t xml:space="preserve"> надлежит признать.</w:t>
      </w:r>
      <w:r w:rsidR="008E1FA9">
        <w:t xml:space="preserve"> </w:t>
      </w:r>
      <w:r>
        <w:t>Договаривающиеся стороны могут выбрать свои рыночные виды топлива (топливо 1-го уровня) либо в соответствии с приложением 3 к ГТП № 15, либо в соответствии с пунктом 2 настоящего приложения (топливо 2-го уровня).</w:t>
      </w:r>
      <w:r w:rsidR="008E1FA9">
        <w:t xml:space="preserve"> </w:t>
      </w:r>
      <w:r>
        <w:t>Топливо 2-го уровня предназначено для использования в качестве эталонного топлива в порядке взаимного признания в соответствии с правилами Соглашения ЕЭК ООН 1998 года</w:t>
      </w:r>
      <w:r w:rsidRPr="00E64BCC">
        <w:t>.</w:t>
      </w:r>
    </w:p>
    <w:p w:rsidR="008019E1" w:rsidRDefault="008019E1" w:rsidP="00761078">
      <w:pPr>
        <w:pStyle w:val="SingleTxtGR"/>
        <w:jc w:val="left"/>
        <w:rPr>
          <w:b/>
          <w:lang w:val="en-US"/>
        </w:rPr>
      </w:pPr>
      <w:r>
        <w:rPr>
          <w:lang w:val="en-US"/>
        </w:rPr>
        <w:t>Рис. 11</w:t>
      </w:r>
      <w:r w:rsidR="00761078">
        <w:br/>
      </w:r>
      <w:r>
        <w:rPr>
          <w:b/>
        </w:rPr>
        <w:t>Эталонные виды топлива</w:t>
      </w:r>
    </w:p>
    <w:p w:rsidR="008019E1" w:rsidRDefault="008019E1" w:rsidP="008019E1">
      <w:pPr>
        <w:keepNext/>
        <w:keepLines/>
        <w:spacing w:after="120"/>
        <w:ind w:left="1134" w:right="1134"/>
        <w:jc w:val="both"/>
      </w:pPr>
      <w:r w:rsidRPr="0014300E">
        <w:rPr>
          <w:rFonts w:ascii="Arial" w:eastAsia="MS Mincho" w:hAnsi="Arial"/>
          <w:noProof/>
          <w:sz w:val="22"/>
          <w:szCs w:val="22"/>
          <w:lang w:val="en-GB" w:eastAsia="en-GB"/>
        </w:rPr>
        <w:drawing>
          <wp:inline distT="0" distB="0" distL="0" distR="0" wp14:anchorId="33E38B53" wp14:editId="3B64AE2B">
            <wp:extent cx="3648364" cy="2058390"/>
            <wp:effectExtent l="0" t="0" r="0" b="0"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0164" cy="20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E1" w:rsidRPr="00CB5B2F" w:rsidRDefault="008019E1" w:rsidP="008B24DB">
      <w:pPr>
        <w:pStyle w:val="HChGR"/>
      </w:pPr>
      <w:r>
        <w:t xml:space="preserve">Добавление </w:t>
      </w:r>
      <w:r w:rsidRPr="00CB5B2F">
        <w:t xml:space="preserve">1 – </w:t>
      </w:r>
      <w:r>
        <w:t>Законодательство в области выбросов</w:t>
      </w:r>
    </w:p>
    <w:p w:rsidR="008019E1" w:rsidRPr="00CB5B2F" w:rsidRDefault="008019E1" w:rsidP="008B24DB">
      <w:pPr>
        <w:pStyle w:val="SingleTxtGR"/>
      </w:pPr>
      <w:r>
        <w:t>В качестве основы для разработки данных ГТП были рассмотрены следующие законодательные акты, регламентирующие выбросы в результате испарения</w:t>
      </w:r>
      <w:r w:rsidRPr="00CB5B2F">
        <w:t>:</w:t>
      </w:r>
    </w:p>
    <w:p w:rsidR="008019E1" w:rsidRPr="00CB5B2F" w:rsidRDefault="008019E1" w:rsidP="008B24DB">
      <w:pPr>
        <w:pStyle w:val="SingleTxtGR"/>
      </w:pPr>
      <w:r>
        <w:rPr>
          <w:b/>
        </w:rPr>
        <w:t>Правила США</w:t>
      </w:r>
      <w:r w:rsidRPr="00CB5B2F">
        <w:t xml:space="preserve"> (</w:t>
      </w:r>
      <w:r>
        <w:t>АООС и</w:t>
      </w:r>
      <w:r w:rsidRPr="00CB5B2F">
        <w:t xml:space="preserve"> </w:t>
      </w:r>
      <w:r>
        <w:t>APB</w:t>
      </w:r>
      <w:r w:rsidRPr="00CB5B2F">
        <w:t>)</w:t>
      </w:r>
    </w:p>
    <w:p w:rsidR="008019E1" w:rsidRPr="00432EC1" w:rsidRDefault="008019E1" w:rsidP="008B24DB">
      <w:pPr>
        <w:pStyle w:val="SingleTxtGR"/>
      </w:pPr>
      <w:r>
        <w:t>КФР</w:t>
      </w:r>
      <w:r w:rsidRPr="00432EC1">
        <w:t xml:space="preserve">-40, </w:t>
      </w:r>
      <w:r>
        <w:t>часть</w:t>
      </w:r>
      <w:r w:rsidRPr="00432EC1">
        <w:t xml:space="preserve"> 86</w:t>
      </w:r>
    </w:p>
    <w:p w:rsidR="008019E1" w:rsidRPr="003E4679" w:rsidRDefault="00EF3C69" w:rsidP="008B24DB">
      <w:pPr>
        <w:pStyle w:val="SingleTxtGR"/>
      </w:pPr>
      <w:r>
        <w:t xml:space="preserve">СТАНДАРТЫ И ПРОЦЕДУРЫ ИСПЫТАНИЯ НА ВЫБРОСЫ В РЕЗУЛЬТАТЕ ИСПАРЕНИЯ ДЛЯ МОДЕЛЕЙ АВТОТРАНСПОРТНЫХ СРЕДСТВ ВЫПУСКА 2001 ГОДА И ПОСЛЕДУЮЩИХ ЛЕТ </w:t>
      </w:r>
      <w:r w:rsidRPr="003E2C2D">
        <w:t>–</w:t>
      </w:r>
      <w:r>
        <w:t xml:space="preserve"> КАЛИФОРНИЯ</w:t>
      </w:r>
    </w:p>
    <w:p w:rsidR="008019E1" w:rsidRPr="00BC60C5" w:rsidRDefault="008019E1" w:rsidP="008B24DB">
      <w:pPr>
        <w:pStyle w:val="SingleTxtGR"/>
      </w:pPr>
      <w:r w:rsidRPr="00BC60C5">
        <w:rPr>
          <w:b/>
        </w:rPr>
        <w:t>ЕЭК ООН</w:t>
      </w:r>
      <w:r w:rsidRPr="00BC60C5">
        <w:t xml:space="preserve"> (</w:t>
      </w:r>
      <w:r>
        <w:t>сопоставимы с EC</w:t>
      </w:r>
      <w:r w:rsidRPr="00BC60C5">
        <w:t xml:space="preserve"> 715/2007, </w:t>
      </w:r>
      <w:r>
        <w:t>EC</w:t>
      </w:r>
      <w:r w:rsidRPr="00BC60C5">
        <w:t xml:space="preserve"> 692 /2008)</w:t>
      </w:r>
    </w:p>
    <w:p w:rsidR="008019E1" w:rsidRPr="00432EC1" w:rsidRDefault="008019E1" w:rsidP="008B24DB">
      <w:pPr>
        <w:pStyle w:val="SingleTxtGR"/>
      </w:pPr>
      <w:r>
        <w:t>Правила</w:t>
      </w:r>
      <w:r w:rsidRPr="00432EC1">
        <w:t xml:space="preserve"> № 83</w:t>
      </w:r>
    </w:p>
    <w:p w:rsidR="008019E1" w:rsidRPr="00BC60C5" w:rsidRDefault="008019E1" w:rsidP="008B24DB">
      <w:pPr>
        <w:pStyle w:val="SingleTxtGR"/>
      </w:pPr>
      <w:r w:rsidRPr="00BC60C5">
        <w:rPr>
          <w:b/>
        </w:rPr>
        <w:t>Япония –</w:t>
      </w:r>
      <w:r w:rsidRPr="00BC60C5">
        <w:t xml:space="preserve"> </w:t>
      </w:r>
      <w:r>
        <w:t>Справочник</w:t>
      </w:r>
      <w:r w:rsidRPr="00BC60C5">
        <w:t xml:space="preserve"> </w:t>
      </w:r>
      <w:r>
        <w:t>по официальному утверждению автомобилей для сертификации в Японии.</w:t>
      </w:r>
    </w:p>
    <w:p w:rsidR="008019E1" w:rsidRPr="008B24DB" w:rsidRDefault="008B24DB" w:rsidP="008B24DB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8019E1" w:rsidRPr="008B24DB" w:rsidSect="004D639B">
      <w:headerReference w:type="even" r:id="rId28"/>
      <w:headerReference w:type="default" r:id="rId29"/>
      <w:footerReference w:type="even" r:id="rId30"/>
      <w:footerReference w:type="default" r:id="rId31"/>
      <w:footerReference w:type="first" r:id="rId32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6B6" w:rsidRDefault="00D466B6" w:rsidP="00B471C5">
      <w:r>
        <w:separator/>
      </w:r>
    </w:p>
  </w:endnote>
  <w:endnote w:type="continuationSeparator" w:id="0">
    <w:p w:rsidR="00D466B6" w:rsidRDefault="00D466B6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W Headline OT-Book">
    <w:altName w:val="Corbel"/>
    <w:charset w:val="00"/>
    <w:family w:val="swiss"/>
    <w:pitch w:val="variable"/>
    <w:sig w:usb0="800002AF" w:usb1="4000206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JLOI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83" w:rsidRPr="009A6F4A" w:rsidRDefault="00AF7683" w:rsidP="007005EE">
    <w:pPr>
      <w:pStyle w:val="Footer"/>
      <w:rPr>
        <w:lang w:val="en-US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745953">
      <w:rPr>
        <w:b/>
        <w:noProof/>
        <w:sz w:val="18"/>
        <w:szCs w:val="18"/>
      </w:rPr>
      <w:t>2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GE.17-05765  (EXT)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83" w:rsidRPr="009A6F4A" w:rsidRDefault="00AF7683" w:rsidP="007005EE">
    <w:pPr>
      <w:pStyle w:val="Footer"/>
      <w:rPr>
        <w:lang w:val="en-US"/>
      </w:rPr>
    </w:pPr>
    <w:r>
      <w:rPr>
        <w:lang w:val="en-US"/>
      </w:rPr>
      <w:t>GE.17-05765  (EXT)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745953">
      <w:rPr>
        <w:b/>
        <w:noProof/>
        <w:sz w:val="18"/>
        <w:szCs w:val="18"/>
      </w:rPr>
      <w:t>17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AF7683" w:rsidRPr="00797A78" w:rsidTr="000B1FD5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F7683" w:rsidRPr="001C3ABC" w:rsidRDefault="00AF7683" w:rsidP="00C7536A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 w:rsidRPr="001C3ABC">
            <w:rPr>
              <w:lang w:val="en-US"/>
            </w:rPr>
            <w:t>GE.1</w:t>
          </w:r>
          <w:r>
            <w:rPr>
              <w:lang w:val="en-US"/>
            </w:rPr>
            <w:t xml:space="preserve">7-05765  </w:t>
          </w:r>
          <w:r w:rsidRPr="001C3ABC">
            <w:rPr>
              <w:lang w:val="en-US"/>
            </w:rPr>
            <w:t>(</w:t>
          </w:r>
          <w:r>
            <w:rPr>
              <w:lang w:val="en-US"/>
            </w:rPr>
            <w:t>EXT</w:t>
          </w:r>
          <w:r w:rsidRPr="001C3ABC">
            <w:rPr>
              <w:lang w:val="en-US"/>
            </w:rPr>
            <w:t>)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AF7683" w:rsidRDefault="00AF7683" w:rsidP="008019E1">
          <w:pPr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131975DF" wp14:editId="52CBB66A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AF7683" w:rsidRDefault="00AF7683" w:rsidP="008019E1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79755" cy="579755"/>
                <wp:effectExtent l="0" t="0" r="0" b="0"/>
                <wp:docPr id="20" name="Рисунок 20" descr="http://undocs.org/m2/QRCode.ashx?DS=ECE/TRANS/WP.29/2017/95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.ashx?DS=ECE/TRANS/WP.29/2017/95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F7683" w:rsidRPr="00797A78" w:rsidTr="008019E1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F7683" w:rsidRPr="00C7536A" w:rsidRDefault="00AF7683" w:rsidP="008019E1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C7536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AF7683" w:rsidRDefault="00AF7683" w:rsidP="008019E1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AF7683" w:rsidRDefault="00AF7683" w:rsidP="008019E1"/>
      </w:tc>
    </w:tr>
  </w:tbl>
  <w:p w:rsidR="00AF7683" w:rsidRPr="007005EE" w:rsidRDefault="00AF7683" w:rsidP="004D639B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6B6" w:rsidRPr="009141DC" w:rsidRDefault="00D466B6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D466B6" w:rsidRPr="00D1261C" w:rsidRDefault="00D466B6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id="1">
    <w:p w:rsidR="00AF7683" w:rsidRPr="00C3507F" w:rsidRDefault="00AF7683" w:rsidP="008019E1">
      <w:pPr>
        <w:pStyle w:val="FootnoteText"/>
        <w:rPr>
          <w:lang w:val="ru-RU"/>
        </w:rPr>
      </w:pPr>
      <w:r>
        <w:tab/>
      </w:r>
      <w:r w:rsidRPr="00AF7683">
        <w:rPr>
          <w:rStyle w:val="FootnoteReference"/>
        </w:rPr>
        <w:t>*</w:t>
      </w:r>
      <w:r w:rsidRPr="00EB5A5F">
        <w:rPr>
          <w:sz w:val="20"/>
          <w:lang w:val="ru-RU"/>
        </w:rPr>
        <w:tab/>
      </w:r>
      <w:r w:rsidRPr="00EB5A5F">
        <w:rPr>
          <w:szCs w:val="18"/>
          <w:lang w:val="ru-RU"/>
        </w:rPr>
        <w:t>В соответствии с программой работы Комитета по внутреннему транспорту на 2016−2017 годы (</w:t>
      </w:r>
      <w:r w:rsidRPr="00EB5A5F">
        <w:rPr>
          <w:szCs w:val="18"/>
          <w:lang w:val="en-US"/>
        </w:rPr>
        <w:t>ECE</w:t>
      </w:r>
      <w:r w:rsidRPr="00EB5A5F">
        <w:rPr>
          <w:szCs w:val="18"/>
          <w:lang w:val="ru-RU"/>
        </w:rPr>
        <w:t>/</w:t>
      </w:r>
      <w:r w:rsidRPr="00EB5A5F">
        <w:rPr>
          <w:szCs w:val="18"/>
          <w:lang w:val="en-US"/>
        </w:rPr>
        <w:t>TRANS</w:t>
      </w:r>
      <w:r w:rsidRPr="00EB5A5F">
        <w:rPr>
          <w:szCs w:val="18"/>
          <w:lang w:val="ru-RU"/>
        </w:rPr>
        <w:t xml:space="preserve">/254, пункт 159, и </w:t>
      </w:r>
      <w:r w:rsidRPr="00EB5A5F">
        <w:rPr>
          <w:szCs w:val="18"/>
          <w:lang w:val="en-US"/>
        </w:rPr>
        <w:t>ECE</w:t>
      </w:r>
      <w:r w:rsidRPr="00EB5A5F">
        <w:rPr>
          <w:szCs w:val="18"/>
          <w:lang w:val="ru-RU"/>
        </w:rPr>
        <w:t>/</w:t>
      </w:r>
      <w:r w:rsidRPr="00EB5A5F">
        <w:rPr>
          <w:szCs w:val="18"/>
          <w:lang w:val="en-US"/>
        </w:rPr>
        <w:t>TRANS</w:t>
      </w:r>
      <w:r w:rsidRPr="00EB5A5F">
        <w:rPr>
          <w:szCs w:val="18"/>
          <w:lang w:val="ru-RU"/>
        </w:rPr>
        <w:t>/2016/28/</w:t>
      </w:r>
      <w:r w:rsidRPr="00EB5A5F">
        <w:rPr>
          <w:szCs w:val="18"/>
          <w:lang w:val="en-US"/>
        </w:rPr>
        <w:t>Add</w:t>
      </w:r>
      <w:r w:rsidRPr="00EB5A5F">
        <w:rPr>
          <w:szCs w:val="18"/>
          <w:lang w:val="ru-RU"/>
        </w:rPr>
        <w:t>.1, направление работы 3.1) Всемирный форум будет разрабатыв</w:t>
      </w:r>
      <w:r>
        <w:rPr>
          <w:szCs w:val="18"/>
          <w:lang w:val="ru-RU"/>
        </w:rPr>
        <w:t>ать, согласовывать и</w:t>
      </w:r>
      <w:r>
        <w:rPr>
          <w:szCs w:val="18"/>
          <w:lang w:val="en-US"/>
        </w:rPr>
        <w:t> </w:t>
      </w:r>
      <w:r w:rsidRPr="00EB5A5F">
        <w:rPr>
          <w:szCs w:val="18"/>
          <w:lang w:val="ru-RU"/>
        </w:rPr>
        <w:t xml:space="preserve">обновлять правила в целях улучшения характеристик транспортных средств. </w:t>
      </w:r>
      <w:r w:rsidRPr="00C3507F">
        <w:rPr>
          <w:szCs w:val="18"/>
          <w:lang w:val="ru-RU"/>
        </w:rPr>
        <w:t>Настоящий документ представлен в соответствии с этим мандатом.</w:t>
      </w:r>
    </w:p>
  </w:footnote>
  <w:footnote w:id="2">
    <w:p w:rsidR="00AF7683" w:rsidRPr="00AF7683" w:rsidRDefault="00AF7683" w:rsidP="008019E1">
      <w:pPr>
        <w:pStyle w:val="FootnoteText"/>
        <w:rPr>
          <w:sz w:val="20"/>
          <w:lang w:val="ru-RU"/>
        </w:rPr>
      </w:pPr>
      <w:r w:rsidRPr="00C3507F">
        <w:rPr>
          <w:sz w:val="20"/>
          <w:lang w:val="ru-RU"/>
        </w:rPr>
        <w:tab/>
      </w:r>
      <w:r w:rsidRPr="00FF4688">
        <w:rPr>
          <w:rStyle w:val="FootnoteReference"/>
          <w:sz w:val="20"/>
        </w:rPr>
        <w:footnoteRef/>
      </w:r>
      <w:r w:rsidRPr="00C3507F">
        <w:rPr>
          <w:sz w:val="20"/>
          <w:lang w:val="ru-RU"/>
        </w:rPr>
        <w:tab/>
        <w:t xml:space="preserve"> </w:t>
      </w:r>
      <w:r>
        <w:rPr>
          <w:sz w:val="20"/>
          <w:lang w:val="ru-RU"/>
        </w:rPr>
        <w:t>См. документ</w:t>
      </w:r>
      <w:r w:rsidRPr="00C3507F">
        <w:rPr>
          <w:sz w:val="20"/>
          <w:lang w:val="ru-RU"/>
        </w:rPr>
        <w:t xml:space="preserve"> </w:t>
      </w:r>
      <w:r w:rsidRPr="00FF4688">
        <w:rPr>
          <w:sz w:val="20"/>
        </w:rPr>
        <w:t>ECE</w:t>
      </w:r>
      <w:r w:rsidRPr="00C3507F">
        <w:rPr>
          <w:sz w:val="20"/>
          <w:lang w:val="ru-RU"/>
        </w:rPr>
        <w:t>/</w:t>
      </w:r>
      <w:r w:rsidRPr="00FF4688">
        <w:rPr>
          <w:sz w:val="20"/>
        </w:rPr>
        <w:t>TRANS</w:t>
      </w:r>
      <w:r w:rsidRPr="00C3507F">
        <w:rPr>
          <w:sz w:val="20"/>
          <w:lang w:val="ru-RU"/>
        </w:rPr>
        <w:t>/</w:t>
      </w:r>
      <w:r w:rsidRPr="00FF4688">
        <w:rPr>
          <w:sz w:val="20"/>
        </w:rPr>
        <w:t>WP</w:t>
      </w:r>
      <w:r w:rsidRPr="00C3507F">
        <w:rPr>
          <w:sz w:val="20"/>
          <w:lang w:val="ru-RU"/>
        </w:rPr>
        <w:t>.29/2009/131</w:t>
      </w:r>
      <w:r>
        <w:rPr>
          <w:sz w:val="20"/>
          <w:lang w:val="ru-RU"/>
        </w:rPr>
        <w:t>по адресу:</w:t>
      </w:r>
      <w:r w:rsidRPr="00C3507F">
        <w:rPr>
          <w:sz w:val="20"/>
          <w:lang w:val="ru-RU"/>
        </w:rPr>
        <w:t xml:space="preserve"> </w:t>
      </w:r>
      <w:hyperlink r:id="rId1" w:history="1">
        <w:r w:rsidRPr="00653AB0">
          <w:rPr>
            <w:rStyle w:val="Hyperlink"/>
          </w:rPr>
          <w:t>http</w:t>
        </w:r>
        <w:r w:rsidRPr="00653AB0">
          <w:rPr>
            <w:rStyle w:val="Hyperlink"/>
            <w:lang w:val="ru-RU"/>
          </w:rPr>
          <w:t>://</w:t>
        </w:r>
        <w:r w:rsidRPr="00653AB0">
          <w:rPr>
            <w:rStyle w:val="Hyperlink"/>
          </w:rPr>
          <w:t>www</w:t>
        </w:r>
        <w:r w:rsidRPr="00653AB0">
          <w:rPr>
            <w:rStyle w:val="Hyperlink"/>
            <w:lang w:val="ru-RU"/>
          </w:rPr>
          <w:t>.</w:t>
        </w:r>
        <w:r w:rsidRPr="00653AB0">
          <w:rPr>
            <w:rStyle w:val="Hyperlink"/>
          </w:rPr>
          <w:t>unece</w:t>
        </w:r>
        <w:r w:rsidRPr="00653AB0">
          <w:rPr>
            <w:rStyle w:val="Hyperlink"/>
            <w:lang w:val="ru-RU"/>
          </w:rPr>
          <w:t>.</w:t>
        </w:r>
        <w:r w:rsidRPr="00653AB0">
          <w:rPr>
            <w:rStyle w:val="Hyperlink"/>
          </w:rPr>
          <w:t>org</w:t>
        </w:r>
        <w:r w:rsidRPr="00653AB0">
          <w:rPr>
            <w:rStyle w:val="Hyperlink"/>
            <w:lang w:val="ru-RU"/>
          </w:rPr>
          <w:t>/</w:t>
        </w:r>
        <w:r w:rsidRPr="00653AB0">
          <w:rPr>
            <w:rStyle w:val="Hyperlink"/>
            <w:lang w:val="ru-RU"/>
          </w:rPr>
          <w:br/>
        </w:r>
        <w:r w:rsidRPr="00653AB0">
          <w:rPr>
            <w:rStyle w:val="Hyperlink"/>
          </w:rPr>
          <w:t>fileadmin</w:t>
        </w:r>
        <w:r w:rsidRPr="00653AB0">
          <w:rPr>
            <w:rStyle w:val="Hyperlink"/>
            <w:lang w:val="ru-RU"/>
          </w:rPr>
          <w:t>/</w:t>
        </w:r>
        <w:r w:rsidRPr="00653AB0">
          <w:rPr>
            <w:rStyle w:val="Hyperlink"/>
          </w:rPr>
          <w:t>DAM</w:t>
        </w:r>
        <w:r w:rsidRPr="00653AB0">
          <w:rPr>
            <w:rStyle w:val="Hyperlink"/>
            <w:lang w:val="ru-RU"/>
          </w:rPr>
          <w:t>/</w:t>
        </w:r>
        <w:r w:rsidRPr="00653AB0">
          <w:rPr>
            <w:rStyle w:val="Hyperlink"/>
          </w:rPr>
          <w:t>trans</w:t>
        </w:r>
        <w:r w:rsidRPr="00653AB0">
          <w:rPr>
            <w:rStyle w:val="Hyperlink"/>
            <w:lang w:val="ru-RU"/>
          </w:rPr>
          <w:t>/</w:t>
        </w:r>
        <w:r w:rsidRPr="00653AB0">
          <w:rPr>
            <w:rStyle w:val="Hyperlink"/>
          </w:rPr>
          <w:t>doc</w:t>
        </w:r>
        <w:r w:rsidRPr="00653AB0">
          <w:rPr>
            <w:rStyle w:val="Hyperlink"/>
            <w:lang w:val="ru-RU"/>
          </w:rPr>
          <w:t>/2009/</w:t>
        </w:r>
        <w:r w:rsidRPr="00653AB0">
          <w:rPr>
            <w:rStyle w:val="Hyperlink"/>
          </w:rPr>
          <w:t>wp</w:t>
        </w:r>
        <w:r w:rsidRPr="00653AB0">
          <w:rPr>
            <w:rStyle w:val="Hyperlink"/>
            <w:lang w:val="ru-RU"/>
          </w:rPr>
          <w:t>29/</w:t>
        </w:r>
        <w:r w:rsidRPr="00653AB0">
          <w:rPr>
            <w:rStyle w:val="Hyperlink"/>
          </w:rPr>
          <w:t>ECE</w:t>
        </w:r>
        <w:r w:rsidRPr="00653AB0">
          <w:rPr>
            <w:rStyle w:val="Hyperlink"/>
            <w:lang w:val="ru-RU"/>
          </w:rPr>
          <w:t>-</w:t>
        </w:r>
        <w:r w:rsidRPr="00653AB0">
          <w:rPr>
            <w:rStyle w:val="Hyperlink"/>
          </w:rPr>
          <w:t>TRANS</w:t>
        </w:r>
        <w:r w:rsidRPr="00653AB0">
          <w:rPr>
            <w:rStyle w:val="Hyperlink"/>
            <w:lang w:val="ru-RU"/>
          </w:rPr>
          <w:t>-</w:t>
        </w:r>
        <w:r w:rsidRPr="00653AB0">
          <w:rPr>
            <w:rStyle w:val="Hyperlink"/>
          </w:rPr>
          <w:t>WP</w:t>
        </w:r>
        <w:r w:rsidRPr="00653AB0">
          <w:rPr>
            <w:rStyle w:val="Hyperlink"/>
            <w:lang w:val="ru-RU"/>
          </w:rPr>
          <w:t>29-2009-131</w:t>
        </w:r>
        <w:r w:rsidRPr="00653AB0">
          <w:rPr>
            <w:rStyle w:val="Hyperlink"/>
          </w:rPr>
          <w:t>e</w:t>
        </w:r>
        <w:r w:rsidRPr="00653AB0">
          <w:rPr>
            <w:rStyle w:val="Hyperlink"/>
            <w:lang w:val="ru-RU"/>
          </w:rPr>
          <w:t>.</w:t>
        </w:r>
        <w:r w:rsidRPr="00653AB0">
          <w:rPr>
            <w:rStyle w:val="Hyperlink"/>
          </w:rPr>
          <w:t>pdf</w:t>
        </w:r>
      </w:hyperlink>
      <w:r>
        <w:rPr>
          <w:lang w:val="ru-RU"/>
        </w:rPr>
        <w:t>.</w:t>
      </w:r>
    </w:p>
  </w:footnote>
  <w:footnote w:id="3">
    <w:p w:rsidR="00AF7683" w:rsidRPr="0098614B" w:rsidRDefault="00AF7683" w:rsidP="008019E1">
      <w:pPr>
        <w:pStyle w:val="FootnoteText"/>
        <w:rPr>
          <w:lang w:val="ru-RU"/>
        </w:rPr>
      </w:pPr>
      <w:r w:rsidRPr="00C3507F">
        <w:rPr>
          <w:lang w:val="ru-RU"/>
        </w:rPr>
        <w:tab/>
      </w:r>
      <w:r>
        <w:rPr>
          <w:rStyle w:val="FootnoteReference"/>
        </w:rPr>
        <w:footnoteRef/>
      </w:r>
      <w:r w:rsidRPr="003E2C2D">
        <w:rPr>
          <w:lang w:val="ru-RU"/>
        </w:rPr>
        <w:tab/>
        <w:t xml:space="preserve"> </w:t>
      </w:r>
      <w:r>
        <w:rPr>
          <w:lang w:val="ru-RU"/>
        </w:rPr>
        <w:t xml:space="preserve">Всемирный форум ЕЭК ООН для согласования правил в области транспортных средств </w:t>
      </w:r>
      <w:r w:rsidRPr="003E2C2D">
        <w:rPr>
          <w:lang w:val="ru-RU"/>
        </w:rPr>
        <w:t>(</w:t>
      </w:r>
      <w:r>
        <w:t>WP</w:t>
      </w:r>
      <w:r w:rsidRPr="003E2C2D">
        <w:rPr>
          <w:lang w:val="ru-RU"/>
        </w:rPr>
        <w:t>.29)</w:t>
      </w:r>
      <w:r>
        <w:rPr>
          <w:lang w:val="ru-RU"/>
        </w:rPr>
        <w:t xml:space="preserve"> – всемирный форм нормативного регулирования, действующий на нормативно-правовой основе Комитета по внутреннем транспорту ЕЭК ООН. Более подробную информацию см. вебсайт ЕЭК ООН</w:t>
      </w:r>
      <w:r w:rsidRPr="003E2C2D">
        <w:rPr>
          <w:lang w:val="ru-RU"/>
        </w:rPr>
        <w:t xml:space="preserve">: </w:t>
      </w:r>
      <w:hyperlink r:id="rId2" w:history="1">
        <w:r w:rsidR="0098614B" w:rsidRPr="00653AB0">
          <w:rPr>
            <w:rStyle w:val="Hyperlink"/>
          </w:rPr>
          <w:t>http</w:t>
        </w:r>
        <w:r w:rsidR="0098614B" w:rsidRPr="00653AB0">
          <w:rPr>
            <w:rStyle w:val="Hyperlink"/>
            <w:lang w:val="ru-RU"/>
          </w:rPr>
          <w:t>://</w:t>
        </w:r>
        <w:r w:rsidR="0098614B" w:rsidRPr="00653AB0">
          <w:rPr>
            <w:rStyle w:val="Hyperlink"/>
          </w:rPr>
          <w:t>www</w:t>
        </w:r>
        <w:r w:rsidR="0098614B" w:rsidRPr="00653AB0">
          <w:rPr>
            <w:rStyle w:val="Hyperlink"/>
            <w:lang w:val="ru-RU"/>
          </w:rPr>
          <w:t>.</w:t>
        </w:r>
        <w:r w:rsidR="0098614B" w:rsidRPr="00653AB0">
          <w:rPr>
            <w:rStyle w:val="Hyperlink"/>
          </w:rPr>
          <w:t>unece</w:t>
        </w:r>
        <w:r w:rsidR="0098614B" w:rsidRPr="00653AB0">
          <w:rPr>
            <w:rStyle w:val="Hyperlink"/>
            <w:lang w:val="ru-RU"/>
          </w:rPr>
          <w:t>.</w:t>
        </w:r>
        <w:r w:rsidR="0098614B" w:rsidRPr="00653AB0">
          <w:rPr>
            <w:rStyle w:val="Hyperlink"/>
          </w:rPr>
          <w:t>org</w:t>
        </w:r>
        <w:r w:rsidR="0098614B" w:rsidRPr="00653AB0">
          <w:rPr>
            <w:rStyle w:val="Hyperlink"/>
            <w:lang w:val="ru-RU"/>
          </w:rPr>
          <w:t>/</w:t>
        </w:r>
        <w:r w:rsidR="0098614B" w:rsidRPr="00653AB0">
          <w:rPr>
            <w:rStyle w:val="Hyperlink"/>
            <w:lang w:val="ru-RU"/>
          </w:rPr>
          <w:br/>
        </w:r>
        <w:r w:rsidR="0098614B" w:rsidRPr="00653AB0">
          <w:rPr>
            <w:rStyle w:val="Hyperlink"/>
          </w:rPr>
          <w:t>trans</w:t>
        </w:r>
        <w:r w:rsidR="0098614B" w:rsidRPr="00653AB0">
          <w:rPr>
            <w:rStyle w:val="Hyperlink"/>
            <w:lang w:val="ru-RU"/>
          </w:rPr>
          <w:t>/</w:t>
        </w:r>
        <w:r w:rsidR="0098614B" w:rsidRPr="00653AB0">
          <w:rPr>
            <w:rStyle w:val="Hyperlink"/>
          </w:rPr>
          <w:t>main</w:t>
        </w:r>
        <w:r w:rsidR="0098614B" w:rsidRPr="00653AB0">
          <w:rPr>
            <w:rStyle w:val="Hyperlink"/>
            <w:lang w:val="ru-RU"/>
          </w:rPr>
          <w:t>/</w:t>
        </w:r>
        <w:r w:rsidR="0098614B" w:rsidRPr="00653AB0">
          <w:rPr>
            <w:rStyle w:val="Hyperlink"/>
          </w:rPr>
          <w:t>wp</w:t>
        </w:r>
        <w:r w:rsidR="0098614B" w:rsidRPr="00653AB0">
          <w:rPr>
            <w:rStyle w:val="Hyperlink"/>
            <w:lang w:val="ru-RU"/>
          </w:rPr>
          <w:t>29/</w:t>
        </w:r>
        <w:r w:rsidR="0098614B" w:rsidRPr="00653AB0">
          <w:rPr>
            <w:rStyle w:val="Hyperlink"/>
          </w:rPr>
          <w:t>introduction</w:t>
        </w:r>
        <w:r w:rsidR="0098614B" w:rsidRPr="00653AB0">
          <w:rPr>
            <w:rStyle w:val="Hyperlink"/>
            <w:lang w:val="ru-RU"/>
          </w:rPr>
          <w:t>.</w:t>
        </w:r>
        <w:r w:rsidR="0098614B" w:rsidRPr="00653AB0">
          <w:rPr>
            <w:rStyle w:val="Hyperlink"/>
          </w:rPr>
          <w:t>html</w:t>
        </w:r>
      </w:hyperlink>
      <w:r w:rsidR="0098614B">
        <w:rPr>
          <w:rStyle w:val="Hyperlink"/>
          <w:lang w:val="ru-RU"/>
        </w:rPr>
        <w:t>.</w:t>
      </w:r>
    </w:p>
  </w:footnote>
  <w:footnote w:id="4">
    <w:p w:rsidR="00AF7683" w:rsidRPr="00501616" w:rsidRDefault="00AF7683" w:rsidP="008019E1">
      <w:pPr>
        <w:pStyle w:val="FootnoteText"/>
        <w:rPr>
          <w:lang w:val="en-US"/>
        </w:rPr>
      </w:pPr>
      <w:r w:rsidRPr="003E2C2D">
        <w:rPr>
          <w:lang w:val="ru-RU"/>
        </w:rPr>
        <w:tab/>
      </w:r>
      <w:r>
        <w:rPr>
          <w:rStyle w:val="FootnoteReference"/>
        </w:rPr>
        <w:footnoteRef/>
      </w:r>
      <w:r w:rsidR="00A4683F">
        <w:tab/>
      </w:r>
      <w:r>
        <w:t xml:space="preserve">EU Report: </w:t>
      </w:r>
      <w:r w:rsidRPr="00E15BDA">
        <w:rPr>
          <w:iCs/>
          <w:lang w:val="en-US"/>
        </w:rPr>
        <w:t>«</w:t>
      </w:r>
      <w:r w:rsidRPr="00FD332F">
        <w:t>Joint EUCAR/JRC/CONCAWE Study on: Effects of Gasoline Vapour Pressure and Ethanol Content on Evaporative Emissions from Modern Cars, Institute for Environment and Sustainability</w:t>
      </w:r>
      <w:r w:rsidRPr="00E15BDA">
        <w:rPr>
          <w:iCs/>
          <w:lang w:val="en-US"/>
        </w:rPr>
        <w:t>»</w:t>
      </w:r>
      <w:r w:rsidRPr="00FD332F">
        <w:t>, 2007, EUR 22713</w:t>
      </w:r>
      <w:r w:rsidRPr="00501616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83" w:rsidRPr="007005EE" w:rsidRDefault="00AF7683">
    <w:pPr>
      <w:pStyle w:val="Header"/>
      <w:rPr>
        <w:lang w:val="en-US"/>
      </w:rPr>
    </w:pPr>
    <w:r>
      <w:rPr>
        <w:lang w:val="en-US"/>
      </w:rPr>
      <w:t>ECE/</w:t>
    </w:r>
    <w:r>
      <w:t>TRANS/WP.29/2017/95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83" w:rsidRPr="004D639B" w:rsidRDefault="00AF7683" w:rsidP="007005EE">
    <w:pPr>
      <w:pStyle w:val="Header"/>
      <w:jc w:val="right"/>
      <w:rPr>
        <w:lang w:val="en-US"/>
      </w:rPr>
    </w:pPr>
    <w:r>
      <w:rPr>
        <w:lang w:val="en-US"/>
      </w:rPr>
      <w:t>ECE/</w:t>
    </w:r>
    <w:r>
      <w:t>TRANS/WP.29/2017/95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19292A"/>
    <w:multiLevelType w:val="hybridMultilevel"/>
    <w:tmpl w:val="8E12AA18"/>
    <w:lvl w:ilvl="0" w:tplc="2328FEB8">
      <w:start w:val="1"/>
      <w:numFmt w:val="bullet"/>
      <w:pStyle w:val="Aufzhlung"/>
      <w:lvlText w:val="–"/>
      <w:lvlJc w:val="left"/>
      <w:pPr>
        <w:ind w:left="360" w:hanging="360"/>
      </w:pPr>
      <w:rPr>
        <w:rFonts w:ascii="VW Headline OT-Book" w:hAnsi="VW Headline OT-Book" w:hint="default"/>
        <w:b w:val="0"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6546A"/>
    <w:multiLevelType w:val="multilevel"/>
    <w:tmpl w:val="40A43B0E"/>
    <w:lvl w:ilvl="0">
      <w:start w:val="1"/>
      <w:numFmt w:val="decimal"/>
      <w:lvlText w:val="%1."/>
      <w:lvlJc w:val="left"/>
      <w:pPr>
        <w:tabs>
          <w:tab w:val="num" w:pos="2695"/>
        </w:tabs>
        <w:ind w:left="2695" w:hanging="141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357"/>
        </w:tabs>
        <w:ind w:left="2069" w:hanging="432"/>
      </w:pPr>
      <w:rPr>
        <w:rFonts w:hint="default"/>
      </w:rPr>
    </w:lvl>
    <w:lvl w:ilvl="2">
      <w:numFmt w:val="none"/>
      <w:pStyle w:val="XXXHeadline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925DC1"/>
    <w:multiLevelType w:val="hybridMultilevel"/>
    <w:tmpl w:val="FAA66F24"/>
    <w:lvl w:ilvl="0" w:tplc="8C4849AC">
      <w:numFmt w:val="decimal"/>
      <w:pStyle w:val="Bullet1G"/>
      <w:lvlText w:val=""/>
      <w:lvlJc w:val="left"/>
    </w:lvl>
    <w:lvl w:ilvl="1" w:tplc="040C0003">
      <w:numFmt w:val="decimal"/>
      <w:lvlText w:val=""/>
      <w:lvlJc w:val="left"/>
    </w:lvl>
    <w:lvl w:ilvl="2" w:tplc="040C0005">
      <w:numFmt w:val="decimal"/>
      <w:lvlText w:val=""/>
      <w:lvlJc w:val="left"/>
    </w:lvl>
    <w:lvl w:ilvl="3" w:tplc="040C0001">
      <w:numFmt w:val="decimal"/>
      <w:lvlText w:val=""/>
      <w:lvlJc w:val="left"/>
    </w:lvl>
    <w:lvl w:ilvl="4" w:tplc="040C0003">
      <w:numFmt w:val="decimal"/>
      <w:lvlText w:val=""/>
      <w:lvlJc w:val="left"/>
    </w:lvl>
    <w:lvl w:ilvl="5" w:tplc="040C0005">
      <w:numFmt w:val="decimal"/>
      <w:lvlText w:val=""/>
      <w:lvlJc w:val="left"/>
    </w:lvl>
    <w:lvl w:ilvl="6" w:tplc="040C0001">
      <w:numFmt w:val="decimal"/>
      <w:lvlText w:val=""/>
      <w:lvlJc w:val="left"/>
    </w:lvl>
    <w:lvl w:ilvl="7" w:tplc="040C0003">
      <w:numFmt w:val="decimal"/>
      <w:lvlText w:val=""/>
      <w:lvlJc w:val="left"/>
    </w:lvl>
    <w:lvl w:ilvl="8" w:tplc="040C0005">
      <w:numFmt w:val="decimal"/>
      <w:lvlText w:val=""/>
      <w:lvlJc w:val="left"/>
    </w:lvl>
  </w:abstractNum>
  <w:abstractNum w:abstractNumId="5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E223DA"/>
    <w:multiLevelType w:val="hybridMultilevel"/>
    <w:tmpl w:val="5B7ACB42"/>
    <w:lvl w:ilvl="0" w:tplc="3A60C988">
      <w:numFmt w:val="decimal"/>
      <w:pStyle w:val="Bullet2G"/>
      <w:lvlText w:val=""/>
      <w:lvlJc w:val="left"/>
    </w:lvl>
    <w:lvl w:ilvl="1" w:tplc="040C0003">
      <w:numFmt w:val="decimal"/>
      <w:lvlText w:val=""/>
      <w:lvlJc w:val="left"/>
    </w:lvl>
    <w:lvl w:ilvl="2" w:tplc="040C0005">
      <w:numFmt w:val="decimal"/>
      <w:lvlText w:val=""/>
      <w:lvlJc w:val="left"/>
    </w:lvl>
    <w:lvl w:ilvl="3" w:tplc="040C0001">
      <w:numFmt w:val="decimal"/>
      <w:lvlText w:val=""/>
      <w:lvlJc w:val="left"/>
    </w:lvl>
    <w:lvl w:ilvl="4" w:tplc="040C0003">
      <w:numFmt w:val="decimal"/>
      <w:lvlText w:val=""/>
      <w:lvlJc w:val="left"/>
    </w:lvl>
    <w:lvl w:ilvl="5" w:tplc="040C0005">
      <w:numFmt w:val="decimal"/>
      <w:lvlText w:val=""/>
      <w:lvlJc w:val="left"/>
    </w:lvl>
    <w:lvl w:ilvl="6" w:tplc="040C0001">
      <w:numFmt w:val="decimal"/>
      <w:lvlText w:val=""/>
      <w:lvlJc w:val="left"/>
    </w:lvl>
    <w:lvl w:ilvl="7" w:tplc="040C0003">
      <w:numFmt w:val="decimal"/>
      <w:lvlText w:val=""/>
      <w:lvlJc w:val="left"/>
    </w:lvl>
    <w:lvl w:ilvl="8" w:tplc="040C0005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9F2"/>
    <w:rsid w:val="00001893"/>
    <w:rsid w:val="0000281B"/>
    <w:rsid w:val="000450D1"/>
    <w:rsid w:val="000734DC"/>
    <w:rsid w:val="00082368"/>
    <w:rsid w:val="000A44D2"/>
    <w:rsid w:val="000B1FD5"/>
    <w:rsid w:val="000F2A4F"/>
    <w:rsid w:val="0010056B"/>
    <w:rsid w:val="001325AD"/>
    <w:rsid w:val="0018554F"/>
    <w:rsid w:val="001B09D9"/>
    <w:rsid w:val="00203F84"/>
    <w:rsid w:val="00275188"/>
    <w:rsid w:val="002806E5"/>
    <w:rsid w:val="0028687D"/>
    <w:rsid w:val="002B091C"/>
    <w:rsid w:val="002B3D40"/>
    <w:rsid w:val="002D0CCB"/>
    <w:rsid w:val="00345C79"/>
    <w:rsid w:val="003509EF"/>
    <w:rsid w:val="00366A39"/>
    <w:rsid w:val="00393D26"/>
    <w:rsid w:val="003D41B5"/>
    <w:rsid w:val="0048005C"/>
    <w:rsid w:val="004A0459"/>
    <w:rsid w:val="004A4558"/>
    <w:rsid w:val="004D639B"/>
    <w:rsid w:val="004E242B"/>
    <w:rsid w:val="00501616"/>
    <w:rsid w:val="00544379"/>
    <w:rsid w:val="00566944"/>
    <w:rsid w:val="005C3E4A"/>
    <w:rsid w:val="005D56BF"/>
    <w:rsid w:val="0062027E"/>
    <w:rsid w:val="006279F2"/>
    <w:rsid w:val="00643644"/>
    <w:rsid w:val="00665D8D"/>
    <w:rsid w:val="006A7A3B"/>
    <w:rsid w:val="006B6B57"/>
    <w:rsid w:val="006F49F1"/>
    <w:rsid w:val="007005EE"/>
    <w:rsid w:val="00705394"/>
    <w:rsid w:val="00705F31"/>
    <w:rsid w:val="007316F1"/>
    <w:rsid w:val="00743F62"/>
    <w:rsid w:val="00745953"/>
    <w:rsid w:val="00755B52"/>
    <w:rsid w:val="00760D3A"/>
    <w:rsid w:val="00761078"/>
    <w:rsid w:val="00773BA8"/>
    <w:rsid w:val="00783B20"/>
    <w:rsid w:val="007A1F42"/>
    <w:rsid w:val="007D76DD"/>
    <w:rsid w:val="008019E1"/>
    <w:rsid w:val="0084691D"/>
    <w:rsid w:val="008717E8"/>
    <w:rsid w:val="008B24DB"/>
    <w:rsid w:val="008D01AE"/>
    <w:rsid w:val="008E0423"/>
    <w:rsid w:val="008E1FA9"/>
    <w:rsid w:val="009141DC"/>
    <w:rsid w:val="009174A1"/>
    <w:rsid w:val="0098614B"/>
    <w:rsid w:val="0098674D"/>
    <w:rsid w:val="00997ACA"/>
    <w:rsid w:val="009A77D0"/>
    <w:rsid w:val="009B1732"/>
    <w:rsid w:val="009C283B"/>
    <w:rsid w:val="00A03FB7"/>
    <w:rsid w:val="00A4683F"/>
    <w:rsid w:val="00A55C56"/>
    <w:rsid w:val="00A57850"/>
    <w:rsid w:val="00A658DB"/>
    <w:rsid w:val="00A75A11"/>
    <w:rsid w:val="00A9606E"/>
    <w:rsid w:val="00AD2D21"/>
    <w:rsid w:val="00AD7EAD"/>
    <w:rsid w:val="00AF7683"/>
    <w:rsid w:val="00B17F68"/>
    <w:rsid w:val="00B35A32"/>
    <w:rsid w:val="00B432C6"/>
    <w:rsid w:val="00B471C5"/>
    <w:rsid w:val="00B6474A"/>
    <w:rsid w:val="00BE1742"/>
    <w:rsid w:val="00BF231E"/>
    <w:rsid w:val="00C3478D"/>
    <w:rsid w:val="00C45371"/>
    <w:rsid w:val="00C7536A"/>
    <w:rsid w:val="00C76F99"/>
    <w:rsid w:val="00C8119A"/>
    <w:rsid w:val="00C950A8"/>
    <w:rsid w:val="00D1261C"/>
    <w:rsid w:val="00D15608"/>
    <w:rsid w:val="00D26030"/>
    <w:rsid w:val="00D43DCF"/>
    <w:rsid w:val="00D44CE9"/>
    <w:rsid w:val="00D466B6"/>
    <w:rsid w:val="00D75DCE"/>
    <w:rsid w:val="00D91519"/>
    <w:rsid w:val="00DD35AC"/>
    <w:rsid w:val="00DD479F"/>
    <w:rsid w:val="00E15BDA"/>
    <w:rsid w:val="00E15E48"/>
    <w:rsid w:val="00E301F6"/>
    <w:rsid w:val="00EB0723"/>
    <w:rsid w:val="00EB2957"/>
    <w:rsid w:val="00EE6F37"/>
    <w:rsid w:val="00EF3C69"/>
    <w:rsid w:val="00F14CCB"/>
    <w:rsid w:val="00F1599F"/>
    <w:rsid w:val="00F31EF2"/>
    <w:rsid w:val="00F4437E"/>
    <w:rsid w:val="00FD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footer" w:qFormat="1"/>
    <w:lsdException w:name="index heading" w:uiPriority="0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List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Simple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8019E1"/>
    <w:pPr>
      <w:suppressAutoHyphens/>
      <w:spacing w:line="240" w:lineRule="auto"/>
      <w:outlineLvl w:val="1"/>
    </w:pPr>
    <w:rPr>
      <w:spacing w:val="0"/>
      <w:w w:val="100"/>
      <w:kern w:val="0"/>
      <w:lang w:val="en-GB"/>
    </w:rPr>
  </w:style>
  <w:style w:type="paragraph" w:styleId="Heading3">
    <w:name w:val="heading 3"/>
    <w:basedOn w:val="Normal"/>
    <w:next w:val="Normal"/>
    <w:link w:val="Heading3Char"/>
    <w:qFormat/>
    <w:rsid w:val="008019E1"/>
    <w:pPr>
      <w:suppressAutoHyphens/>
      <w:spacing w:line="240" w:lineRule="auto"/>
      <w:outlineLvl w:val="2"/>
    </w:pPr>
    <w:rPr>
      <w:spacing w:val="0"/>
      <w:w w:val="100"/>
      <w:kern w:val="0"/>
      <w:lang w:val="en-GB"/>
    </w:rPr>
  </w:style>
  <w:style w:type="paragraph" w:styleId="Heading4">
    <w:name w:val="heading 4"/>
    <w:basedOn w:val="Normal"/>
    <w:next w:val="Normal"/>
    <w:link w:val="Heading4Char"/>
    <w:qFormat/>
    <w:rsid w:val="008019E1"/>
    <w:pPr>
      <w:suppressAutoHyphens/>
      <w:spacing w:line="240" w:lineRule="auto"/>
      <w:outlineLvl w:val="3"/>
    </w:pPr>
    <w:rPr>
      <w:spacing w:val="0"/>
      <w:w w:val="100"/>
      <w:kern w:val="0"/>
      <w:lang w:val="en-GB"/>
    </w:rPr>
  </w:style>
  <w:style w:type="paragraph" w:styleId="Heading5">
    <w:name w:val="heading 5"/>
    <w:basedOn w:val="Normal"/>
    <w:next w:val="Normal"/>
    <w:link w:val="Heading5Char"/>
    <w:qFormat/>
    <w:rsid w:val="008019E1"/>
    <w:pPr>
      <w:suppressAutoHyphens/>
      <w:spacing w:line="240" w:lineRule="auto"/>
      <w:outlineLvl w:val="4"/>
    </w:pPr>
    <w:rPr>
      <w:spacing w:val="0"/>
      <w:w w:val="100"/>
      <w:kern w:val="0"/>
      <w:lang w:val="en-GB"/>
    </w:rPr>
  </w:style>
  <w:style w:type="paragraph" w:styleId="Heading6">
    <w:name w:val="heading 6"/>
    <w:basedOn w:val="Normal"/>
    <w:next w:val="Normal"/>
    <w:link w:val="Heading6Char"/>
    <w:qFormat/>
    <w:rsid w:val="008019E1"/>
    <w:pPr>
      <w:suppressAutoHyphens/>
      <w:spacing w:line="240" w:lineRule="auto"/>
      <w:outlineLvl w:val="5"/>
    </w:pPr>
    <w:rPr>
      <w:spacing w:val="0"/>
      <w:w w:val="100"/>
      <w:kern w:val="0"/>
      <w:lang w:val="en-GB"/>
    </w:rPr>
  </w:style>
  <w:style w:type="paragraph" w:styleId="Heading7">
    <w:name w:val="heading 7"/>
    <w:basedOn w:val="Normal"/>
    <w:next w:val="Normal"/>
    <w:link w:val="Heading7Char"/>
    <w:qFormat/>
    <w:rsid w:val="008019E1"/>
    <w:pPr>
      <w:suppressAutoHyphens/>
      <w:spacing w:line="240" w:lineRule="auto"/>
      <w:outlineLvl w:val="6"/>
    </w:pPr>
    <w:rPr>
      <w:spacing w:val="0"/>
      <w:w w:val="100"/>
      <w:kern w:val="0"/>
      <w:lang w:val="en-GB"/>
    </w:rPr>
  </w:style>
  <w:style w:type="paragraph" w:styleId="Heading8">
    <w:name w:val="heading 8"/>
    <w:basedOn w:val="Normal"/>
    <w:next w:val="Normal"/>
    <w:link w:val="Heading8Char"/>
    <w:qFormat/>
    <w:rsid w:val="008019E1"/>
    <w:pPr>
      <w:suppressAutoHyphens/>
      <w:spacing w:line="240" w:lineRule="auto"/>
      <w:outlineLvl w:val="7"/>
    </w:pPr>
    <w:rPr>
      <w:spacing w:val="0"/>
      <w:w w:val="100"/>
      <w:kern w:val="0"/>
      <w:lang w:val="en-GB"/>
    </w:rPr>
  </w:style>
  <w:style w:type="paragraph" w:styleId="Heading9">
    <w:name w:val="heading 9"/>
    <w:basedOn w:val="Normal"/>
    <w:next w:val="Normal"/>
    <w:link w:val="Heading9Char"/>
    <w:qFormat/>
    <w:rsid w:val="008019E1"/>
    <w:pPr>
      <w:suppressAutoHyphens/>
      <w:spacing w:line="240" w:lineRule="auto"/>
      <w:outlineLvl w:val="8"/>
    </w:pPr>
    <w:rPr>
      <w:spacing w:val="0"/>
      <w:w w:val="100"/>
      <w:kern w:val="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uiPriority w:val="99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"/>
    <w:basedOn w:val="Normal"/>
    <w:link w:val="FootnoteTextChar"/>
    <w:uiPriority w:val="99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uiPriority w:val="99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6279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79F2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ingleTxtG">
    <w:name w:val="_ Single Txt_G"/>
    <w:basedOn w:val="Normal"/>
    <w:link w:val="SingleTxtGChar"/>
    <w:qFormat/>
    <w:rsid w:val="008019E1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paragraph" w:customStyle="1" w:styleId="HMG">
    <w:name w:val="_ H __M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8019E1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paragraph" w:customStyle="1" w:styleId="SMG">
    <w:name w:val="__S_M_G"/>
    <w:basedOn w:val="Normal"/>
    <w:next w:val="Normal"/>
    <w:rsid w:val="008019E1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8019E1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Normal"/>
    <w:next w:val="Normal"/>
    <w:rsid w:val="008019E1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Normal"/>
    <w:next w:val="Normal"/>
    <w:rsid w:val="008019E1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8019E1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Bullet2G">
    <w:name w:val="_Bullet 2_G"/>
    <w:basedOn w:val="Normal"/>
    <w:rsid w:val="008019E1"/>
    <w:pPr>
      <w:numPr>
        <w:numId w:val="5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character" w:styleId="Hyperlink">
    <w:name w:val="Hyperlink"/>
    <w:uiPriority w:val="99"/>
    <w:rsid w:val="008019E1"/>
    <w:rPr>
      <w:color w:val="auto"/>
      <w:u w:val="none"/>
    </w:rPr>
  </w:style>
  <w:style w:type="character" w:styleId="FollowedHyperlink">
    <w:name w:val="FollowedHyperlink"/>
    <w:rsid w:val="008019E1"/>
    <w:rPr>
      <w:color w:val="auto"/>
      <w:u w:val="none"/>
    </w:rPr>
  </w:style>
  <w:style w:type="character" w:customStyle="1" w:styleId="HChGChar">
    <w:name w:val="_ H _Ch_G Char"/>
    <w:link w:val="HChG"/>
    <w:rsid w:val="008019E1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XHeadline">
    <w:name w:val="X Headline"/>
    <w:basedOn w:val="Normal"/>
    <w:next w:val="Normal"/>
    <w:qFormat/>
    <w:rsid w:val="008019E1"/>
    <w:pPr>
      <w:tabs>
        <w:tab w:val="left" w:pos="1418"/>
        <w:tab w:val="num" w:pos="2695"/>
      </w:tabs>
      <w:spacing w:before="120" w:after="120" w:line="240" w:lineRule="auto"/>
      <w:ind w:left="1418" w:hanging="1418"/>
      <w:jc w:val="both"/>
      <w:outlineLvl w:val="0"/>
    </w:pPr>
    <w:rPr>
      <w:bCs/>
      <w:spacing w:val="0"/>
      <w:w w:val="100"/>
      <w:kern w:val="0"/>
      <w:sz w:val="24"/>
      <w:szCs w:val="24"/>
      <w:u w:val="single"/>
      <w:lang w:val="en-GB"/>
    </w:rPr>
  </w:style>
  <w:style w:type="paragraph" w:customStyle="1" w:styleId="Headline00">
    <w:name w:val="Headline00"/>
    <w:basedOn w:val="Normal"/>
    <w:rsid w:val="008019E1"/>
    <w:pPr>
      <w:tabs>
        <w:tab w:val="left" w:pos="851"/>
        <w:tab w:val="left" w:pos="1701"/>
      </w:tabs>
      <w:spacing w:line="240" w:lineRule="auto"/>
      <w:jc w:val="both"/>
      <w:outlineLvl w:val="0"/>
    </w:pPr>
    <w:rPr>
      <w:spacing w:val="0"/>
      <w:w w:val="100"/>
      <w:kern w:val="0"/>
      <w:sz w:val="24"/>
      <w:szCs w:val="24"/>
      <w:u w:val="single"/>
      <w:lang w:val="en-GB"/>
    </w:rPr>
  </w:style>
  <w:style w:type="paragraph" w:customStyle="1" w:styleId="XXXHeadline">
    <w:name w:val="X.X.X. Headline"/>
    <w:basedOn w:val="Normal"/>
    <w:next w:val="Normal"/>
    <w:qFormat/>
    <w:rsid w:val="008019E1"/>
    <w:pPr>
      <w:numPr>
        <w:ilvl w:val="2"/>
        <w:numId w:val="6"/>
      </w:numPr>
      <w:tabs>
        <w:tab w:val="left" w:pos="1418"/>
      </w:tabs>
      <w:spacing w:before="120" w:after="120" w:line="240" w:lineRule="auto"/>
      <w:jc w:val="both"/>
      <w:outlineLvl w:val="2"/>
    </w:pPr>
    <w:rPr>
      <w:spacing w:val="0"/>
      <w:w w:val="100"/>
      <w:kern w:val="0"/>
      <w:sz w:val="24"/>
      <w:lang w:val="en-GB"/>
    </w:rPr>
  </w:style>
  <w:style w:type="paragraph" w:customStyle="1" w:styleId="Standard2cmHngend">
    <w:name w:val="Standard + 2cm Hängend"/>
    <w:basedOn w:val="Normal"/>
    <w:qFormat/>
    <w:rsid w:val="008019E1"/>
    <w:pPr>
      <w:tabs>
        <w:tab w:val="left" w:pos="1418"/>
        <w:tab w:val="left" w:pos="1985"/>
        <w:tab w:val="left" w:pos="2552"/>
        <w:tab w:val="left" w:pos="3119"/>
      </w:tabs>
      <w:spacing w:before="120" w:after="120" w:line="240" w:lineRule="auto"/>
      <w:ind w:left="1418" w:hanging="1418"/>
      <w:jc w:val="both"/>
    </w:pPr>
    <w:rPr>
      <w:spacing w:val="0"/>
      <w:w w:val="100"/>
      <w:kern w:val="0"/>
      <w:sz w:val="24"/>
      <w:szCs w:val="24"/>
      <w:lang w:val="en-US"/>
    </w:rPr>
  </w:style>
  <w:style w:type="character" w:styleId="CommentReference">
    <w:name w:val="annotation reference"/>
    <w:uiPriority w:val="99"/>
    <w:unhideWhenUsed/>
    <w:rsid w:val="008019E1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unhideWhenUsed/>
    <w:rsid w:val="008019E1"/>
    <w:pPr>
      <w:spacing w:line="240" w:lineRule="auto"/>
      <w:jc w:val="both"/>
    </w:pPr>
    <w:rPr>
      <w:spacing w:val="0"/>
      <w:w w:val="100"/>
      <w:kern w:val="0"/>
      <w:lang w:val="en-GB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8019E1"/>
    <w:rPr>
      <w:b/>
      <w:bCs/>
    </w:rPr>
  </w:style>
  <w:style w:type="character" w:customStyle="1" w:styleId="CommentSubjectChar">
    <w:name w:val="Comment Subject Char"/>
    <w:basedOn w:val="CommentTextChar1"/>
    <w:link w:val="CommentSubject"/>
    <w:rsid w:val="008019E1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Caption">
    <w:name w:val="caption"/>
    <w:basedOn w:val="Normal"/>
    <w:next w:val="Normal"/>
    <w:uiPriority w:val="35"/>
    <w:qFormat/>
    <w:rsid w:val="008019E1"/>
    <w:pPr>
      <w:spacing w:line="240" w:lineRule="auto"/>
      <w:ind w:left="567" w:firstLine="567"/>
      <w:jc w:val="both"/>
    </w:pPr>
    <w:rPr>
      <w:bCs/>
      <w:spacing w:val="0"/>
      <w:w w:val="100"/>
      <w:kern w:val="0"/>
      <w:lang w:val="en-GB" w:eastAsia="de-DE"/>
    </w:rPr>
  </w:style>
  <w:style w:type="paragraph" w:customStyle="1" w:styleId="Definition">
    <w:name w:val="Definition"/>
    <w:basedOn w:val="Normal"/>
    <w:next w:val="Normal"/>
    <w:rsid w:val="008019E1"/>
    <w:pPr>
      <w:overflowPunct w:val="0"/>
      <w:autoSpaceDE w:val="0"/>
      <w:autoSpaceDN w:val="0"/>
      <w:adjustRightInd w:val="0"/>
      <w:spacing w:after="240" w:line="230" w:lineRule="auto"/>
      <w:jc w:val="both"/>
      <w:textAlignment w:val="baseline"/>
    </w:pPr>
    <w:rPr>
      <w:rFonts w:ascii="Arial" w:eastAsia="MS Mincho" w:hAnsi="Arial"/>
      <w:spacing w:val="0"/>
      <w:w w:val="100"/>
      <w:kern w:val="0"/>
      <w:lang w:val="en-GB" w:eastAsia="ja-JP"/>
    </w:rPr>
  </w:style>
  <w:style w:type="paragraph" w:customStyle="1" w:styleId="NormalLeft">
    <w:name w:val="Normal Left"/>
    <w:basedOn w:val="Normal"/>
    <w:rsid w:val="008019E1"/>
    <w:pPr>
      <w:spacing w:before="120" w:after="120" w:line="240" w:lineRule="auto"/>
      <w:jc w:val="both"/>
    </w:pPr>
    <w:rPr>
      <w:spacing w:val="0"/>
      <w:w w:val="100"/>
      <w:kern w:val="0"/>
      <w:sz w:val="24"/>
      <w:lang w:val="en-GB" w:eastAsia="ko-KR"/>
    </w:rPr>
  </w:style>
  <w:style w:type="paragraph" w:customStyle="1" w:styleId="XXHeadline">
    <w:name w:val="X.X Headline"/>
    <w:basedOn w:val="Normal"/>
    <w:next w:val="Normal"/>
    <w:qFormat/>
    <w:rsid w:val="008019E1"/>
    <w:pPr>
      <w:tabs>
        <w:tab w:val="left" w:pos="1418"/>
      </w:tabs>
      <w:spacing w:line="240" w:lineRule="auto"/>
      <w:ind w:left="1418" w:hanging="1418"/>
      <w:outlineLvl w:val="1"/>
    </w:pPr>
    <w:rPr>
      <w:spacing w:val="0"/>
      <w:w w:val="100"/>
      <w:kern w:val="0"/>
      <w:sz w:val="24"/>
      <w:lang w:val="en-GB"/>
    </w:rPr>
  </w:style>
  <w:style w:type="paragraph" w:customStyle="1" w:styleId="ListParagraph1">
    <w:name w:val="List Paragraph1"/>
    <w:basedOn w:val="Normal"/>
    <w:rsid w:val="008019E1"/>
    <w:pPr>
      <w:spacing w:after="200" w:line="276" w:lineRule="auto"/>
      <w:ind w:left="720"/>
      <w:contextualSpacing/>
    </w:pPr>
    <w:rPr>
      <w:rFonts w:ascii="Calibri" w:hAnsi="Calibri"/>
      <w:spacing w:val="0"/>
      <w:w w:val="100"/>
      <w:kern w:val="0"/>
      <w:sz w:val="22"/>
      <w:szCs w:val="22"/>
      <w:lang w:val="de-CH"/>
    </w:rPr>
  </w:style>
  <w:style w:type="paragraph" w:customStyle="1" w:styleId="ANNEX">
    <w:name w:val="ANNEX"/>
    <w:basedOn w:val="Normal"/>
    <w:next w:val="Normal"/>
    <w:rsid w:val="008019E1"/>
    <w:pPr>
      <w:keepNext/>
      <w:keepLines/>
      <w:pageBreakBefore/>
      <w:tabs>
        <w:tab w:val="left" w:pos="1134"/>
        <w:tab w:val="left" w:pos="1701"/>
      </w:tabs>
      <w:overflowPunct w:val="0"/>
      <w:autoSpaceDE w:val="0"/>
      <w:autoSpaceDN w:val="0"/>
      <w:adjustRightInd w:val="0"/>
      <w:spacing w:line="240" w:lineRule="auto"/>
      <w:jc w:val="center"/>
      <w:textAlignment w:val="baseline"/>
      <w:outlineLvl w:val="0"/>
    </w:pPr>
    <w:rPr>
      <w:rFonts w:eastAsia="MS Mincho"/>
      <w:bCs/>
      <w:spacing w:val="0"/>
      <w:w w:val="100"/>
      <w:kern w:val="0"/>
      <w:sz w:val="24"/>
      <w:szCs w:val="24"/>
      <w:u w:val="single"/>
      <w:lang w:val="en-GB" w:eastAsia="ja-JP"/>
    </w:rPr>
  </w:style>
  <w:style w:type="character" w:customStyle="1" w:styleId="BodyTextChar">
    <w:name w:val="Body Text Char"/>
    <w:link w:val="BodyText"/>
    <w:rsid w:val="008019E1"/>
    <w:rPr>
      <w:b/>
      <w:bCs/>
    </w:rPr>
  </w:style>
  <w:style w:type="paragraph" w:styleId="BodyText">
    <w:name w:val="Body Text"/>
    <w:basedOn w:val="Normal"/>
    <w:link w:val="BodyTextChar"/>
    <w:rsid w:val="008019E1"/>
    <w:pPr>
      <w:spacing w:line="240" w:lineRule="auto"/>
      <w:jc w:val="center"/>
    </w:pPr>
    <w:rPr>
      <w:rFonts w:asciiTheme="minorHAnsi" w:eastAsiaTheme="minorHAnsi" w:hAnsiTheme="minorHAnsi" w:cstheme="minorBidi"/>
      <w:b/>
      <w:bCs/>
      <w:spacing w:val="0"/>
      <w:w w:val="100"/>
      <w:kern w:val="0"/>
      <w:sz w:val="22"/>
      <w:szCs w:val="22"/>
    </w:rPr>
  </w:style>
  <w:style w:type="character" w:customStyle="1" w:styleId="1">
    <w:name w:val="Основной текст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character" w:customStyle="1" w:styleId="BodyTextChar1">
    <w:name w:val="Body Text Char1"/>
    <w:rsid w:val="008019E1"/>
    <w:rPr>
      <w:lang w:eastAsia="en-US"/>
    </w:rPr>
  </w:style>
  <w:style w:type="paragraph" w:styleId="TOC1">
    <w:name w:val="toc 1"/>
    <w:basedOn w:val="Normal"/>
    <w:next w:val="Normal"/>
    <w:autoRedefine/>
    <w:uiPriority w:val="39"/>
    <w:rsid w:val="008019E1"/>
    <w:pPr>
      <w:tabs>
        <w:tab w:val="left" w:pos="480"/>
        <w:tab w:val="right" w:leader="dot" w:pos="9345"/>
      </w:tabs>
      <w:spacing w:before="120" w:after="120" w:line="240" w:lineRule="auto"/>
    </w:pPr>
    <w:rPr>
      <w:rFonts w:ascii="Calibri" w:hAnsi="Calibri"/>
      <w:b/>
      <w:bCs/>
      <w:caps/>
      <w:spacing w:val="0"/>
      <w:w w:val="100"/>
      <w:kern w:val="0"/>
      <w:lang w:val="en-GB"/>
    </w:rPr>
  </w:style>
  <w:style w:type="character" w:customStyle="1" w:styleId="BodyText3Char">
    <w:name w:val="Body Text 3 Char"/>
    <w:link w:val="BodyText3"/>
    <w:rsid w:val="008019E1"/>
    <w:rPr>
      <w:rFonts w:ascii="Courier New" w:hAnsi="Courier New"/>
      <w:b/>
      <w:bCs/>
      <w:sz w:val="32"/>
      <w:szCs w:val="24"/>
      <w:lang w:val="en-US" w:eastAsia="nb-NO"/>
    </w:rPr>
  </w:style>
  <w:style w:type="paragraph" w:styleId="BodyText3">
    <w:name w:val="Body Text 3"/>
    <w:basedOn w:val="Normal"/>
    <w:link w:val="BodyText3Char"/>
    <w:rsid w:val="008019E1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ourier New" w:eastAsiaTheme="minorHAnsi" w:hAnsi="Courier New" w:cstheme="minorBidi"/>
      <w:b/>
      <w:bCs/>
      <w:spacing w:val="0"/>
      <w:w w:val="100"/>
      <w:kern w:val="0"/>
      <w:sz w:val="32"/>
      <w:szCs w:val="24"/>
      <w:lang w:val="en-US" w:eastAsia="nb-NO"/>
    </w:rPr>
  </w:style>
  <w:style w:type="character" w:customStyle="1" w:styleId="31">
    <w:name w:val="Основной текст 3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16"/>
      <w:szCs w:val="16"/>
    </w:rPr>
  </w:style>
  <w:style w:type="character" w:customStyle="1" w:styleId="BodyText3Char1">
    <w:name w:val="Body Text 3 Char1"/>
    <w:rsid w:val="008019E1"/>
    <w:rPr>
      <w:sz w:val="16"/>
      <w:szCs w:val="16"/>
      <w:lang w:eastAsia="en-US"/>
    </w:rPr>
  </w:style>
  <w:style w:type="character" w:customStyle="1" w:styleId="BodyTextIndent2Char">
    <w:name w:val="Body Text Indent 2 Char"/>
    <w:link w:val="BodyTextIndent2"/>
    <w:rsid w:val="008019E1"/>
    <w:rPr>
      <w:u w:val="single"/>
      <w:lang w:val="fr-FR"/>
    </w:rPr>
  </w:style>
  <w:style w:type="paragraph" w:styleId="BodyTextIndent2">
    <w:name w:val="Body Text Indent 2"/>
    <w:basedOn w:val="Normal"/>
    <w:link w:val="BodyTextIndent2Char"/>
    <w:rsid w:val="008019E1"/>
    <w:pPr>
      <w:spacing w:after="240" w:line="240" w:lineRule="auto"/>
      <w:ind w:left="1134" w:hanging="1134"/>
      <w:jc w:val="both"/>
    </w:pPr>
    <w:rPr>
      <w:rFonts w:asciiTheme="minorHAnsi" w:eastAsiaTheme="minorHAnsi" w:hAnsiTheme="minorHAnsi" w:cstheme="minorBidi"/>
      <w:spacing w:val="0"/>
      <w:w w:val="100"/>
      <w:kern w:val="0"/>
      <w:sz w:val="22"/>
      <w:szCs w:val="22"/>
      <w:u w:val="single"/>
      <w:lang w:val="fr-FR"/>
    </w:rPr>
  </w:style>
  <w:style w:type="character" w:customStyle="1" w:styleId="21">
    <w:name w:val="Основной текст с отступом 2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character" w:customStyle="1" w:styleId="BodyTextIndent2Char1">
    <w:name w:val="Body Text Indent 2 Char1"/>
    <w:rsid w:val="008019E1"/>
    <w:rPr>
      <w:lang w:eastAsia="en-US"/>
    </w:rPr>
  </w:style>
  <w:style w:type="character" w:customStyle="1" w:styleId="BodyTextIndent3Char">
    <w:name w:val="Body Text Indent 3 Char"/>
    <w:link w:val="BodyTextIndent3"/>
    <w:rsid w:val="008019E1"/>
    <w:rPr>
      <w:lang w:val="fr-FR"/>
    </w:rPr>
  </w:style>
  <w:style w:type="paragraph" w:styleId="BodyTextIndent3">
    <w:name w:val="Body Text Indent 3"/>
    <w:basedOn w:val="Normal"/>
    <w:link w:val="BodyTextIndent3Char"/>
    <w:rsid w:val="008019E1"/>
    <w:pPr>
      <w:spacing w:after="240" w:line="240" w:lineRule="auto"/>
      <w:ind w:left="1134"/>
      <w:jc w:val="both"/>
    </w:pPr>
    <w:rPr>
      <w:rFonts w:asciiTheme="minorHAnsi" w:eastAsiaTheme="minorHAnsi" w:hAnsiTheme="minorHAnsi" w:cstheme="minorBidi"/>
      <w:spacing w:val="0"/>
      <w:w w:val="100"/>
      <w:kern w:val="0"/>
      <w:sz w:val="22"/>
      <w:szCs w:val="22"/>
      <w:lang w:val="fr-FR"/>
    </w:rPr>
  </w:style>
  <w:style w:type="character" w:customStyle="1" w:styleId="310">
    <w:name w:val="Основной текст с отступом 3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16"/>
      <w:szCs w:val="16"/>
    </w:rPr>
  </w:style>
  <w:style w:type="character" w:customStyle="1" w:styleId="BodyTextIndent3Char1">
    <w:name w:val="Body Text Indent 3 Char1"/>
    <w:rsid w:val="008019E1"/>
    <w:rPr>
      <w:sz w:val="16"/>
      <w:szCs w:val="16"/>
      <w:lang w:eastAsia="en-US"/>
    </w:rPr>
  </w:style>
  <w:style w:type="character" w:customStyle="1" w:styleId="BodyTextIndentChar">
    <w:name w:val="Body Text Indent Char"/>
    <w:link w:val="BodyTextIndent"/>
    <w:rsid w:val="008019E1"/>
    <w:rPr>
      <w:rFonts w:ascii="Courier" w:hAnsi="Courier"/>
    </w:rPr>
  </w:style>
  <w:style w:type="paragraph" w:styleId="BodyTextIndent">
    <w:name w:val="Body Text Indent"/>
    <w:basedOn w:val="Normal"/>
    <w:link w:val="BodyTextIndentChar"/>
    <w:rsid w:val="008019E1"/>
    <w:pPr>
      <w:spacing w:line="240" w:lineRule="auto"/>
      <w:jc w:val="both"/>
    </w:pPr>
    <w:rPr>
      <w:rFonts w:ascii="Courier" w:eastAsiaTheme="minorHAnsi" w:hAnsi="Courier" w:cstheme="minorBidi"/>
      <w:spacing w:val="0"/>
      <w:w w:val="100"/>
      <w:kern w:val="0"/>
      <w:sz w:val="22"/>
      <w:szCs w:val="22"/>
    </w:rPr>
  </w:style>
  <w:style w:type="character" w:customStyle="1" w:styleId="10">
    <w:name w:val="Основной текст с отступом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character" w:customStyle="1" w:styleId="BodyTextIndentChar1">
    <w:name w:val="Body Text Indent Char1"/>
    <w:rsid w:val="008019E1"/>
    <w:rPr>
      <w:lang w:eastAsia="en-US"/>
    </w:rPr>
  </w:style>
  <w:style w:type="character" w:customStyle="1" w:styleId="PlainTextChar">
    <w:name w:val="Plain Text Char"/>
    <w:link w:val="PlainText"/>
    <w:uiPriority w:val="99"/>
    <w:rsid w:val="008019E1"/>
    <w:rPr>
      <w:rFonts w:ascii="Courier New" w:hAnsi="Courier New"/>
    </w:rPr>
  </w:style>
  <w:style w:type="paragraph" w:styleId="PlainText">
    <w:name w:val="Plain Text"/>
    <w:basedOn w:val="Normal"/>
    <w:link w:val="PlainTextChar"/>
    <w:uiPriority w:val="99"/>
    <w:rsid w:val="008019E1"/>
    <w:pPr>
      <w:spacing w:line="240" w:lineRule="auto"/>
      <w:jc w:val="both"/>
    </w:pPr>
    <w:rPr>
      <w:rFonts w:ascii="Courier New" w:eastAsiaTheme="minorHAnsi" w:hAnsi="Courier New" w:cstheme="minorBidi"/>
      <w:spacing w:val="0"/>
      <w:w w:val="100"/>
      <w:kern w:val="0"/>
      <w:sz w:val="22"/>
      <w:szCs w:val="22"/>
    </w:rPr>
  </w:style>
  <w:style w:type="character" w:customStyle="1" w:styleId="11">
    <w:name w:val="Текст Знак1"/>
    <w:basedOn w:val="DefaultParagraphFont"/>
    <w:uiPriority w:val="99"/>
    <w:semiHidden/>
    <w:rsid w:val="008019E1"/>
    <w:rPr>
      <w:rFonts w:ascii="Consolas" w:eastAsia="Times New Roman" w:hAnsi="Consolas" w:cs="Times New Roman"/>
      <w:spacing w:val="4"/>
      <w:w w:val="103"/>
      <w:kern w:val="14"/>
      <w:sz w:val="21"/>
      <w:szCs w:val="21"/>
    </w:rPr>
  </w:style>
  <w:style w:type="character" w:customStyle="1" w:styleId="PlainTextChar1">
    <w:name w:val="Plain Text Char1"/>
    <w:rsid w:val="008019E1"/>
    <w:rPr>
      <w:rFonts w:ascii="Courier New" w:hAnsi="Courier New" w:cs="Courier New"/>
      <w:lang w:eastAsia="en-US"/>
    </w:rPr>
  </w:style>
  <w:style w:type="paragraph" w:customStyle="1" w:styleId="tableau">
    <w:name w:val="tableau"/>
    <w:basedOn w:val="Normal"/>
    <w:next w:val="Normal"/>
    <w:rsid w:val="008019E1"/>
    <w:pPr>
      <w:spacing w:before="40" w:after="40" w:line="210" w:lineRule="exact"/>
      <w:jc w:val="both"/>
    </w:pPr>
    <w:rPr>
      <w:rFonts w:ascii="Helvetica" w:hAnsi="Helvetica"/>
      <w:spacing w:val="0"/>
      <w:w w:val="100"/>
      <w:kern w:val="0"/>
      <w:sz w:val="18"/>
      <w:lang w:val="fr-FR" w:eastAsia="de-DE"/>
    </w:rPr>
  </w:style>
  <w:style w:type="character" w:customStyle="1" w:styleId="DocumentMapChar">
    <w:name w:val="Document Map Char"/>
    <w:link w:val="DocumentMap"/>
    <w:rsid w:val="008019E1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8019E1"/>
    <w:pPr>
      <w:spacing w:line="240" w:lineRule="auto"/>
      <w:jc w:val="both"/>
    </w:pPr>
    <w:rPr>
      <w:rFonts w:ascii="Tahoma" w:eastAsiaTheme="minorHAnsi" w:hAnsi="Tahoma" w:cs="Tahoma"/>
      <w:spacing w:val="0"/>
      <w:w w:val="100"/>
      <w:kern w:val="0"/>
      <w:sz w:val="16"/>
      <w:szCs w:val="16"/>
    </w:rPr>
  </w:style>
  <w:style w:type="character" w:customStyle="1" w:styleId="12">
    <w:name w:val="Схема документа Знак1"/>
    <w:basedOn w:val="DefaultParagraphFont"/>
    <w:uiPriority w:val="99"/>
    <w:semiHidden/>
    <w:rsid w:val="008019E1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character" w:customStyle="1" w:styleId="DocumentMapChar1">
    <w:name w:val="Document Map Char1"/>
    <w:rsid w:val="008019E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39"/>
    <w:rsid w:val="008019E1"/>
    <w:pPr>
      <w:spacing w:line="240" w:lineRule="auto"/>
      <w:ind w:left="480"/>
    </w:pPr>
    <w:rPr>
      <w:rFonts w:ascii="Calibri" w:hAnsi="Calibri"/>
      <w:i/>
      <w:iCs/>
      <w:spacing w:val="0"/>
      <w:w w:val="100"/>
      <w:kern w:val="0"/>
      <w:lang w:val="en-GB"/>
    </w:rPr>
  </w:style>
  <w:style w:type="paragraph" w:styleId="NormalWeb">
    <w:name w:val="Normal (Web)"/>
    <w:basedOn w:val="Normal"/>
    <w:uiPriority w:val="99"/>
    <w:rsid w:val="008019E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pacing w:val="0"/>
      <w:w w:val="100"/>
      <w:kern w:val="0"/>
      <w:sz w:val="24"/>
      <w:szCs w:val="24"/>
      <w:lang w:val="en-US" w:eastAsia="ja-JP"/>
    </w:rPr>
  </w:style>
  <w:style w:type="paragraph" w:customStyle="1" w:styleId="XXXXHeadline">
    <w:name w:val="X.X.X.X. Headline"/>
    <w:basedOn w:val="XXXHeadline"/>
    <w:next w:val="Normal"/>
    <w:qFormat/>
    <w:rsid w:val="008019E1"/>
    <w:pPr>
      <w:numPr>
        <w:ilvl w:val="0"/>
        <w:numId w:val="0"/>
      </w:numPr>
      <w:tabs>
        <w:tab w:val="num" w:pos="3272"/>
      </w:tabs>
      <w:ind w:left="1418" w:hanging="1418"/>
      <w:outlineLvl w:val="3"/>
    </w:pPr>
  </w:style>
  <w:style w:type="paragraph" w:customStyle="1" w:styleId="XXXXXHeadline">
    <w:name w:val="X.X.X.X.X. Headline"/>
    <w:basedOn w:val="XXXXHeadline"/>
    <w:qFormat/>
    <w:rsid w:val="008019E1"/>
    <w:pPr>
      <w:tabs>
        <w:tab w:val="clear" w:pos="3272"/>
      </w:tabs>
      <w:outlineLvl w:val="4"/>
    </w:pPr>
  </w:style>
  <w:style w:type="paragraph" w:customStyle="1" w:styleId="XXXXXXHeadline">
    <w:name w:val="X.X.X.X.X.X. Headline"/>
    <w:basedOn w:val="XXXXXHeadline"/>
    <w:qFormat/>
    <w:rsid w:val="008019E1"/>
    <w:pPr>
      <w:tabs>
        <w:tab w:val="num" w:pos="1800"/>
      </w:tabs>
      <w:outlineLvl w:val="5"/>
    </w:pPr>
  </w:style>
  <w:style w:type="paragraph" w:customStyle="1" w:styleId="XXXXXXXHeadline">
    <w:name w:val="X.X.X.X.X.X.X. Headline"/>
    <w:basedOn w:val="XXXXXXHeadline"/>
    <w:qFormat/>
    <w:rsid w:val="008019E1"/>
    <w:pPr>
      <w:tabs>
        <w:tab w:val="clear" w:pos="1800"/>
      </w:tabs>
      <w:outlineLvl w:val="6"/>
    </w:pPr>
  </w:style>
  <w:style w:type="paragraph" w:styleId="TOC2">
    <w:name w:val="toc 2"/>
    <w:basedOn w:val="Normal"/>
    <w:next w:val="Normal"/>
    <w:autoRedefine/>
    <w:uiPriority w:val="39"/>
    <w:unhideWhenUsed/>
    <w:rsid w:val="008019E1"/>
    <w:pPr>
      <w:spacing w:line="240" w:lineRule="auto"/>
      <w:ind w:left="240"/>
    </w:pPr>
    <w:rPr>
      <w:rFonts w:ascii="Calibri" w:hAnsi="Calibri"/>
      <w:smallCaps/>
      <w:spacing w:val="0"/>
      <w:w w:val="100"/>
      <w:kern w:val="0"/>
      <w:lang w:val="en-GB"/>
    </w:rPr>
  </w:style>
  <w:style w:type="paragraph" w:customStyle="1" w:styleId="Headline01">
    <w:name w:val="Headline01"/>
    <w:basedOn w:val="Normal"/>
    <w:next w:val="Normal"/>
    <w:rsid w:val="008019E1"/>
    <w:pPr>
      <w:tabs>
        <w:tab w:val="left" w:pos="851"/>
      </w:tabs>
      <w:spacing w:line="240" w:lineRule="auto"/>
      <w:jc w:val="both"/>
      <w:outlineLvl w:val="0"/>
    </w:pPr>
    <w:rPr>
      <w:spacing w:val="0"/>
      <w:w w:val="100"/>
      <w:kern w:val="0"/>
      <w:sz w:val="24"/>
      <w:lang w:val="en-GB"/>
    </w:rPr>
  </w:style>
  <w:style w:type="paragraph" w:customStyle="1" w:styleId="13">
    <w:name w:val="1"/>
    <w:rsid w:val="008019E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TableFootNoteXref">
    <w:name w:val="TableFootNoteXref"/>
    <w:rsid w:val="008019E1"/>
    <w:rPr>
      <w:position w:val="6"/>
      <w:sz w:val="16"/>
    </w:rPr>
  </w:style>
  <w:style w:type="paragraph" w:customStyle="1" w:styleId="Funotentext1">
    <w:name w:val="Fußnotentext1"/>
    <w:basedOn w:val="Normal"/>
    <w:next w:val="Normal"/>
    <w:rsid w:val="008019E1"/>
    <w:pPr>
      <w:autoSpaceDE w:val="0"/>
      <w:autoSpaceDN w:val="0"/>
      <w:adjustRightInd w:val="0"/>
      <w:spacing w:line="240" w:lineRule="auto"/>
    </w:pPr>
    <w:rPr>
      <w:rFonts w:ascii="LJLOIP+TimesNewRoman" w:hAnsi="LJLOIP+TimesNewRoman"/>
      <w:spacing w:val="0"/>
      <w:w w:val="100"/>
      <w:kern w:val="0"/>
      <w:sz w:val="24"/>
      <w:szCs w:val="24"/>
      <w:lang w:val="de-DE" w:eastAsia="de-DE"/>
    </w:rPr>
  </w:style>
  <w:style w:type="character" w:customStyle="1" w:styleId="SingleTxtGChar">
    <w:name w:val="_ Single Txt_G Char"/>
    <w:link w:val="SingleTxtG"/>
    <w:locked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erA2">
    <w:name w:val="Header A2"/>
    <w:basedOn w:val="Normal"/>
    <w:rsid w:val="008019E1"/>
    <w:pPr>
      <w:keepNext/>
      <w:spacing w:before="300" w:after="220" w:line="240" w:lineRule="auto"/>
      <w:outlineLvl w:val="0"/>
    </w:pPr>
    <w:rPr>
      <w:spacing w:val="0"/>
      <w:w w:val="100"/>
      <w:kern w:val="0"/>
      <w:sz w:val="24"/>
      <w:lang w:val="en-GB"/>
    </w:rPr>
  </w:style>
  <w:style w:type="character" w:customStyle="1" w:styleId="texhtml">
    <w:name w:val="texhtml"/>
    <w:rsid w:val="008019E1"/>
  </w:style>
  <w:style w:type="paragraph" w:styleId="ListParagraph">
    <w:name w:val="List Paragraph"/>
    <w:basedOn w:val="Normal"/>
    <w:uiPriority w:val="34"/>
    <w:qFormat/>
    <w:rsid w:val="008019E1"/>
    <w:pPr>
      <w:spacing w:line="240" w:lineRule="auto"/>
      <w:ind w:left="720"/>
      <w:contextualSpacing/>
      <w:jc w:val="both"/>
    </w:pPr>
    <w:rPr>
      <w:spacing w:val="0"/>
      <w:w w:val="100"/>
      <w:kern w:val="0"/>
      <w:sz w:val="24"/>
      <w:lang w:val="en-GB"/>
    </w:rPr>
  </w:style>
  <w:style w:type="paragraph" w:customStyle="1" w:styleId="Default">
    <w:name w:val="Default"/>
    <w:uiPriority w:val="99"/>
    <w:rsid w:val="008019E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character" w:styleId="Strong">
    <w:name w:val="Strong"/>
    <w:qFormat/>
    <w:rsid w:val="008019E1"/>
    <w:rPr>
      <w:b/>
      <w:bCs/>
    </w:rPr>
  </w:style>
  <w:style w:type="paragraph" w:styleId="Revision">
    <w:name w:val="Revision"/>
    <w:hidden/>
    <w:uiPriority w:val="99"/>
    <w:semiHidden/>
    <w:rsid w:val="008019E1"/>
    <w:rPr>
      <w:rFonts w:ascii="Times New Roman" w:eastAsia="Calibri" w:hAnsi="Times New Roman" w:cs="Times New Roman"/>
      <w:sz w:val="24"/>
      <w:szCs w:val="20"/>
      <w:lang w:val="en-GB"/>
    </w:rPr>
  </w:style>
  <w:style w:type="character" w:styleId="IntenseEmphasis">
    <w:name w:val="Intense Emphasis"/>
    <w:uiPriority w:val="21"/>
    <w:qFormat/>
    <w:rsid w:val="008019E1"/>
    <w:rPr>
      <w:b/>
      <w:bCs/>
      <w:i/>
      <w:iCs/>
      <w:color w:val="4F81BD"/>
    </w:rPr>
  </w:style>
  <w:style w:type="paragraph" w:styleId="TOC4">
    <w:name w:val="toc 4"/>
    <w:basedOn w:val="Normal"/>
    <w:next w:val="Normal"/>
    <w:autoRedefine/>
    <w:uiPriority w:val="39"/>
    <w:rsid w:val="008019E1"/>
    <w:pPr>
      <w:spacing w:line="276" w:lineRule="auto"/>
      <w:ind w:left="6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5">
    <w:name w:val="toc 5"/>
    <w:basedOn w:val="Normal"/>
    <w:next w:val="Normal"/>
    <w:autoRedefine/>
    <w:uiPriority w:val="39"/>
    <w:rsid w:val="008019E1"/>
    <w:pPr>
      <w:spacing w:line="276" w:lineRule="auto"/>
      <w:ind w:left="88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6">
    <w:name w:val="toc 6"/>
    <w:basedOn w:val="Normal"/>
    <w:next w:val="Normal"/>
    <w:autoRedefine/>
    <w:uiPriority w:val="39"/>
    <w:rsid w:val="008019E1"/>
    <w:pPr>
      <w:spacing w:line="276" w:lineRule="auto"/>
      <w:ind w:left="110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7">
    <w:name w:val="toc 7"/>
    <w:basedOn w:val="Normal"/>
    <w:next w:val="Normal"/>
    <w:autoRedefine/>
    <w:uiPriority w:val="39"/>
    <w:rsid w:val="008019E1"/>
    <w:pPr>
      <w:spacing w:line="276" w:lineRule="auto"/>
      <w:ind w:left="132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8">
    <w:name w:val="toc 8"/>
    <w:basedOn w:val="Normal"/>
    <w:next w:val="Normal"/>
    <w:autoRedefine/>
    <w:uiPriority w:val="39"/>
    <w:rsid w:val="008019E1"/>
    <w:pPr>
      <w:spacing w:line="276" w:lineRule="auto"/>
      <w:ind w:left="154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9">
    <w:name w:val="toc 9"/>
    <w:basedOn w:val="Normal"/>
    <w:next w:val="Normal"/>
    <w:autoRedefine/>
    <w:uiPriority w:val="39"/>
    <w:rsid w:val="008019E1"/>
    <w:pPr>
      <w:spacing w:line="276" w:lineRule="auto"/>
      <w:ind w:left="17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Listenabsatz1">
    <w:name w:val="Listenabsatz1"/>
    <w:basedOn w:val="Normal"/>
    <w:rsid w:val="008019E1"/>
    <w:pPr>
      <w:spacing w:after="200" w:line="276" w:lineRule="auto"/>
      <w:ind w:left="720"/>
    </w:pPr>
    <w:rPr>
      <w:rFonts w:ascii="Calibri" w:eastAsia="MS Mincho" w:hAnsi="Calibri"/>
      <w:spacing w:val="0"/>
      <w:w w:val="100"/>
      <w:kern w:val="0"/>
      <w:sz w:val="22"/>
      <w:szCs w:val="22"/>
      <w:lang w:val="de-DE"/>
    </w:rPr>
  </w:style>
  <w:style w:type="paragraph" w:styleId="Index1">
    <w:name w:val="index 1"/>
    <w:basedOn w:val="Normal"/>
    <w:next w:val="Normal"/>
    <w:autoRedefine/>
    <w:unhideWhenUsed/>
    <w:rsid w:val="008019E1"/>
    <w:pPr>
      <w:spacing w:line="240" w:lineRule="auto"/>
      <w:ind w:left="240" w:hanging="240"/>
      <w:jc w:val="both"/>
    </w:pPr>
    <w:rPr>
      <w:spacing w:val="0"/>
      <w:w w:val="100"/>
      <w:kern w:val="0"/>
      <w:sz w:val="24"/>
      <w:lang w:val="en-GB"/>
    </w:rPr>
  </w:style>
  <w:style w:type="paragraph" w:styleId="IndexHeading">
    <w:name w:val="index heading"/>
    <w:basedOn w:val="Normal"/>
    <w:next w:val="Index1"/>
    <w:rsid w:val="008019E1"/>
    <w:pPr>
      <w:keepNext/>
      <w:overflowPunct w:val="0"/>
      <w:autoSpaceDE w:val="0"/>
      <w:autoSpaceDN w:val="0"/>
      <w:adjustRightInd w:val="0"/>
      <w:spacing w:before="480" w:after="210" w:line="230" w:lineRule="auto"/>
      <w:jc w:val="center"/>
      <w:textAlignment w:val="baseline"/>
    </w:pPr>
    <w:rPr>
      <w:rFonts w:ascii="Arial" w:eastAsia="MS Mincho" w:hAnsi="Arial"/>
      <w:spacing w:val="0"/>
      <w:w w:val="100"/>
      <w:kern w:val="0"/>
      <w:lang w:val="en-GB" w:eastAsia="ja-JP"/>
    </w:rPr>
  </w:style>
  <w:style w:type="character" w:styleId="PlaceholderText">
    <w:name w:val="Placeholder Text"/>
    <w:uiPriority w:val="99"/>
    <w:semiHidden/>
    <w:rsid w:val="008019E1"/>
    <w:rPr>
      <w:color w:val="808080"/>
    </w:rPr>
  </w:style>
  <w:style w:type="numbering" w:customStyle="1" w:styleId="KeineListe1">
    <w:name w:val="Keine Liste1"/>
    <w:next w:val="NoList"/>
    <w:uiPriority w:val="99"/>
    <w:semiHidden/>
    <w:unhideWhenUsed/>
    <w:rsid w:val="008019E1"/>
  </w:style>
  <w:style w:type="paragraph" w:styleId="NoSpacing">
    <w:name w:val="No Spacing"/>
    <w:uiPriority w:val="1"/>
    <w:qFormat/>
    <w:rsid w:val="008019E1"/>
    <w:pPr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Body">
    <w:name w:val="Body"/>
    <w:basedOn w:val="Normal"/>
    <w:rsid w:val="008019E1"/>
    <w:pPr>
      <w:spacing w:before="240" w:line="240" w:lineRule="auto"/>
      <w:jc w:val="both"/>
    </w:pPr>
    <w:rPr>
      <w:rFonts w:ascii="Arial" w:hAnsi="Arial"/>
      <w:color w:val="000000"/>
      <w:spacing w:val="0"/>
      <w:w w:val="100"/>
      <w:kern w:val="0"/>
      <w:lang w:val="en-US"/>
    </w:rPr>
  </w:style>
  <w:style w:type="character" w:styleId="Emphasis">
    <w:name w:val="Emphasis"/>
    <w:qFormat/>
    <w:rsid w:val="008019E1"/>
    <w:rPr>
      <w:i/>
      <w:iCs/>
    </w:rPr>
  </w:style>
  <w:style w:type="paragraph" w:customStyle="1" w:styleId="default0">
    <w:name w:val="default"/>
    <w:basedOn w:val="Normal"/>
    <w:rsid w:val="008019E1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paragraph" w:customStyle="1" w:styleId="Aufzhlung">
    <w:name w:val="Aufzählung"/>
    <w:basedOn w:val="Normal"/>
    <w:qFormat/>
    <w:rsid w:val="008019E1"/>
    <w:pPr>
      <w:numPr>
        <w:numId w:val="7"/>
      </w:numPr>
      <w:tabs>
        <w:tab w:val="left" w:pos="227"/>
      </w:tabs>
      <w:spacing w:line="284" w:lineRule="atLeast"/>
      <w:ind w:left="0" w:firstLine="0"/>
    </w:pPr>
    <w:rPr>
      <w:rFonts w:ascii="Arial" w:hAnsi="Arial" w:cs="Arial"/>
      <w:bCs/>
      <w:spacing w:val="0"/>
      <w:w w:val="100"/>
      <w:kern w:val="0"/>
      <w:sz w:val="19"/>
      <w:szCs w:val="19"/>
      <w:lang w:val="de-DE" w:eastAsia="de-DE"/>
    </w:rPr>
  </w:style>
  <w:style w:type="table" w:customStyle="1" w:styleId="Tabellenraster1">
    <w:name w:val="Tabellenraster1"/>
    <w:basedOn w:val="TableNormal"/>
    <w:next w:val="TableGrid"/>
    <w:uiPriority w:val="59"/>
    <w:rsid w:val="008019E1"/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1">
    <w:name w:val="Textkörper Zchn1"/>
    <w:rsid w:val="008019E1"/>
    <w:rPr>
      <w:rFonts w:ascii="Arial" w:hAnsi="Arial" w:cs="Arial"/>
      <w:sz w:val="19"/>
      <w:szCs w:val="19"/>
    </w:rPr>
  </w:style>
  <w:style w:type="character" w:customStyle="1" w:styleId="Textkrper3Zchn1">
    <w:name w:val="Textkörper 3 Zchn1"/>
    <w:rsid w:val="008019E1"/>
    <w:rPr>
      <w:rFonts w:ascii="Arial" w:hAnsi="Arial" w:cs="Arial"/>
      <w:sz w:val="16"/>
      <w:szCs w:val="16"/>
    </w:rPr>
  </w:style>
  <w:style w:type="character" w:customStyle="1" w:styleId="Textkrper-Einzug2Zchn1">
    <w:name w:val="Textkörper-Einzug 2 Zchn1"/>
    <w:rsid w:val="008019E1"/>
    <w:rPr>
      <w:rFonts w:ascii="Arial" w:hAnsi="Arial" w:cs="Arial"/>
      <w:sz w:val="19"/>
      <w:szCs w:val="19"/>
    </w:rPr>
  </w:style>
  <w:style w:type="character" w:customStyle="1" w:styleId="Textkrper-Einzug3Zchn1">
    <w:name w:val="Textkörper-Einzug 3 Zchn1"/>
    <w:rsid w:val="008019E1"/>
    <w:rPr>
      <w:rFonts w:ascii="Arial" w:hAnsi="Arial" w:cs="Arial"/>
      <w:sz w:val="16"/>
      <w:szCs w:val="16"/>
    </w:rPr>
  </w:style>
  <w:style w:type="character" w:customStyle="1" w:styleId="Textkrper-ZeileneinzugZchn1">
    <w:name w:val="Textkörper-Zeileneinzug Zchn1"/>
    <w:rsid w:val="008019E1"/>
    <w:rPr>
      <w:rFonts w:ascii="Arial" w:hAnsi="Arial" w:cs="Arial"/>
      <w:sz w:val="19"/>
      <w:szCs w:val="19"/>
    </w:rPr>
  </w:style>
  <w:style w:type="character" w:customStyle="1" w:styleId="NurTextZchn1">
    <w:name w:val="Nur Text Zchn1"/>
    <w:rsid w:val="008019E1"/>
    <w:rPr>
      <w:rFonts w:ascii="Consolas" w:hAnsi="Consolas" w:cs="Consolas"/>
      <w:sz w:val="21"/>
      <w:szCs w:val="21"/>
    </w:rPr>
  </w:style>
  <w:style w:type="character" w:customStyle="1" w:styleId="DokumentstrukturZchn1">
    <w:name w:val="Dokumentstruktur Zchn1"/>
    <w:rsid w:val="008019E1"/>
    <w:rPr>
      <w:rFonts w:ascii="Tahoma" w:hAnsi="Tahoma" w:cs="Tahoma"/>
      <w:sz w:val="16"/>
      <w:szCs w:val="16"/>
    </w:rPr>
  </w:style>
  <w:style w:type="character" w:customStyle="1" w:styleId="EndnotentextZchn1">
    <w:name w:val="Endnotentext Zchn1"/>
    <w:rsid w:val="008019E1"/>
    <w:rPr>
      <w:rFonts w:ascii="Arial" w:hAnsi="Arial" w:cs="Arial"/>
    </w:rPr>
  </w:style>
  <w:style w:type="paragraph" w:customStyle="1" w:styleId="Verzeichnis41">
    <w:name w:val="Verzeichnis 41"/>
    <w:basedOn w:val="Normal"/>
    <w:next w:val="Normal"/>
    <w:autoRedefine/>
    <w:rsid w:val="008019E1"/>
    <w:pPr>
      <w:spacing w:line="276" w:lineRule="auto"/>
      <w:ind w:left="6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51">
    <w:name w:val="Verzeichnis 51"/>
    <w:basedOn w:val="Normal"/>
    <w:next w:val="Normal"/>
    <w:autoRedefine/>
    <w:rsid w:val="008019E1"/>
    <w:pPr>
      <w:spacing w:line="276" w:lineRule="auto"/>
      <w:ind w:left="88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61">
    <w:name w:val="Verzeichnis 61"/>
    <w:basedOn w:val="Normal"/>
    <w:next w:val="Normal"/>
    <w:autoRedefine/>
    <w:rsid w:val="008019E1"/>
    <w:pPr>
      <w:spacing w:line="276" w:lineRule="auto"/>
      <w:ind w:left="110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71">
    <w:name w:val="Verzeichnis 71"/>
    <w:basedOn w:val="Normal"/>
    <w:next w:val="Normal"/>
    <w:autoRedefine/>
    <w:rsid w:val="008019E1"/>
    <w:pPr>
      <w:spacing w:line="276" w:lineRule="auto"/>
      <w:ind w:left="132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81">
    <w:name w:val="Verzeichnis 81"/>
    <w:basedOn w:val="Normal"/>
    <w:next w:val="Normal"/>
    <w:autoRedefine/>
    <w:rsid w:val="008019E1"/>
    <w:pPr>
      <w:spacing w:line="276" w:lineRule="auto"/>
      <w:ind w:left="154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91">
    <w:name w:val="Verzeichnis 91"/>
    <w:basedOn w:val="Normal"/>
    <w:next w:val="Normal"/>
    <w:autoRedefine/>
    <w:rsid w:val="008019E1"/>
    <w:pPr>
      <w:spacing w:line="276" w:lineRule="auto"/>
      <w:ind w:left="17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numbering" w:customStyle="1" w:styleId="KeineListe11">
    <w:name w:val="Keine Liste11"/>
    <w:next w:val="NoList"/>
    <w:uiPriority w:val="99"/>
    <w:semiHidden/>
    <w:unhideWhenUsed/>
    <w:rsid w:val="008019E1"/>
  </w:style>
  <w:style w:type="paragraph" w:customStyle="1" w:styleId="font5">
    <w:name w:val="font5"/>
    <w:basedOn w:val="Normal"/>
    <w:rsid w:val="008019E1"/>
    <w:pPr>
      <w:spacing w:before="100" w:beforeAutospacing="1" w:after="100" w:afterAutospacing="1" w:line="240" w:lineRule="auto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6">
    <w:name w:val="xl66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7">
    <w:name w:val="xl67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8">
    <w:name w:val="xl68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9">
    <w:name w:val="xl69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paragraph" w:customStyle="1" w:styleId="xl70">
    <w:name w:val="xl70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paragraph" w:customStyle="1" w:styleId="xl71">
    <w:name w:val="xl71"/>
    <w:basedOn w:val="Normal"/>
    <w:rsid w:val="008019E1"/>
    <w:pP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72">
    <w:name w:val="xl72"/>
    <w:basedOn w:val="Normal"/>
    <w:rsid w:val="008019E1"/>
    <w:pPr>
      <w:spacing w:before="100" w:beforeAutospacing="1" w:after="100" w:afterAutospacing="1" w:line="240" w:lineRule="auto"/>
    </w:pPr>
    <w:rPr>
      <w:spacing w:val="0"/>
      <w:w w:val="100"/>
      <w:kern w:val="0"/>
      <w:lang w:val="en-GB" w:eastAsia="en-GB"/>
    </w:rPr>
  </w:style>
  <w:style w:type="paragraph" w:customStyle="1" w:styleId="xl73">
    <w:name w:val="xl73"/>
    <w:basedOn w:val="Normal"/>
    <w:rsid w:val="008019E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74">
    <w:name w:val="xl74"/>
    <w:basedOn w:val="Normal"/>
    <w:rsid w:val="008019E1"/>
    <w:pPr>
      <w:pBdr>
        <w:bottom w:val="single" w:sz="4" w:space="0" w:color="auto"/>
      </w:pBdr>
      <w:spacing w:before="100" w:beforeAutospacing="1" w:after="100" w:afterAutospacing="1" w:line="240" w:lineRule="auto"/>
    </w:pPr>
    <w:rPr>
      <w:spacing w:val="0"/>
      <w:w w:val="100"/>
      <w:kern w:val="0"/>
      <w:lang w:val="en-GB" w:eastAsia="en-GB"/>
    </w:rPr>
  </w:style>
  <w:style w:type="paragraph" w:customStyle="1" w:styleId="xl75">
    <w:name w:val="xl75"/>
    <w:basedOn w:val="Normal"/>
    <w:rsid w:val="008019E1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i/>
      <w:iCs/>
      <w:spacing w:val="0"/>
      <w:w w:val="100"/>
      <w:kern w:val="0"/>
      <w:sz w:val="16"/>
      <w:szCs w:val="16"/>
      <w:lang w:val="en-GB" w:eastAsia="en-GB"/>
    </w:rPr>
  </w:style>
  <w:style w:type="paragraph" w:customStyle="1" w:styleId="xl76">
    <w:name w:val="xl76"/>
    <w:basedOn w:val="Normal"/>
    <w:rsid w:val="008019E1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64">
    <w:name w:val="xl64"/>
    <w:basedOn w:val="Normal"/>
    <w:rsid w:val="008019E1"/>
    <w:pP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65">
    <w:name w:val="xl65"/>
    <w:basedOn w:val="Normal"/>
    <w:rsid w:val="008019E1"/>
    <w:pP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character" w:customStyle="1" w:styleId="CommentTextChar">
    <w:name w:val="Comment Text Char"/>
    <w:uiPriority w:val="99"/>
    <w:rsid w:val="008019E1"/>
    <w:rPr>
      <w:lang w:eastAsia="en-US"/>
    </w:rPr>
  </w:style>
  <w:style w:type="table" w:styleId="TableSimple1">
    <w:name w:val="Table Simple 1"/>
    <w:basedOn w:val="TableNormal"/>
    <w:rsid w:val="008019E1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Normal"/>
    <w:rsid w:val="008019E1"/>
    <w:pPr>
      <w:tabs>
        <w:tab w:val="left" w:pos="1134"/>
      </w:tabs>
      <w:spacing w:before="40" w:after="20" w:line="240" w:lineRule="auto"/>
      <w:ind w:left="1134"/>
    </w:pPr>
    <w:rPr>
      <w:rFonts w:cs="Arial"/>
      <w:b/>
      <w:bCs/>
      <w:spacing w:val="0"/>
      <w:w w:val="100"/>
      <w:kern w:val="0"/>
      <w:szCs w:val="32"/>
      <w:lang w:val="en-GB"/>
    </w:rPr>
  </w:style>
  <w:style w:type="table" w:customStyle="1" w:styleId="Tabellenraster2">
    <w:name w:val="Tabellenraster2"/>
    <w:basedOn w:val="TableNormal"/>
    <w:next w:val="TableGrid"/>
    <w:uiPriority w:val="59"/>
    <w:rsid w:val="008019E1"/>
    <w:pPr>
      <w:suppressAutoHyphens/>
      <w:spacing w:line="240" w:lineRule="atLeast"/>
    </w:pPr>
    <w:rPr>
      <w:rFonts w:ascii="Times New Roman" w:eastAsiaTheme="minorEastAsia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List">
    <w:name w:val="List"/>
    <w:basedOn w:val="Normal"/>
    <w:rsid w:val="008019E1"/>
    <w:pPr>
      <w:widowControl w:val="0"/>
      <w:spacing w:line="240" w:lineRule="auto"/>
      <w:ind w:left="200" w:hangingChars="200" w:hanging="200"/>
      <w:jc w:val="both"/>
    </w:pPr>
    <w:rPr>
      <w:rFonts w:eastAsia="MS Mincho"/>
      <w:spacing w:val="0"/>
      <w:w w:val="100"/>
      <w:kern w:val="2"/>
      <w:sz w:val="21"/>
      <w:szCs w:val="22"/>
      <w:lang w:val="en-US" w:eastAsia="ja-JP"/>
    </w:rPr>
  </w:style>
  <w:style w:type="paragraph" w:styleId="TableofFigures">
    <w:name w:val="table of figures"/>
    <w:basedOn w:val="Normal"/>
    <w:next w:val="Normal"/>
    <w:uiPriority w:val="99"/>
    <w:rsid w:val="008019E1"/>
    <w:pPr>
      <w:widowControl w:val="0"/>
      <w:spacing w:line="240" w:lineRule="auto"/>
      <w:ind w:leftChars="200" w:left="200" w:hangingChars="200" w:hanging="200"/>
      <w:jc w:val="both"/>
    </w:pPr>
    <w:rPr>
      <w:rFonts w:ascii="Arial" w:eastAsia="MS Mincho" w:hAnsi="Arial"/>
      <w:spacing w:val="0"/>
      <w:w w:val="100"/>
      <w:kern w:val="2"/>
      <w:sz w:val="22"/>
      <w:szCs w:val="22"/>
      <w:lang w:val="en-US" w:eastAsia="ja-JP"/>
    </w:rPr>
  </w:style>
  <w:style w:type="paragraph" w:customStyle="1" w:styleId="verse">
    <w:name w:val="verse"/>
    <w:basedOn w:val="Normal"/>
    <w:rsid w:val="008019E1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2"/>
      <w:lang w:val="nl-NL" w:eastAsia="nl-NL"/>
    </w:rPr>
  </w:style>
  <w:style w:type="character" w:customStyle="1" w:styleId="text">
    <w:name w:val="text"/>
    <w:rsid w:val="008019E1"/>
  </w:style>
  <w:style w:type="table" w:customStyle="1" w:styleId="Rastertabel41">
    <w:name w:val="Rastertabel 41"/>
    <w:basedOn w:val="TableNormal"/>
    <w:uiPriority w:val="49"/>
    <w:rsid w:val="008019E1"/>
    <w:rPr>
      <w:rFonts w:ascii="Arial" w:eastAsia="Times New Roman" w:hAnsi="Arial" w:cs="Times New Roman"/>
      <w:lang w:val="de-DE" w:eastAsia="de-D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link w:val="SubtitleChar"/>
    <w:uiPriority w:val="99"/>
    <w:qFormat/>
    <w:rsid w:val="008019E1"/>
    <w:pPr>
      <w:tabs>
        <w:tab w:val="left" w:pos="4706"/>
      </w:tabs>
      <w:spacing w:line="250" w:lineRule="atLeast"/>
      <w:outlineLvl w:val="1"/>
    </w:pPr>
    <w:rPr>
      <w:rFonts w:ascii="Arial" w:hAnsi="Arial" w:cs="Arial"/>
      <w:spacing w:val="0"/>
      <w:w w:val="100"/>
      <w:kern w:val="0"/>
      <w:sz w:val="22"/>
      <w:szCs w:val="22"/>
      <w:lang w:val="de-DE" w:eastAsia="de-DE"/>
    </w:rPr>
  </w:style>
  <w:style w:type="character" w:customStyle="1" w:styleId="SubtitleChar">
    <w:name w:val="Subtitle Char"/>
    <w:basedOn w:val="DefaultParagraphFont"/>
    <w:link w:val="Subtitle"/>
    <w:uiPriority w:val="99"/>
    <w:rsid w:val="008019E1"/>
    <w:rPr>
      <w:rFonts w:ascii="Arial" w:eastAsia="Times New Roman" w:hAnsi="Arial" w:cs="Arial"/>
      <w:lang w:val="de-DE" w:eastAsia="de-DE"/>
    </w:rPr>
  </w:style>
  <w:style w:type="character" w:customStyle="1" w:styleId="OndertitelChar">
    <w:name w:val="Ondertitel Char"/>
    <w:basedOn w:val="DefaultParagraphFont"/>
    <w:rsid w:val="008019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VoetnoottekstChar1">
    <w:name w:val="Voetnoottekst Char1"/>
    <w:basedOn w:val="DefaultParagraphFont"/>
    <w:uiPriority w:val="99"/>
    <w:semiHidden/>
    <w:locked/>
    <w:rsid w:val="008019E1"/>
    <w:rPr>
      <w:rFonts w:asciiTheme="minorHAnsi" w:eastAsiaTheme="minorEastAsia" w:hAnsiTheme="minorHAnsi" w:cstheme="minorBidi"/>
    </w:rPr>
  </w:style>
  <w:style w:type="table" w:customStyle="1" w:styleId="TableGrid1">
    <w:name w:val="Table Grid1"/>
    <w:basedOn w:val="TableNormal"/>
    <w:next w:val="TableGrid"/>
    <w:rsid w:val="008019E1"/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footer" w:qFormat="1"/>
    <w:lsdException w:name="index heading" w:uiPriority="0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List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Simple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8019E1"/>
    <w:pPr>
      <w:suppressAutoHyphens/>
      <w:spacing w:line="240" w:lineRule="auto"/>
      <w:outlineLvl w:val="1"/>
    </w:pPr>
    <w:rPr>
      <w:spacing w:val="0"/>
      <w:w w:val="100"/>
      <w:kern w:val="0"/>
      <w:lang w:val="en-GB"/>
    </w:rPr>
  </w:style>
  <w:style w:type="paragraph" w:styleId="Heading3">
    <w:name w:val="heading 3"/>
    <w:basedOn w:val="Normal"/>
    <w:next w:val="Normal"/>
    <w:link w:val="Heading3Char"/>
    <w:qFormat/>
    <w:rsid w:val="008019E1"/>
    <w:pPr>
      <w:suppressAutoHyphens/>
      <w:spacing w:line="240" w:lineRule="auto"/>
      <w:outlineLvl w:val="2"/>
    </w:pPr>
    <w:rPr>
      <w:spacing w:val="0"/>
      <w:w w:val="100"/>
      <w:kern w:val="0"/>
      <w:lang w:val="en-GB"/>
    </w:rPr>
  </w:style>
  <w:style w:type="paragraph" w:styleId="Heading4">
    <w:name w:val="heading 4"/>
    <w:basedOn w:val="Normal"/>
    <w:next w:val="Normal"/>
    <w:link w:val="Heading4Char"/>
    <w:qFormat/>
    <w:rsid w:val="008019E1"/>
    <w:pPr>
      <w:suppressAutoHyphens/>
      <w:spacing w:line="240" w:lineRule="auto"/>
      <w:outlineLvl w:val="3"/>
    </w:pPr>
    <w:rPr>
      <w:spacing w:val="0"/>
      <w:w w:val="100"/>
      <w:kern w:val="0"/>
      <w:lang w:val="en-GB"/>
    </w:rPr>
  </w:style>
  <w:style w:type="paragraph" w:styleId="Heading5">
    <w:name w:val="heading 5"/>
    <w:basedOn w:val="Normal"/>
    <w:next w:val="Normal"/>
    <w:link w:val="Heading5Char"/>
    <w:qFormat/>
    <w:rsid w:val="008019E1"/>
    <w:pPr>
      <w:suppressAutoHyphens/>
      <w:spacing w:line="240" w:lineRule="auto"/>
      <w:outlineLvl w:val="4"/>
    </w:pPr>
    <w:rPr>
      <w:spacing w:val="0"/>
      <w:w w:val="100"/>
      <w:kern w:val="0"/>
      <w:lang w:val="en-GB"/>
    </w:rPr>
  </w:style>
  <w:style w:type="paragraph" w:styleId="Heading6">
    <w:name w:val="heading 6"/>
    <w:basedOn w:val="Normal"/>
    <w:next w:val="Normal"/>
    <w:link w:val="Heading6Char"/>
    <w:qFormat/>
    <w:rsid w:val="008019E1"/>
    <w:pPr>
      <w:suppressAutoHyphens/>
      <w:spacing w:line="240" w:lineRule="auto"/>
      <w:outlineLvl w:val="5"/>
    </w:pPr>
    <w:rPr>
      <w:spacing w:val="0"/>
      <w:w w:val="100"/>
      <w:kern w:val="0"/>
      <w:lang w:val="en-GB"/>
    </w:rPr>
  </w:style>
  <w:style w:type="paragraph" w:styleId="Heading7">
    <w:name w:val="heading 7"/>
    <w:basedOn w:val="Normal"/>
    <w:next w:val="Normal"/>
    <w:link w:val="Heading7Char"/>
    <w:qFormat/>
    <w:rsid w:val="008019E1"/>
    <w:pPr>
      <w:suppressAutoHyphens/>
      <w:spacing w:line="240" w:lineRule="auto"/>
      <w:outlineLvl w:val="6"/>
    </w:pPr>
    <w:rPr>
      <w:spacing w:val="0"/>
      <w:w w:val="100"/>
      <w:kern w:val="0"/>
      <w:lang w:val="en-GB"/>
    </w:rPr>
  </w:style>
  <w:style w:type="paragraph" w:styleId="Heading8">
    <w:name w:val="heading 8"/>
    <w:basedOn w:val="Normal"/>
    <w:next w:val="Normal"/>
    <w:link w:val="Heading8Char"/>
    <w:qFormat/>
    <w:rsid w:val="008019E1"/>
    <w:pPr>
      <w:suppressAutoHyphens/>
      <w:spacing w:line="240" w:lineRule="auto"/>
      <w:outlineLvl w:val="7"/>
    </w:pPr>
    <w:rPr>
      <w:spacing w:val="0"/>
      <w:w w:val="100"/>
      <w:kern w:val="0"/>
      <w:lang w:val="en-GB"/>
    </w:rPr>
  </w:style>
  <w:style w:type="paragraph" w:styleId="Heading9">
    <w:name w:val="heading 9"/>
    <w:basedOn w:val="Normal"/>
    <w:next w:val="Normal"/>
    <w:link w:val="Heading9Char"/>
    <w:qFormat/>
    <w:rsid w:val="008019E1"/>
    <w:pPr>
      <w:suppressAutoHyphens/>
      <w:spacing w:line="240" w:lineRule="auto"/>
      <w:outlineLvl w:val="8"/>
    </w:pPr>
    <w:rPr>
      <w:spacing w:val="0"/>
      <w:w w:val="100"/>
      <w:kern w:val="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uiPriority w:val="99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"/>
    <w:basedOn w:val="Normal"/>
    <w:link w:val="FootnoteTextChar"/>
    <w:uiPriority w:val="99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uiPriority w:val="99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6279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79F2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ingleTxtG">
    <w:name w:val="_ Single Txt_G"/>
    <w:basedOn w:val="Normal"/>
    <w:link w:val="SingleTxtGChar"/>
    <w:qFormat/>
    <w:rsid w:val="008019E1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paragraph" w:customStyle="1" w:styleId="HMG">
    <w:name w:val="_ H __M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8019E1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paragraph" w:customStyle="1" w:styleId="SMG">
    <w:name w:val="__S_M_G"/>
    <w:basedOn w:val="Normal"/>
    <w:next w:val="Normal"/>
    <w:rsid w:val="008019E1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8019E1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Normal"/>
    <w:next w:val="Normal"/>
    <w:rsid w:val="008019E1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Normal"/>
    <w:next w:val="Normal"/>
    <w:rsid w:val="008019E1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8019E1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Bullet2G">
    <w:name w:val="_Bullet 2_G"/>
    <w:basedOn w:val="Normal"/>
    <w:rsid w:val="008019E1"/>
    <w:pPr>
      <w:numPr>
        <w:numId w:val="5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8019E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character" w:styleId="Hyperlink">
    <w:name w:val="Hyperlink"/>
    <w:uiPriority w:val="99"/>
    <w:rsid w:val="008019E1"/>
    <w:rPr>
      <w:color w:val="auto"/>
      <w:u w:val="none"/>
    </w:rPr>
  </w:style>
  <w:style w:type="character" w:styleId="FollowedHyperlink">
    <w:name w:val="FollowedHyperlink"/>
    <w:rsid w:val="008019E1"/>
    <w:rPr>
      <w:color w:val="auto"/>
      <w:u w:val="none"/>
    </w:rPr>
  </w:style>
  <w:style w:type="character" w:customStyle="1" w:styleId="HChGChar">
    <w:name w:val="_ H _Ch_G Char"/>
    <w:link w:val="HChG"/>
    <w:rsid w:val="008019E1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XHeadline">
    <w:name w:val="X Headline"/>
    <w:basedOn w:val="Normal"/>
    <w:next w:val="Normal"/>
    <w:qFormat/>
    <w:rsid w:val="008019E1"/>
    <w:pPr>
      <w:tabs>
        <w:tab w:val="left" w:pos="1418"/>
        <w:tab w:val="num" w:pos="2695"/>
      </w:tabs>
      <w:spacing w:before="120" w:after="120" w:line="240" w:lineRule="auto"/>
      <w:ind w:left="1418" w:hanging="1418"/>
      <w:jc w:val="both"/>
      <w:outlineLvl w:val="0"/>
    </w:pPr>
    <w:rPr>
      <w:bCs/>
      <w:spacing w:val="0"/>
      <w:w w:val="100"/>
      <w:kern w:val="0"/>
      <w:sz w:val="24"/>
      <w:szCs w:val="24"/>
      <w:u w:val="single"/>
      <w:lang w:val="en-GB"/>
    </w:rPr>
  </w:style>
  <w:style w:type="paragraph" w:customStyle="1" w:styleId="Headline00">
    <w:name w:val="Headline00"/>
    <w:basedOn w:val="Normal"/>
    <w:rsid w:val="008019E1"/>
    <w:pPr>
      <w:tabs>
        <w:tab w:val="left" w:pos="851"/>
        <w:tab w:val="left" w:pos="1701"/>
      </w:tabs>
      <w:spacing w:line="240" w:lineRule="auto"/>
      <w:jc w:val="both"/>
      <w:outlineLvl w:val="0"/>
    </w:pPr>
    <w:rPr>
      <w:spacing w:val="0"/>
      <w:w w:val="100"/>
      <w:kern w:val="0"/>
      <w:sz w:val="24"/>
      <w:szCs w:val="24"/>
      <w:u w:val="single"/>
      <w:lang w:val="en-GB"/>
    </w:rPr>
  </w:style>
  <w:style w:type="paragraph" w:customStyle="1" w:styleId="XXXHeadline">
    <w:name w:val="X.X.X. Headline"/>
    <w:basedOn w:val="Normal"/>
    <w:next w:val="Normal"/>
    <w:qFormat/>
    <w:rsid w:val="008019E1"/>
    <w:pPr>
      <w:numPr>
        <w:ilvl w:val="2"/>
        <w:numId w:val="6"/>
      </w:numPr>
      <w:tabs>
        <w:tab w:val="left" w:pos="1418"/>
      </w:tabs>
      <w:spacing w:before="120" w:after="120" w:line="240" w:lineRule="auto"/>
      <w:jc w:val="both"/>
      <w:outlineLvl w:val="2"/>
    </w:pPr>
    <w:rPr>
      <w:spacing w:val="0"/>
      <w:w w:val="100"/>
      <w:kern w:val="0"/>
      <w:sz w:val="24"/>
      <w:lang w:val="en-GB"/>
    </w:rPr>
  </w:style>
  <w:style w:type="paragraph" w:customStyle="1" w:styleId="Standard2cmHngend">
    <w:name w:val="Standard + 2cm Hängend"/>
    <w:basedOn w:val="Normal"/>
    <w:qFormat/>
    <w:rsid w:val="008019E1"/>
    <w:pPr>
      <w:tabs>
        <w:tab w:val="left" w:pos="1418"/>
        <w:tab w:val="left" w:pos="1985"/>
        <w:tab w:val="left" w:pos="2552"/>
        <w:tab w:val="left" w:pos="3119"/>
      </w:tabs>
      <w:spacing w:before="120" w:after="120" w:line="240" w:lineRule="auto"/>
      <w:ind w:left="1418" w:hanging="1418"/>
      <w:jc w:val="both"/>
    </w:pPr>
    <w:rPr>
      <w:spacing w:val="0"/>
      <w:w w:val="100"/>
      <w:kern w:val="0"/>
      <w:sz w:val="24"/>
      <w:szCs w:val="24"/>
      <w:lang w:val="en-US"/>
    </w:rPr>
  </w:style>
  <w:style w:type="character" w:styleId="CommentReference">
    <w:name w:val="annotation reference"/>
    <w:uiPriority w:val="99"/>
    <w:unhideWhenUsed/>
    <w:rsid w:val="008019E1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unhideWhenUsed/>
    <w:rsid w:val="008019E1"/>
    <w:pPr>
      <w:spacing w:line="240" w:lineRule="auto"/>
      <w:jc w:val="both"/>
    </w:pPr>
    <w:rPr>
      <w:spacing w:val="0"/>
      <w:w w:val="100"/>
      <w:kern w:val="0"/>
      <w:lang w:val="en-GB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8019E1"/>
    <w:rPr>
      <w:b/>
      <w:bCs/>
    </w:rPr>
  </w:style>
  <w:style w:type="character" w:customStyle="1" w:styleId="CommentSubjectChar">
    <w:name w:val="Comment Subject Char"/>
    <w:basedOn w:val="CommentTextChar1"/>
    <w:link w:val="CommentSubject"/>
    <w:rsid w:val="008019E1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Caption">
    <w:name w:val="caption"/>
    <w:basedOn w:val="Normal"/>
    <w:next w:val="Normal"/>
    <w:uiPriority w:val="35"/>
    <w:qFormat/>
    <w:rsid w:val="008019E1"/>
    <w:pPr>
      <w:spacing w:line="240" w:lineRule="auto"/>
      <w:ind w:left="567" w:firstLine="567"/>
      <w:jc w:val="both"/>
    </w:pPr>
    <w:rPr>
      <w:bCs/>
      <w:spacing w:val="0"/>
      <w:w w:val="100"/>
      <w:kern w:val="0"/>
      <w:lang w:val="en-GB" w:eastAsia="de-DE"/>
    </w:rPr>
  </w:style>
  <w:style w:type="paragraph" w:customStyle="1" w:styleId="Definition">
    <w:name w:val="Definition"/>
    <w:basedOn w:val="Normal"/>
    <w:next w:val="Normal"/>
    <w:rsid w:val="008019E1"/>
    <w:pPr>
      <w:overflowPunct w:val="0"/>
      <w:autoSpaceDE w:val="0"/>
      <w:autoSpaceDN w:val="0"/>
      <w:adjustRightInd w:val="0"/>
      <w:spacing w:after="240" w:line="230" w:lineRule="auto"/>
      <w:jc w:val="both"/>
      <w:textAlignment w:val="baseline"/>
    </w:pPr>
    <w:rPr>
      <w:rFonts w:ascii="Arial" w:eastAsia="MS Mincho" w:hAnsi="Arial"/>
      <w:spacing w:val="0"/>
      <w:w w:val="100"/>
      <w:kern w:val="0"/>
      <w:lang w:val="en-GB" w:eastAsia="ja-JP"/>
    </w:rPr>
  </w:style>
  <w:style w:type="paragraph" w:customStyle="1" w:styleId="NormalLeft">
    <w:name w:val="Normal Left"/>
    <w:basedOn w:val="Normal"/>
    <w:rsid w:val="008019E1"/>
    <w:pPr>
      <w:spacing w:before="120" w:after="120" w:line="240" w:lineRule="auto"/>
      <w:jc w:val="both"/>
    </w:pPr>
    <w:rPr>
      <w:spacing w:val="0"/>
      <w:w w:val="100"/>
      <w:kern w:val="0"/>
      <w:sz w:val="24"/>
      <w:lang w:val="en-GB" w:eastAsia="ko-KR"/>
    </w:rPr>
  </w:style>
  <w:style w:type="paragraph" w:customStyle="1" w:styleId="XXHeadline">
    <w:name w:val="X.X Headline"/>
    <w:basedOn w:val="Normal"/>
    <w:next w:val="Normal"/>
    <w:qFormat/>
    <w:rsid w:val="008019E1"/>
    <w:pPr>
      <w:tabs>
        <w:tab w:val="left" w:pos="1418"/>
      </w:tabs>
      <w:spacing w:line="240" w:lineRule="auto"/>
      <w:ind w:left="1418" w:hanging="1418"/>
      <w:outlineLvl w:val="1"/>
    </w:pPr>
    <w:rPr>
      <w:spacing w:val="0"/>
      <w:w w:val="100"/>
      <w:kern w:val="0"/>
      <w:sz w:val="24"/>
      <w:lang w:val="en-GB"/>
    </w:rPr>
  </w:style>
  <w:style w:type="paragraph" w:customStyle="1" w:styleId="ListParagraph1">
    <w:name w:val="List Paragraph1"/>
    <w:basedOn w:val="Normal"/>
    <w:rsid w:val="008019E1"/>
    <w:pPr>
      <w:spacing w:after="200" w:line="276" w:lineRule="auto"/>
      <w:ind w:left="720"/>
      <w:contextualSpacing/>
    </w:pPr>
    <w:rPr>
      <w:rFonts w:ascii="Calibri" w:hAnsi="Calibri"/>
      <w:spacing w:val="0"/>
      <w:w w:val="100"/>
      <w:kern w:val="0"/>
      <w:sz w:val="22"/>
      <w:szCs w:val="22"/>
      <w:lang w:val="de-CH"/>
    </w:rPr>
  </w:style>
  <w:style w:type="paragraph" w:customStyle="1" w:styleId="ANNEX">
    <w:name w:val="ANNEX"/>
    <w:basedOn w:val="Normal"/>
    <w:next w:val="Normal"/>
    <w:rsid w:val="008019E1"/>
    <w:pPr>
      <w:keepNext/>
      <w:keepLines/>
      <w:pageBreakBefore/>
      <w:tabs>
        <w:tab w:val="left" w:pos="1134"/>
        <w:tab w:val="left" w:pos="1701"/>
      </w:tabs>
      <w:overflowPunct w:val="0"/>
      <w:autoSpaceDE w:val="0"/>
      <w:autoSpaceDN w:val="0"/>
      <w:adjustRightInd w:val="0"/>
      <w:spacing w:line="240" w:lineRule="auto"/>
      <w:jc w:val="center"/>
      <w:textAlignment w:val="baseline"/>
      <w:outlineLvl w:val="0"/>
    </w:pPr>
    <w:rPr>
      <w:rFonts w:eastAsia="MS Mincho"/>
      <w:bCs/>
      <w:spacing w:val="0"/>
      <w:w w:val="100"/>
      <w:kern w:val="0"/>
      <w:sz w:val="24"/>
      <w:szCs w:val="24"/>
      <w:u w:val="single"/>
      <w:lang w:val="en-GB" w:eastAsia="ja-JP"/>
    </w:rPr>
  </w:style>
  <w:style w:type="character" w:customStyle="1" w:styleId="BodyTextChar">
    <w:name w:val="Body Text Char"/>
    <w:link w:val="BodyText"/>
    <w:rsid w:val="008019E1"/>
    <w:rPr>
      <w:b/>
      <w:bCs/>
    </w:rPr>
  </w:style>
  <w:style w:type="paragraph" w:styleId="BodyText">
    <w:name w:val="Body Text"/>
    <w:basedOn w:val="Normal"/>
    <w:link w:val="BodyTextChar"/>
    <w:rsid w:val="008019E1"/>
    <w:pPr>
      <w:spacing w:line="240" w:lineRule="auto"/>
      <w:jc w:val="center"/>
    </w:pPr>
    <w:rPr>
      <w:rFonts w:asciiTheme="minorHAnsi" w:eastAsiaTheme="minorHAnsi" w:hAnsiTheme="minorHAnsi" w:cstheme="minorBidi"/>
      <w:b/>
      <w:bCs/>
      <w:spacing w:val="0"/>
      <w:w w:val="100"/>
      <w:kern w:val="0"/>
      <w:sz w:val="22"/>
      <w:szCs w:val="22"/>
    </w:rPr>
  </w:style>
  <w:style w:type="character" w:customStyle="1" w:styleId="1">
    <w:name w:val="Основной текст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character" w:customStyle="1" w:styleId="BodyTextChar1">
    <w:name w:val="Body Text Char1"/>
    <w:rsid w:val="008019E1"/>
    <w:rPr>
      <w:lang w:eastAsia="en-US"/>
    </w:rPr>
  </w:style>
  <w:style w:type="paragraph" w:styleId="TOC1">
    <w:name w:val="toc 1"/>
    <w:basedOn w:val="Normal"/>
    <w:next w:val="Normal"/>
    <w:autoRedefine/>
    <w:uiPriority w:val="39"/>
    <w:rsid w:val="008019E1"/>
    <w:pPr>
      <w:tabs>
        <w:tab w:val="left" w:pos="480"/>
        <w:tab w:val="right" w:leader="dot" w:pos="9345"/>
      </w:tabs>
      <w:spacing w:before="120" w:after="120" w:line="240" w:lineRule="auto"/>
    </w:pPr>
    <w:rPr>
      <w:rFonts w:ascii="Calibri" w:hAnsi="Calibri"/>
      <w:b/>
      <w:bCs/>
      <w:caps/>
      <w:spacing w:val="0"/>
      <w:w w:val="100"/>
      <w:kern w:val="0"/>
      <w:lang w:val="en-GB"/>
    </w:rPr>
  </w:style>
  <w:style w:type="character" w:customStyle="1" w:styleId="BodyText3Char">
    <w:name w:val="Body Text 3 Char"/>
    <w:link w:val="BodyText3"/>
    <w:rsid w:val="008019E1"/>
    <w:rPr>
      <w:rFonts w:ascii="Courier New" w:hAnsi="Courier New"/>
      <w:b/>
      <w:bCs/>
      <w:sz w:val="32"/>
      <w:szCs w:val="24"/>
      <w:lang w:val="en-US" w:eastAsia="nb-NO"/>
    </w:rPr>
  </w:style>
  <w:style w:type="paragraph" w:styleId="BodyText3">
    <w:name w:val="Body Text 3"/>
    <w:basedOn w:val="Normal"/>
    <w:link w:val="BodyText3Char"/>
    <w:rsid w:val="008019E1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ourier New" w:eastAsiaTheme="minorHAnsi" w:hAnsi="Courier New" w:cstheme="minorBidi"/>
      <w:b/>
      <w:bCs/>
      <w:spacing w:val="0"/>
      <w:w w:val="100"/>
      <w:kern w:val="0"/>
      <w:sz w:val="32"/>
      <w:szCs w:val="24"/>
      <w:lang w:val="en-US" w:eastAsia="nb-NO"/>
    </w:rPr>
  </w:style>
  <w:style w:type="character" w:customStyle="1" w:styleId="31">
    <w:name w:val="Основной текст 3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16"/>
      <w:szCs w:val="16"/>
    </w:rPr>
  </w:style>
  <w:style w:type="character" w:customStyle="1" w:styleId="BodyText3Char1">
    <w:name w:val="Body Text 3 Char1"/>
    <w:rsid w:val="008019E1"/>
    <w:rPr>
      <w:sz w:val="16"/>
      <w:szCs w:val="16"/>
      <w:lang w:eastAsia="en-US"/>
    </w:rPr>
  </w:style>
  <w:style w:type="character" w:customStyle="1" w:styleId="BodyTextIndent2Char">
    <w:name w:val="Body Text Indent 2 Char"/>
    <w:link w:val="BodyTextIndent2"/>
    <w:rsid w:val="008019E1"/>
    <w:rPr>
      <w:u w:val="single"/>
      <w:lang w:val="fr-FR"/>
    </w:rPr>
  </w:style>
  <w:style w:type="paragraph" w:styleId="BodyTextIndent2">
    <w:name w:val="Body Text Indent 2"/>
    <w:basedOn w:val="Normal"/>
    <w:link w:val="BodyTextIndent2Char"/>
    <w:rsid w:val="008019E1"/>
    <w:pPr>
      <w:spacing w:after="240" w:line="240" w:lineRule="auto"/>
      <w:ind w:left="1134" w:hanging="1134"/>
      <w:jc w:val="both"/>
    </w:pPr>
    <w:rPr>
      <w:rFonts w:asciiTheme="minorHAnsi" w:eastAsiaTheme="minorHAnsi" w:hAnsiTheme="minorHAnsi" w:cstheme="minorBidi"/>
      <w:spacing w:val="0"/>
      <w:w w:val="100"/>
      <w:kern w:val="0"/>
      <w:sz w:val="22"/>
      <w:szCs w:val="22"/>
      <w:u w:val="single"/>
      <w:lang w:val="fr-FR"/>
    </w:rPr>
  </w:style>
  <w:style w:type="character" w:customStyle="1" w:styleId="21">
    <w:name w:val="Основной текст с отступом 2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character" w:customStyle="1" w:styleId="BodyTextIndent2Char1">
    <w:name w:val="Body Text Indent 2 Char1"/>
    <w:rsid w:val="008019E1"/>
    <w:rPr>
      <w:lang w:eastAsia="en-US"/>
    </w:rPr>
  </w:style>
  <w:style w:type="character" w:customStyle="1" w:styleId="BodyTextIndent3Char">
    <w:name w:val="Body Text Indent 3 Char"/>
    <w:link w:val="BodyTextIndent3"/>
    <w:rsid w:val="008019E1"/>
    <w:rPr>
      <w:lang w:val="fr-FR"/>
    </w:rPr>
  </w:style>
  <w:style w:type="paragraph" w:styleId="BodyTextIndent3">
    <w:name w:val="Body Text Indent 3"/>
    <w:basedOn w:val="Normal"/>
    <w:link w:val="BodyTextIndent3Char"/>
    <w:rsid w:val="008019E1"/>
    <w:pPr>
      <w:spacing w:after="240" w:line="240" w:lineRule="auto"/>
      <w:ind w:left="1134"/>
      <w:jc w:val="both"/>
    </w:pPr>
    <w:rPr>
      <w:rFonts w:asciiTheme="minorHAnsi" w:eastAsiaTheme="minorHAnsi" w:hAnsiTheme="minorHAnsi" w:cstheme="minorBidi"/>
      <w:spacing w:val="0"/>
      <w:w w:val="100"/>
      <w:kern w:val="0"/>
      <w:sz w:val="22"/>
      <w:szCs w:val="22"/>
      <w:lang w:val="fr-FR"/>
    </w:rPr>
  </w:style>
  <w:style w:type="character" w:customStyle="1" w:styleId="310">
    <w:name w:val="Основной текст с отступом 3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16"/>
      <w:szCs w:val="16"/>
    </w:rPr>
  </w:style>
  <w:style w:type="character" w:customStyle="1" w:styleId="BodyTextIndent3Char1">
    <w:name w:val="Body Text Indent 3 Char1"/>
    <w:rsid w:val="008019E1"/>
    <w:rPr>
      <w:sz w:val="16"/>
      <w:szCs w:val="16"/>
      <w:lang w:eastAsia="en-US"/>
    </w:rPr>
  </w:style>
  <w:style w:type="character" w:customStyle="1" w:styleId="BodyTextIndentChar">
    <w:name w:val="Body Text Indent Char"/>
    <w:link w:val="BodyTextIndent"/>
    <w:rsid w:val="008019E1"/>
    <w:rPr>
      <w:rFonts w:ascii="Courier" w:hAnsi="Courier"/>
    </w:rPr>
  </w:style>
  <w:style w:type="paragraph" w:styleId="BodyTextIndent">
    <w:name w:val="Body Text Indent"/>
    <w:basedOn w:val="Normal"/>
    <w:link w:val="BodyTextIndentChar"/>
    <w:rsid w:val="008019E1"/>
    <w:pPr>
      <w:spacing w:line="240" w:lineRule="auto"/>
      <w:jc w:val="both"/>
    </w:pPr>
    <w:rPr>
      <w:rFonts w:ascii="Courier" w:eastAsiaTheme="minorHAnsi" w:hAnsi="Courier" w:cstheme="minorBidi"/>
      <w:spacing w:val="0"/>
      <w:w w:val="100"/>
      <w:kern w:val="0"/>
      <w:sz w:val="22"/>
      <w:szCs w:val="22"/>
    </w:rPr>
  </w:style>
  <w:style w:type="character" w:customStyle="1" w:styleId="10">
    <w:name w:val="Основной текст с отступом Знак1"/>
    <w:basedOn w:val="DefaultParagraphFont"/>
    <w:uiPriority w:val="99"/>
    <w:semiHidden/>
    <w:rsid w:val="008019E1"/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character" w:customStyle="1" w:styleId="BodyTextIndentChar1">
    <w:name w:val="Body Text Indent Char1"/>
    <w:rsid w:val="008019E1"/>
    <w:rPr>
      <w:lang w:eastAsia="en-US"/>
    </w:rPr>
  </w:style>
  <w:style w:type="character" w:customStyle="1" w:styleId="PlainTextChar">
    <w:name w:val="Plain Text Char"/>
    <w:link w:val="PlainText"/>
    <w:uiPriority w:val="99"/>
    <w:rsid w:val="008019E1"/>
    <w:rPr>
      <w:rFonts w:ascii="Courier New" w:hAnsi="Courier New"/>
    </w:rPr>
  </w:style>
  <w:style w:type="paragraph" w:styleId="PlainText">
    <w:name w:val="Plain Text"/>
    <w:basedOn w:val="Normal"/>
    <w:link w:val="PlainTextChar"/>
    <w:uiPriority w:val="99"/>
    <w:rsid w:val="008019E1"/>
    <w:pPr>
      <w:spacing w:line="240" w:lineRule="auto"/>
      <w:jc w:val="both"/>
    </w:pPr>
    <w:rPr>
      <w:rFonts w:ascii="Courier New" w:eastAsiaTheme="minorHAnsi" w:hAnsi="Courier New" w:cstheme="minorBidi"/>
      <w:spacing w:val="0"/>
      <w:w w:val="100"/>
      <w:kern w:val="0"/>
      <w:sz w:val="22"/>
      <w:szCs w:val="22"/>
    </w:rPr>
  </w:style>
  <w:style w:type="character" w:customStyle="1" w:styleId="11">
    <w:name w:val="Текст Знак1"/>
    <w:basedOn w:val="DefaultParagraphFont"/>
    <w:uiPriority w:val="99"/>
    <w:semiHidden/>
    <w:rsid w:val="008019E1"/>
    <w:rPr>
      <w:rFonts w:ascii="Consolas" w:eastAsia="Times New Roman" w:hAnsi="Consolas" w:cs="Times New Roman"/>
      <w:spacing w:val="4"/>
      <w:w w:val="103"/>
      <w:kern w:val="14"/>
      <w:sz w:val="21"/>
      <w:szCs w:val="21"/>
    </w:rPr>
  </w:style>
  <w:style w:type="character" w:customStyle="1" w:styleId="PlainTextChar1">
    <w:name w:val="Plain Text Char1"/>
    <w:rsid w:val="008019E1"/>
    <w:rPr>
      <w:rFonts w:ascii="Courier New" w:hAnsi="Courier New" w:cs="Courier New"/>
      <w:lang w:eastAsia="en-US"/>
    </w:rPr>
  </w:style>
  <w:style w:type="paragraph" w:customStyle="1" w:styleId="tableau">
    <w:name w:val="tableau"/>
    <w:basedOn w:val="Normal"/>
    <w:next w:val="Normal"/>
    <w:rsid w:val="008019E1"/>
    <w:pPr>
      <w:spacing w:before="40" w:after="40" w:line="210" w:lineRule="exact"/>
      <w:jc w:val="both"/>
    </w:pPr>
    <w:rPr>
      <w:rFonts w:ascii="Helvetica" w:hAnsi="Helvetica"/>
      <w:spacing w:val="0"/>
      <w:w w:val="100"/>
      <w:kern w:val="0"/>
      <w:sz w:val="18"/>
      <w:lang w:val="fr-FR" w:eastAsia="de-DE"/>
    </w:rPr>
  </w:style>
  <w:style w:type="character" w:customStyle="1" w:styleId="DocumentMapChar">
    <w:name w:val="Document Map Char"/>
    <w:link w:val="DocumentMap"/>
    <w:rsid w:val="008019E1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8019E1"/>
    <w:pPr>
      <w:spacing w:line="240" w:lineRule="auto"/>
      <w:jc w:val="both"/>
    </w:pPr>
    <w:rPr>
      <w:rFonts w:ascii="Tahoma" w:eastAsiaTheme="minorHAnsi" w:hAnsi="Tahoma" w:cs="Tahoma"/>
      <w:spacing w:val="0"/>
      <w:w w:val="100"/>
      <w:kern w:val="0"/>
      <w:sz w:val="16"/>
      <w:szCs w:val="16"/>
    </w:rPr>
  </w:style>
  <w:style w:type="character" w:customStyle="1" w:styleId="12">
    <w:name w:val="Схема документа Знак1"/>
    <w:basedOn w:val="DefaultParagraphFont"/>
    <w:uiPriority w:val="99"/>
    <w:semiHidden/>
    <w:rsid w:val="008019E1"/>
    <w:rPr>
      <w:rFonts w:ascii="Tahoma" w:eastAsia="Times New Roman" w:hAnsi="Tahoma" w:cs="Tahoma"/>
      <w:spacing w:val="4"/>
      <w:w w:val="103"/>
      <w:kern w:val="14"/>
      <w:sz w:val="16"/>
      <w:szCs w:val="16"/>
    </w:rPr>
  </w:style>
  <w:style w:type="character" w:customStyle="1" w:styleId="DocumentMapChar1">
    <w:name w:val="Document Map Char1"/>
    <w:rsid w:val="008019E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39"/>
    <w:rsid w:val="008019E1"/>
    <w:pPr>
      <w:spacing w:line="240" w:lineRule="auto"/>
      <w:ind w:left="480"/>
    </w:pPr>
    <w:rPr>
      <w:rFonts w:ascii="Calibri" w:hAnsi="Calibri"/>
      <w:i/>
      <w:iCs/>
      <w:spacing w:val="0"/>
      <w:w w:val="100"/>
      <w:kern w:val="0"/>
      <w:lang w:val="en-GB"/>
    </w:rPr>
  </w:style>
  <w:style w:type="paragraph" w:styleId="NormalWeb">
    <w:name w:val="Normal (Web)"/>
    <w:basedOn w:val="Normal"/>
    <w:uiPriority w:val="99"/>
    <w:rsid w:val="008019E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pacing w:val="0"/>
      <w:w w:val="100"/>
      <w:kern w:val="0"/>
      <w:sz w:val="24"/>
      <w:szCs w:val="24"/>
      <w:lang w:val="en-US" w:eastAsia="ja-JP"/>
    </w:rPr>
  </w:style>
  <w:style w:type="paragraph" w:customStyle="1" w:styleId="XXXXHeadline">
    <w:name w:val="X.X.X.X. Headline"/>
    <w:basedOn w:val="XXXHeadline"/>
    <w:next w:val="Normal"/>
    <w:qFormat/>
    <w:rsid w:val="008019E1"/>
    <w:pPr>
      <w:numPr>
        <w:ilvl w:val="0"/>
        <w:numId w:val="0"/>
      </w:numPr>
      <w:tabs>
        <w:tab w:val="num" w:pos="3272"/>
      </w:tabs>
      <w:ind w:left="1418" w:hanging="1418"/>
      <w:outlineLvl w:val="3"/>
    </w:pPr>
  </w:style>
  <w:style w:type="paragraph" w:customStyle="1" w:styleId="XXXXXHeadline">
    <w:name w:val="X.X.X.X.X. Headline"/>
    <w:basedOn w:val="XXXXHeadline"/>
    <w:qFormat/>
    <w:rsid w:val="008019E1"/>
    <w:pPr>
      <w:tabs>
        <w:tab w:val="clear" w:pos="3272"/>
      </w:tabs>
      <w:outlineLvl w:val="4"/>
    </w:pPr>
  </w:style>
  <w:style w:type="paragraph" w:customStyle="1" w:styleId="XXXXXXHeadline">
    <w:name w:val="X.X.X.X.X.X. Headline"/>
    <w:basedOn w:val="XXXXXHeadline"/>
    <w:qFormat/>
    <w:rsid w:val="008019E1"/>
    <w:pPr>
      <w:tabs>
        <w:tab w:val="num" w:pos="1800"/>
      </w:tabs>
      <w:outlineLvl w:val="5"/>
    </w:pPr>
  </w:style>
  <w:style w:type="paragraph" w:customStyle="1" w:styleId="XXXXXXXHeadline">
    <w:name w:val="X.X.X.X.X.X.X. Headline"/>
    <w:basedOn w:val="XXXXXXHeadline"/>
    <w:qFormat/>
    <w:rsid w:val="008019E1"/>
    <w:pPr>
      <w:tabs>
        <w:tab w:val="clear" w:pos="1800"/>
      </w:tabs>
      <w:outlineLvl w:val="6"/>
    </w:pPr>
  </w:style>
  <w:style w:type="paragraph" w:styleId="TOC2">
    <w:name w:val="toc 2"/>
    <w:basedOn w:val="Normal"/>
    <w:next w:val="Normal"/>
    <w:autoRedefine/>
    <w:uiPriority w:val="39"/>
    <w:unhideWhenUsed/>
    <w:rsid w:val="008019E1"/>
    <w:pPr>
      <w:spacing w:line="240" w:lineRule="auto"/>
      <w:ind w:left="240"/>
    </w:pPr>
    <w:rPr>
      <w:rFonts w:ascii="Calibri" w:hAnsi="Calibri"/>
      <w:smallCaps/>
      <w:spacing w:val="0"/>
      <w:w w:val="100"/>
      <w:kern w:val="0"/>
      <w:lang w:val="en-GB"/>
    </w:rPr>
  </w:style>
  <w:style w:type="paragraph" w:customStyle="1" w:styleId="Headline01">
    <w:name w:val="Headline01"/>
    <w:basedOn w:val="Normal"/>
    <w:next w:val="Normal"/>
    <w:rsid w:val="008019E1"/>
    <w:pPr>
      <w:tabs>
        <w:tab w:val="left" w:pos="851"/>
      </w:tabs>
      <w:spacing w:line="240" w:lineRule="auto"/>
      <w:jc w:val="both"/>
      <w:outlineLvl w:val="0"/>
    </w:pPr>
    <w:rPr>
      <w:spacing w:val="0"/>
      <w:w w:val="100"/>
      <w:kern w:val="0"/>
      <w:sz w:val="24"/>
      <w:lang w:val="en-GB"/>
    </w:rPr>
  </w:style>
  <w:style w:type="paragraph" w:customStyle="1" w:styleId="13">
    <w:name w:val="1"/>
    <w:rsid w:val="008019E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TableFootNoteXref">
    <w:name w:val="TableFootNoteXref"/>
    <w:rsid w:val="008019E1"/>
    <w:rPr>
      <w:position w:val="6"/>
      <w:sz w:val="16"/>
    </w:rPr>
  </w:style>
  <w:style w:type="paragraph" w:customStyle="1" w:styleId="Funotentext1">
    <w:name w:val="Fußnotentext1"/>
    <w:basedOn w:val="Normal"/>
    <w:next w:val="Normal"/>
    <w:rsid w:val="008019E1"/>
    <w:pPr>
      <w:autoSpaceDE w:val="0"/>
      <w:autoSpaceDN w:val="0"/>
      <w:adjustRightInd w:val="0"/>
      <w:spacing w:line="240" w:lineRule="auto"/>
    </w:pPr>
    <w:rPr>
      <w:rFonts w:ascii="LJLOIP+TimesNewRoman" w:hAnsi="LJLOIP+TimesNewRoman"/>
      <w:spacing w:val="0"/>
      <w:w w:val="100"/>
      <w:kern w:val="0"/>
      <w:sz w:val="24"/>
      <w:szCs w:val="24"/>
      <w:lang w:val="de-DE" w:eastAsia="de-DE"/>
    </w:rPr>
  </w:style>
  <w:style w:type="character" w:customStyle="1" w:styleId="SingleTxtGChar">
    <w:name w:val="_ Single Txt_G Char"/>
    <w:link w:val="SingleTxtG"/>
    <w:locked/>
    <w:rsid w:val="008019E1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erA2">
    <w:name w:val="Header A2"/>
    <w:basedOn w:val="Normal"/>
    <w:rsid w:val="008019E1"/>
    <w:pPr>
      <w:keepNext/>
      <w:spacing w:before="300" w:after="220" w:line="240" w:lineRule="auto"/>
      <w:outlineLvl w:val="0"/>
    </w:pPr>
    <w:rPr>
      <w:spacing w:val="0"/>
      <w:w w:val="100"/>
      <w:kern w:val="0"/>
      <w:sz w:val="24"/>
      <w:lang w:val="en-GB"/>
    </w:rPr>
  </w:style>
  <w:style w:type="character" w:customStyle="1" w:styleId="texhtml">
    <w:name w:val="texhtml"/>
    <w:rsid w:val="008019E1"/>
  </w:style>
  <w:style w:type="paragraph" w:styleId="ListParagraph">
    <w:name w:val="List Paragraph"/>
    <w:basedOn w:val="Normal"/>
    <w:uiPriority w:val="34"/>
    <w:qFormat/>
    <w:rsid w:val="008019E1"/>
    <w:pPr>
      <w:spacing w:line="240" w:lineRule="auto"/>
      <w:ind w:left="720"/>
      <w:contextualSpacing/>
      <w:jc w:val="both"/>
    </w:pPr>
    <w:rPr>
      <w:spacing w:val="0"/>
      <w:w w:val="100"/>
      <w:kern w:val="0"/>
      <w:sz w:val="24"/>
      <w:lang w:val="en-GB"/>
    </w:rPr>
  </w:style>
  <w:style w:type="paragraph" w:customStyle="1" w:styleId="Default">
    <w:name w:val="Default"/>
    <w:uiPriority w:val="99"/>
    <w:rsid w:val="008019E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character" w:styleId="Strong">
    <w:name w:val="Strong"/>
    <w:qFormat/>
    <w:rsid w:val="008019E1"/>
    <w:rPr>
      <w:b/>
      <w:bCs/>
    </w:rPr>
  </w:style>
  <w:style w:type="paragraph" w:styleId="Revision">
    <w:name w:val="Revision"/>
    <w:hidden/>
    <w:uiPriority w:val="99"/>
    <w:semiHidden/>
    <w:rsid w:val="008019E1"/>
    <w:rPr>
      <w:rFonts w:ascii="Times New Roman" w:eastAsia="Calibri" w:hAnsi="Times New Roman" w:cs="Times New Roman"/>
      <w:sz w:val="24"/>
      <w:szCs w:val="20"/>
      <w:lang w:val="en-GB"/>
    </w:rPr>
  </w:style>
  <w:style w:type="character" w:styleId="IntenseEmphasis">
    <w:name w:val="Intense Emphasis"/>
    <w:uiPriority w:val="21"/>
    <w:qFormat/>
    <w:rsid w:val="008019E1"/>
    <w:rPr>
      <w:b/>
      <w:bCs/>
      <w:i/>
      <w:iCs/>
      <w:color w:val="4F81BD"/>
    </w:rPr>
  </w:style>
  <w:style w:type="paragraph" w:styleId="TOC4">
    <w:name w:val="toc 4"/>
    <w:basedOn w:val="Normal"/>
    <w:next w:val="Normal"/>
    <w:autoRedefine/>
    <w:uiPriority w:val="39"/>
    <w:rsid w:val="008019E1"/>
    <w:pPr>
      <w:spacing w:line="276" w:lineRule="auto"/>
      <w:ind w:left="6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5">
    <w:name w:val="toc 5"/>
    <w:basedOn w:val="Normal"/>
    <w:next w:val="Normal"/>
    <w:autoRedefine/>
    <w:uiPriority w:val="39"/>
    <w:rsid w:val="008019E1"/>
    <w:pPr>
      <w:spacing w:line="276" w:lineRule="auto"/>
      <w:ind w:left="88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6">
    <w:name w:val="toc 6"/>
    <w:basedOn w:val="Normal"/>
    <w:next w:val="Normal"/>
    <w:autoRedefine/>
    <w:uiPriority w:val="39"/>
    <w:rsid w:val="008019E1"/>
    <w:pPr>
      <w:spacing w:line="276" w:lineRule="auto"/>
      <w:ind w:left="110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7">
    <w:name w:val="toc 7"/>
    <w:basedOn w:val="Normal"/>
    <w:next w:val="Normal"/>
    <w:autoRedefine/>
    <w:uiPriority w:val="39"/>
    <w:rsid w:val="008019E1"/>
    <w:pPr>
      <w:spacing w:line="276" w:lineRule="auto"/>
      <w:ind w:left="132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8">
    <w:name w:val="toc 8"/>
    <w:basedOn w:val="Normal"/>
    <w:next w:val="Normal"/>
    <w:autoRedefine/>
    <w:uiPriority w:val="39"/>
    <w:rsid w:val="008019E1"/>
    <w:pPr>
      <w:spacing w:line="276" w:lineRule="auto"/>
      <w:ind w:left="154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styleId="TOC9">
    <w:name w:val="toc 9"/>
    <w:basedOn w:val="Normal"/>
    <w:next w:val="Normal"/>
    <w:autoRedefine/>
    <w:uiPriority w:val="39"/>
    <w:rsid w:val="008019E1"/>
    <w:pPr>
      <w:spacing w:line="276" w:lineRule="auto"/>
      <w:ind w:left="17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Listenabsatz1">
    <w:name w:val="Listenabsatz1"/>
    <w:basedOn w:val="Normal"/>
    <w:rsid w:val="008019E1"/>
    <w:pPr>
      <w:spacing w:after="200" w:line="276" w:lineRule="auto"/>
      <w:ind w:left="720"/>
    </w:pPr>
    <w:rPr>
      <w:rFonts w:ascii="Calibri" w:eastAsia="MS Mincho" w:hAnsi="Calibri"/>
      <w:spacing w:val="0"/>
      <w:w w:val="100"/>
      <w:kern w:val="0"/>
      <w:sz w:val="22"/>
      <w:szCs w:val="22"/>
      <w:lang w:val="de-DE"/>
    </w:rPr>
  </w:style>
  <w:style w:type="paragraph" w:styleId="Index1">
    <w:name w:val="index 1"/>
    <w:basedOn w:val="Normal"/>
    <w:next w:val="Normal"/>
    <w:autoRedefine/>
    <w:unhideWhenUsed/>
    <w:rsid w:val="008019E1"/>
    <w:pPr>
      <w:spacing w:line="240" w:lineRule="auto"/>
      <w:ind w:left="240" w:hanging="240"/>
      <w:jc w:val="both"/>
    </w:pPr>
    <w:rPr>
      <w:spacing w:val="0"/>
      <w:w w:val="100"/>
      <w:kern w:val="0"/>
      <w:sz w:val="24"/>
      <w:lang w:val="en-GB"/>
    </w:rPr>
  </w:style>
  <w:style w:type="paragraph" w:styleId="IndexHeading">
    <w:name w:val="index heading"/>
    <w:basedOn w:val="Normal"/>
    <w:next w:val="Index1"/>
    <w:rsid w:val="008019E1"/>
    <w:pPr>
      <w:keepNext/>
      <w:overflowPunct w:val="0"/>
      <w:autoSpaceDE w:val="0"/>
      <w:autoSpaceDN w:val="0"/>
      <w:adjustRightInd w:val="0"/>
      <w:spacing w:before="480" w:after="210" w:line="230" w:lineRule="auto"/>
      <w:jc w:val="center"/>
      <w:textAlignment w:val="baseline"/>
    </w:pPr>
    <w:rPr>
      <w:rFonts w:ascii="Arial" w:eastAsia="MS Mincho" w:hAnsi="Arial"/>
      <w:spacing w:val="0"/>
      <w:w w:val="100"/>
      <w:kern w:val="0"/>
      <w:lang w:val="en-GB" w:eastAsia="ja-JP"/>
    </w:rPr>
  </w:style>
  <w:style w:type="character" w:styleId="PlaceholderText">
    <w:name w:val="Placeholder Text"/>
    <w:uiPriority w:val="99"/>
    <w:semiHidden/>
    <w:rsid w:val="008019E1"/>
    <w:rPr>
      <w:color w:val="808080"/>
    </w:rPr>
  </w:style>
  <w:style w:type="numbering" w:customStyle="1" w:styleId="KeineListe1">
    <w:name w:val="Keine Liste1"/>
    <w:next w:val="NoList"/>
    <w:uiPriority w:val="99"/>
    <w:semiHidden/>
    <w:unhideWhenUsed/>
    <w:rsid w:val="008019E1"/>
  </w:style>
  <w:style w:type="paragraph" w:styleId="NoSpacing">
    <w:name w:val="No Spacing"/>
    <w:uiPriority w:val="1"/>
    <w:qFormat/>
    <w:rsid w:val="008019E1"/>
    <w:pPr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Body">
    <w:name w:val="Body"/>
    <w:basedOn w:val="Normal"/>
    <w:rsid w:val="008019E1"/>
    <w:pPr>
      <w:spacing w:before="240" w:line="240" w:lineRule="auto"/>
      <w:jc w:val="both"/>
    </w:pPr>
    <w:rPr>
      <w:rFonts w:ascii="Arial" w:hAnsi="Arial"/>
      <w:color w:val="000000"/>
      <w:spacing w:val="0"/>
      <w:w w:val="100"/>
      <w:kern w:val="0"/>
      <w:lang w:val="en-US"/>
    </w:rPr>
  </w:style>
  <w:style w:type="character" w:styleId="Emphasis">
    <w:name w:val="Emphasis"/>
    <w:qFormat/>
    <w:rsid w:val="008019E1"/>
    <w:rPr>
      <w:i/>
      <w:iCs/>
    </w:rPr>
  </w:style>
  <w:style w:type="paragraph" w:customStyle="1" w:styleId="default0">
    <w:name w:val="default"/>
    <w:basedOn w:val="Normal"/>
    <w:rsid w:val="008019E1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paragraph" w:customStyle="1" w:styleId="Aufzhlung">
    <w:name w:val="Aufzählung"/>
    <w:basedOn w:val="Normal"/>
    <w:qFormat/>
    <w:rsid w:val="008019E1"/>
    <w:pPr>
      <w:numPr>
        <w:numId w:val="7"/>
      </w:numPr>
      <w:tabs>
        <w:tab w:val="left" w:pos="227"/>
      </w:tabs>
      <w:spacing w:line="284" w:lineRule="atLeast"/>
      <w:ind w:left="0" w:firstLine="0"/>
    </w:pPr>
    <w:rPr>
      <w:rFonts w:ascii="Arial" w:hAnsi="Arial" w:cs="Arial"/>
      <w:bCs/>
      <w:spacing w:val="0"/>
      <w:w w:val="100"/>
      <w:kern w:val="0"/>
      <w:sz w:val="19"/>
      <w:szCs w:val="19"/>
      <w:lang w:val="de-DE" w:eastAsia="de-DE"/>
    </w:rPr>
  </w:style>
  <w:style w:type="table" w:customStyle="1" w:styleId="Tabellenraster1">
    <w:name w:val="Tabellenraster1"/>
    <w:basedOn w:val="TableNormal"/>
    <w:next w:val="TableGrid"/>
    <w:uiPriority w:val="59"/>
    <w:rsid w:val="008019E1"/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1">
    <w:name w:val="Textkörper Zchn1"/>
    <w:rsid w:val="008019E1"/>
    <w:rPr>
      <w:rFonts w:ascii="Arial" w:hAnsi="Arial" w:cs="Arial"/>
      <w:sz w:val="19"/>
      <w:szCs w:val="19"/>
    </w:rPr>
  </w:style>
  <w:style w:type="character" w:customStyle="1" w:styleId="Textkrper3Zchn1">
    <w:name w:val="Textkörper 3 Zchn1"/>
    <w:rsid w:val="008019E1"/>
    <w:rPr>
      <w:rFonts w:ascii="Arial" w:hAnsi="Arial" w:cs="Arial"/>
      <w:sz w:val="16"/>
      <w:szCs w:val="16"/>
    </w:rPr>
  </w:style>
  <w:style w:type="character" w:customStyle="1" w:styleId="Textkrper-Einzug2Zchn1">
    <w:name w:val="Textkörper-Einzug 2 Zchn1"/>
    <w:rsid w:val="008019E1"/>
    <w:rPr>
      <w:rFonts w:ascii="Arial" w:hAnsi="Arial" w:cs="Arial"/>
      <w:sz w:val="19"/>
      <w:szCs w:val="19"/>
    </w:rPr>
  </w:style>
  <w:style w:type="character" w:customStyle="1" w:styleId="Textkrper-Einzug3Zchn1">
    <w:name w:val="Textkörper-Einzug 3 Zchn1"/>
    <w:rsid w:val="008019E1"/>
    <w:rPr>
      <w:rFonts w:ascii="Arial" w:hAnsi="Arial" w:cs="Arial"/>
      <w:sz w:val="16"/>
      <w:szCs w:val="16"/>
    </w:rPr>
  </w:style>
  <w:style w:type="character" w:customStyle="1" w:styleId="Textkrper-ZeileneinzugZchn1">
    <w:name w:val="Textkörper-Zeileneinzug Zchn1"/>
    <w:rsid w:val="008019E1"/>
    <w:rPr>
      <w:rFonts w:ascii="Arial" w:hAnsi="Arial" w:cs="Arial"/>
      <w:sz w:val="19"/>
      <w:szCs w:val="19"/>
    </w:rPr>
  </w:style>
  <w:style w:type="character" w:customStyle="1" w:styleId="NurTextZchn1">
    <w:name w:val="Nur Text Zchn1"/>
    <w:rsid w:val="008019E1"/>
    <w:rPr>
      <w:rFonts w:ascii="Consolas" w:hAnsi="Consolas" w:cs="Consolas"/>
      <w:sz w:val="21"/>
      <w:szCs w:val="21"/>
    </w:rPr>
  </w:style>
  <w:style w:type="character" w:customStyle="1" w:styleId="DokumentstrukturZchn1">
    <w:name w:val="Dokumentstruktur Zchn1"/>
    <w:rsid w:val="008019E1"/>
    <w:rPr>
      <w:rFonts w:ascii="Tahoma" w:hAnsi="Tahoma" w:cs="Tahoma"/>
      <w:sz w:val="16"/>
      <w:szCs w:val="16"/>
    </w:rPr>
  </w:style>
  <w:style w:type="character" w:customStyle="1" w:styleId="EndnotentextZchn1">
    <w:name w:val="Endnotentext Zchn1"/>
    <w:rsid w:val="008019E1"/>
    <w:rPr>
      <w:rFonts w:ascii="Arial" w:hAnsi="Arial" w:cs="Arial"/>
    </w:rPr>
  </w:style>
  <w:style w:type="paragraph" w:customStyle="1" w:styleId="Verzeichnis41">
    <w:name w:val="Verzeichnis 41"/>
    <w:basedOn w:val="Normal"/>
    <w:next w:val="Normal"/>
    <w:autoRedefine/>
    <w:rsid w:val="008019E1"/>
    <w:pPr>
      <w:spacing w:line="276" w:lineRule="auto"/>
      <w:ind w:left="6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51">
    <w:name w:val="Verzeichnis 51"/>
    <w:basedOn w:val="Normal"/>
    <w:next w:val="Normal"/>
    <w:autoRedefine/>
    <w:rsid w:val="008019E1"/>
    <w:pPr>
      <w:spacing w:line="276" w:lineRule="auto"/>
      <w:ind w:left="88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61">
    <w:name w:val="Verzeichnis 61"/>
    <w:basedOn w:val="Normal"/>
    <w:next w:val="Normal"/>
    <w:autoRedefine/>
    <w:rsid w:val="008019E1"/>
    <w:pPr>
      <w:spacing w:line="276" w:lineRule="auto"/>
      <w:ind w:left="110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71">
    <w:name w:val="Verzeichnis 71"/>
    <w:basedOn w:val="Normal"/>
    <w:next w:val="Normal"/>
    <w:autoRedefine/>
    <w:rsid w:val="008019E1"/>
    <w:pPr>
      <w:spacing w:line="276" w:lineRule="auto"/>
      <w:ind w:left="132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81">
    <w:name w:val="Verzeichnis 81"/>
    <w:basedOn w:val="Normal"/>
    <w:next w:val="Normal"/>
    <w:autoRedefine/>
    <w:rsid w:val="008019E1"/>
    <w:pPr>
      <w:spacing w:line="276" w:lineRule="auto"/>
      <w:ind w:left="154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paragraph" w:customStyle="1" w:styleId="Verzeichnis91">
    <w:name w:val="Verzeichnis 91"/>
    <w:basedOn w:val="Normal"/>
    <w:next w:val="Normal"/>
    <w:autoRedefine/>
    <w:rsid w:val="008019E1"/>
    <w:pPr>
      <w:spacing w:line="276" w:lineRule="auto"/>
      <w:ind w:left="1760"/>
    </w:pPr>
    <w:rPr>
      <w:rFonts w:ascii="Calibri" w:eastAsia="Calibri" w:hAnsi="Calibri" w:cs="Calibri"/>
      <w:spacing w:val="0"/>
      <w:w w:val="100"/>
      <w:kern w:val="0"/>
      <w:sz w:val="18"/>
      <w:szCs w:val="18"/>
      <w:lang w:val="de-DE"/>
    </w:rPr>
  </w:style>
  <w:style w:type="numbering" w:customStyle="1" w:styleId="KeineListe11">
    <w:name w:val="Keine Liste11"/>
    <w:next w:val="NoList"/>
    <w:uiPriority w:val="99"/>
    <w:semiHidden/>
    <w:unhideWhenUsed/>
    <w:rsid w:val="008019E1"/>
  </w:style>
  <w:style w:type="paragraph" w:customStyle="1" w:styleId="font5">
    <w:name w:val="font5"/>
    <w:basedOn w:val="Normal"/>
    <w:rsid w:val="008019E1"/>
    <w:pPr>
      <w:spacing w:before="100" w:beforeAutospacing="1" w:after="100" w:afterAutospacing="1" w:line="240" w:lineRule="auto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6">
    <w:name w:val="xl66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7">
    <w:name w:val="xl67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8">
    <w:name w:val="xl68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pacing w:val="0"/>
      <w:w w:val="100"/>
      <w:kern w:val="0"/>
      <w:lang w:val="en-GB" w:eastAsia="en-GB"/>
    </w:rPr>
  </w:style>
  <w:style w:type="paragraph" w:customStyle="1" w:styleId="xl69">
    <w:name w:val="xl69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paragraph" w:customStyle="1" w:styleId="xl70">
    <w:name w:val="xl70"/>
    <w:basedOn w:val="Normal"/>
    <w:rsid w:val="008019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  <w:lang w:val="en-GB" w:eastAsia="en-GB"/>
    </w:rPr>
  </w:style>
  <w:style w:type="paragraph" w:customStyle="1" w:styleId="xl71">
    <w:name w:val="xl71"/>
    <w:basedOn w:val="Normal"/>
    <w:rsid w:val="008019E1"/>
    <w:pP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72">
    <w:name w:val="xl72"/>
    <w:basedOn w:val="Normal"/>
    <w:rsid w:val="008019E1"/>
    <w:pPr>
      <w:spacing w:before="100" w:beforeAutospacing="1" w:after="100" w:afterAutospacing="1" w:line="240" w:lineRule="auto"/>
    </w:pPr>
    <w:rPr>
      <w:spacing w:val="0"/>
      <w:w w:val="100"/>
      <w:kern w:val="0"/>
      <w:lang w:val="en-GB" w:eastAsia="en-GB"/>
    </w:rPr>
  </w:style>
  <w:style w:type="paragraph" w:customStyle="1" w:styleId="xl73">
    <w:name w:val="xl73"/>
    <w:basedOn w:val="Normal"/>
    <w:rsid w:val="008019E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74">
    <w:name w:val="xl74"/>
    <w:basedOn w:val="Normal"/>
    <w:rsid w:val="008019E1"/>
    <w:pPr>
      <w:pBdr>
        <w:bottom w:val="single" w:sz="4" w:space="0" w:color="auto"/>
      </w:pBdr>
      <w:spacing w:before="100" w:beforeAutospacing="1" w:after="100" w:afterAutospacing="1" w:line="240" w:lineRule="auto"/>
    </w:pPr>
    <w:rPr>
      <w:spacing w:val="0"/>
      <w:w w:val="100"/>
      <w:kern w:val="0"/>
      <w:lang w:val="en-GB" w:eastAsia="en-GB"/>
    </w:rPr>
  </w:style>
  <w:style w:type="paragraph" w:customStyle="1" w:styleId="xl75">
    <w:name w:val="xl75"/>
    <w:basedOn w:val="Normal"/>
    <w:rsid w:val="008019E1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i/>
      <w:iCs/>
      <w:spacing w:val="0"/>
      <w:w w:val="100"/>
      <w:kern w:val="0"/>
      <w:sz w:val="16"/>
      <w:szCs w:val="16"/>
      <w:lang w:val="en-GB" w:eastAsia="en-GB"/>
    </w:rPr>
  </w:style>
  <w:style w:type="paragraph" w:customStyle="1" w:styleId="xl76">
    <w:name w:val="xl76"/>
    <w:basedOn w:val="Normal"/>
    <w:rsid w:val="008019E1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64">
    <w:name w:val="xl64"/>
    <w:basedOn w:val="Normal"/>
    <w:rsid w:val="008019E1"/>
    <w:pP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paragraph" w:customStyle="1" w:styleId="xl65">
    <w:name w:val="xl65"/>
    <w:basedOn w:val="Normal"/>
    <w:rsid w:val="008019E1"/>
    <w:pPr>
      <w:spacing w:before="100" w:beforeAutospacing="1" w:after="100" w:afterAutospacing="1" w:line="240" w:lineRule="auto"/>
      <w:textAlignment w:val="center"/>
    </w:pPr>
    <w:rPr>
      <w:spacing w:val="0"/>
      <w:w w:val="100"/>
      <w:kern w:val="0"/>
      <w:lang w:val="en-GB" w:eastAsia="en-GB"/>
    </w:rPr>
  </w:style>
  <w:style w:type="character" w:customStyle="1" w:styleId="CommentTextChar">
    <w:name w:val="Comment Text Char"/>
    <w:uiPriority w:val="99"/>
    <w:rsid w:val="008019E1"/>
    <w:rPr>
      <w:lang w:eastAsia="en-US"/>
    </w:rPr>
  </w:style>
  <w:style w:type="table" w:styleId="TableSimple1">
    <w:name w:val="Table Simple 1"/>
    <w:basedOn w:val="TableNormal"/>
    <w:rsid w:val="008019E1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Normal"/>
    <w:rsid w:val="008019E1"/>
    <w:pPr>
      <w:tabs>
        <w:tab w:val="left" w:pos="1134"/>
      </w:tabs>
      <w:spacing w:before="40" w:after="20" w:line="240" w:lineRule="auto"/>
      <w:ind w:left="1134"/>
    </w:pPr>
    <w:rPr>
      <w:rFonts w:cs="Arial"/>
      <w:b/>
      <w:bCs/>
      <w:spacing w:val="0"/>
      <w:w w:val="100"/>
      <w:kern w:val="0"/>
      <w:szCs w:val="32"/>
      <w:lang w:val="en-GB"/>
    </w:rPr>
  </w:style>
  <w:style w:type="table" w:customStyle="1" w:styleId="Tabellenraster2">
    <w:name w:val="Tabellenraster2"/>
    <w:basedOn w:val="TableNormal"/>
    <w:next w:val="TableGrid"/>
    <w:uiPriority w:val="59"/>
    <w:rsid w:val="008019E1"/>
    <w:pPr>
      <w:suppressAutoHyphens/>
      <w:spacing w:line="240" w:lineRule="atLeast"/>
    </w:pPr>
    <w:rPr>
      <w:rFonts w:ascii="Times New Roman" w:eastAsiaTheme="minorEastAsia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List">
    <w:name w:val="List"/>
    <w:basedOn w:val="Normal"/>
    <w:rsid w:val="008019E1"/>
    <w:pPr>
      <w:widowControl w:val="0"/>
      <w:spacing w:line="240" w:lineRule="auto"/>
      <w:ind w:left="200" w:hangingChars="200" w:hanging="200"/>
      <w:jc w:val="both"/>
    </w:pPr>
    <w:rPr>
      <w:rFonts w:eastAsia="MS Mincho"/>
      <w:spacing w:val="0"/>
      <w:w w:val="100"/>
      <w:kern w:val="2"/>
      <w:sz w:val="21"/>
      <w:szCs w:val="22"/>
      <w:lang w:val="en-US" w:eastAsia="ja-JP"/>
    </w:rPr>
  </w:style>
  <w:style w:type="paragraph" w:styleId="TableofFigures">
    <w:name w:val="table of figures"/>
    <w:basedOn w:val="Normal"/>
    <w:next w:val="Normal"/>
    <w:uiPriority w:val="99"/>
    <w:rsid w:val="008019E1"/>
    <w:pPr>
      <w:widowControl w:val="0"/>
      <w:spacing w:line="240" w:lineRule="auto"/>
      <w:ind w:leftChars="200" w:left="200" w:hangingChars="200" w:hanging="200"/>
      <w:jc w:val="both"/>
    </w:pPr>
    <w:rPr>
      <w:rFonts w:ascii="Arial" w:eastAsia="MS Mincho" w:hAnsi="Arial"/>
      <w:spacing w:val="0"/>
      <w:w w:val="100"/>
      <w:kern w:val="2"/>
      <w:sz w:val="22"/>
      <w:szCs w:val="22"/>
      <w:lang w:val="en-US" w:eastAsia="ja-JP"/>
    </w:rPr>
  </w:style>
  <w:style w:type="paragraph" w:customStyle="1" w:styleId="verse">
    <w:name w:val="verse"/>
    <w:basedOn w:val="Normal"/>
    <w:rsid w:val="008019E1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2"/>
      <w:lang w:val="nl-NL" w:eastAsia="nl-NL"/>
    </w:rPr>
  </w:style>
  <w:style w:type="character" w:customStyle="1" w:styleId="text">
    <w:name w:val="text"/>
    <w:rsid w:val="008019E1"/>
  </w:style>
  <w:style w:type="table" w:customStyle="1" w:styleId="Rastertabel41">
    <w:name w:val="Rastertabel 41"/>
    <w:basedOn w:val="TableNormal"/>
    <w:uiPriority w:val="49"/>
    <w:rsid w:val="008019E1"/>
    <w:rPr>
      <w:rFonts w:ascii="Arial" w:eastAsia="Times New Roman" w:hAnsi="Arial" w:cs="Times New Roman"/>
      <w:lang w:val="de-DE" w:eastAsia="de-D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link w:val="SubtitleChar"/>
    <w:uiPriority w:val="99"/>
    <w:qFormat/>
    <w:rsid w:val="008019E1"/>
    <w:pPr>
      <w:tabs>
        <w:tab w:val="left" w:pos="4706"/>
      </w:tabs>
      <w:spacing w:line="250" w:lineRule="atLeast"/>
      <w:outlineLvl w:val="1"/>
    </w:pPr>
    <w:rPr>
      <w:rFonts w:ascii="Arial" w:hAnsi="Arial" w:cs="Arial"/>
      <w:spacing w:val="0"/>
      <w:w w:val="100"/>
      <w:kern w:val="0"/>
      <w:sz w:val="22"/>
      <w:szCs w:val="22"/>
      <w:lang w:val="de-DE" w:eastAsia="de-DE"/>
    </w:rPr>
  </w:style>
  <w:style w:type="character" w:customStyle="1" w:styleId="SubtitleChar">
    <w:name w:val="Subtitle Char"/>
    <w:basedOn w:val="DefaultParagraphFont"/>
    <w:link w:val="Subtitle"/>
    <w:uiPriority w:val="99"/>
    <w:rsid w:val="008019E1"/>
    <w:rPr>
      <w:rFonts w:ascii="Arial" w:eastAsia="Times New Roman" w:hAnsi="Arial" w:cs="Arial"/>
      <w:lang w:val="de-DE" w:eastAsia="de-DE"/>
    </w:rPr>
  </w:style>
  <w:style w:type="character" w:customStyle="1" w:styleId="OndertitelChar">
    <w:name w:val="Ondertitel Char"/>
    <w:basedOn w:val="DefaultParagraphFont"/>
    <w:rsid w:val="008019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VoetnoottekstChar1">
    <w:name w:val="Voetnoottekst Char1"/>
    <w:basedOn w:val="DefaultParagraphFont"/>
    <w:uiPriority w:val="99"/>
    <w:semiHidden/>
    <w:locked/>
    <w:rsid w:val="008019E1"/>
    <w:rPr>
      <w:rFonts w:asciiTheme="minorHAnsi" w:eastAsiaTheme="minorEastAsia" w:hAnsiTheme="minorHAnsi" w:cstheme="minorBidi"/>
    </w:rPr>
  </w:style>
  <w:style w:type="table" w:customStyle="1" w:styleId="TableGrid1">
    <w:name w:val="Table Grid1"/>
    <w:basedOn w:val="TableNormal"/>
    <w:next w:val="TableGrid"/>
    <w:rsid w:val="008019E1"/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gif"/><Relationship Id="rId1" Type="http://schemas.openxmlformats.org/officeDocument/2006/relationships/image" Target="media/image2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ce.org/trans/main/wp29/introduction.html" TargetMode="External"/><Relationship Id="rId1" Type="http://schemas.openxmlformats.org/officeDocument/2006/relationships/hyperlink" Target="http://www.unece.org/fileadmin/DAM/trans/doc/2009/wp29/ECE-TRANS-WP29-2009-131e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a\AppData\Roaming\Microsoft\&#1064;&#1072;&#1073;&#1083;&#1086;&#1085;&#1099;\ECE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B1EDD-51E6-4287-AE69-DDF9ED92E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19</Pages>
  <Words>8800</Words>
  <Characters>50165</Characters>
  <Application>Microsoft Office Word</Application>
  <DocSecurity>4</DocSecurity>
  <Lines>418</Lines>
  <Paragraphs>117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58848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Argounova</dc:creator>
  <cp:lastModifiedBy>Benedicte Boudol</cp:lastModifiedBy>
  <cp:revision>2</cp:revision>
  <cp:lastPrinted>2017-05-15T12:15:00Z</cp:lastPrinted>
  <dcterms:created xsi:type="dcterms:W3CDTF">2017-05-17T07:55:00Z</dcterms:created>
  <dcterms:modified xsi:type="dcterms:W3CDTF">2017-05-17T07:55:00Z</dcterms:modified>
</cp:coreProperties>
</file>