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B4B3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B4B3D" w:rsidP="00AB4B3D">
            <w:pPr>
              <w:jc w:val="right"/>
            </w:pPr>
            <w:r w:rsidRPr="00AB4B3D">
              <w:rPr>
                <w:sz w:val="40"/>
              </w:rPr>
              <w:t>ECE</w:t>
            </w:r>
            <w:r>
              <w:t>/TRANS/WP.29/2017/79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B4B3D" w:rsidP="00C97039">
            <w:pPr>
              <w:spacing w:before="240"/>
            </w:pPr>
            <w:r>
              <w:t>Distr. générale</w:t>
            </w:r>
          </w:p>
          <w:p w:rsidR="00AB4B3D" w:rsidRDefault="0048663C" w:rsidP="00AB4B3D">
            <w:pPr>
              <w:spacing w:line="240" w:lineRule="exact"/>
            </w:pPr>
            <w:r>
              <w:t>11 </w:t>
            </w:r>
            <w:r w:rsidR="00AB4B3D">
              <w:t>avril 2017</w:t>
            </w:r>
          </w:p>
          <w:p w:rsidR="00AB4B3D" w:rsidRDefault="00AB4B3D" w:rsidP="00AB4B3D">
            <w:pPr>
              <w:spacing w:line="240" w:lineRule="exact"/>
            </w:pPr>
            <w:r>
              <w:t>Français</w:t>
            </w:r>
          </w:p>
          <w:p w:rsidR="00AB4B3D" w:rsidRPr="00DB58B5" w:rsidRDefault="00AB4B3D" w:rsidP="00AB4B3D">
            <w:pPr>
              <w:spacing w:line="240" w:lineRule="exact"/>
            </w:pPr>
            <w:r>
              <w:t>Original</w:t>
            </w:r>
            <w:r w:rsidR="00412026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15E80" w:rsidRDefault="00F15E8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15E80" w:rsidRDefault="00F15E80" w:rsidP="00AF0CB5">
      <w:pPr>
        <w:spacing w:before="120" w:line="240" w:lineRule="exact"/>
        <w:rPr>
          <w:b/>
        </w:rPr>
      </w:pPr>
      <w:r w:rsidRPr="00F15E80">
        <w:rPr>
          <w:b/>
          <w:lang w:val="fr-FR"/>
        </w:rPr>
        <w:t>172</w:t>
      </w:r>
      <w:r w:rsidR="00335367">
        <w:rPr>
          <w:b/>
          <w:vertAlign w:val="superscript"/>
          <w:lang w:val="fr-FR"/>
        </w:rPr>
        <w:t>e</w:t>
      </w:r>
      <w:r>
        <w:rPr>
          <w:b/>
        </w:rPr>
        <w:t> session</w:t>
      </w:r>
    </w:p>
    <w:p w:rsidR="00F15E80" w:rsidRDefault="00F15E80" w:rsidP="00AF0CB5">
      <w:pPr>
        <w:spacing w:line="240" w:lineRule="exact"/>
      </w:pPr>
      <w:r>
        <w:t xml:space="preserve">Genève, </w:t>
      </w:r>
      <w:r>
        <w:rPr>
          <w:lang w:val="fr-FR"/>
        </w:rPr>
        <w:t>20</w:t>
      </w:r>
      <w:r>
        <w:rPr>
          <w:lang w:val="fr-FR"/>
        </w:rPr>
        <w:noBreakHyphen/>
        <w:t>23 juin 2017</w:t>
      </w:r>
    </w:p>
    <w:p w:rsidR="00F15E80" w:rsidRDefault="00F15E80" w:rsidP="00AF0CB5">
      <w:pPr>
        <w:spacing w:line="240" w:lineRule="exact"/>
      </w:pPr>
      <w:r>
        <w:t>Point </w:t>
      </w:r>
      <w:r>
        <w:rPr>
          <w:lang w:val="fr-FR"/>
        </w:rPr>
        <w:t xml:space="preserve">4.10.8 </w:t>
      </w:r>
      <w:r>
        <w:t>de l’ordre du jour provisoire</w:t>
      </w:r>
    </w:p>
    <w:p w:rsidR="00F15E80" w:rsidRPr="00F15E80" w:rsidRDefault="00F15E80" w:rsidP="00AF0CB5">
      <w:pPr>
        <w:spacing w:line="240" w:lineRule="exact"/>
        <w:rPr>
          <w:b/>
        </w:rPr>
      </w:pPr>
      <w:r w:rsidRPr="00F15E80">
        <w:rPr>
          <w:b/>
          <w:lang w:val="fr-FR"/>
        </w:rPr>
        <w:t xml:space="preserve">Accord de 1958 − Examen de projets d’amendements </w:t>
      </w:r>
      <w:r w:rsidRPr="00F15E80">
        <w:rPr>
          <w:b/>
          <w:lang w:val="fr-FR"/>
        </w:rPr>
        <w:br/>
        <w:t>à des Règlements existants, proposés par le GRE</w:t>
      </w:r>
    </w:p>
    <w:p w:rsidR="00F9573C" w:rsidRDefault="00F15E80" w:rsidP="00F15E8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 9 à la série 06 d’amendements </w:t>
      </w:r>
      <w:r w:rsidR="00FE7830">
        <w:rPr>
          <w:lang w:val="fr-FR"/>
        </w:rPr>
        <w:br/>
      </w:r>
      <w:r>
        <w:rPr>
          <w:lang w:val="fr-FR"/>
        </w:rPr>
        <w:t xml:space="preserve">au Règlement </w:t>
      </w:r>
      <w:r w:rsidRPr="00F15E80">
        <w:rPr>
          <w:rFonts w:eastAsia="MS Mincho"/>
          <w:szCs w:val="22"/>
          <w:lang w:val="fr-FR"/>
        </w:rPr>
        <w:t>n</w:t>
      </w:r>
      <w:r w:rsidRPr="00F15E8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48 (Installation des dispositifs d’éclairage </w:t>
      </w:r>
      <w:r w:rsidR="00FE7830">
        <w:rPr>
          <w:lang w:val="fr-FR"/>
        </w:rPr>
        <w:br/>
      </w:r>
      <w:r>
        <w:rPr>
          <w:lang w:val="fr-FR"/>
        </w:rPr>
        <w:t>et de signalisation lumineuse)</w:t>
      </w:r>
    </w:p>
    <w:p w:rsidR="00F15E80" w:rsidRPr="00F15E80" w:rsidRDefault="00F15E80" w:rsidP="00F15E8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8146C">
        <w:rPr>
          <w:lang w:val="fr-FR"/>
        </w:rPr>
        <w:t>Communication du Groupe de travail de l</w:t>
      </w:r>
      <w:r>
        <w:rPr>
          <w:lang w:val="fr-FR"/>
        </w:rPr>
        <w:t>’</w:t>
      </w:r>
      <w:r w:rsidRPr="0088146C">
        <w:rPr>
          <w:lang w:val="fr-FR"/>
        </w:rPr>
        <w:t xml:space="preserve">éclairage </w:t>
      </w:r>
      <w:r>
        <w:rPr>
          <w:lang w:val="fr-FR"/>
        </w:rPr>
        <w:br/>
      </w:r>
      <w:proofErr w:type="gramStart"/>
      <w:r w:rsidRPr="0088146C">
        <w:rPr>
          <w:lang w:val="fr-FR"/>
        </w:rPr>
        <w:t>et</w:t>
      </w:r>
      <w:proofErr w:type="gramEnd"/>
      <w:r w:rsidRPr="0088146C">
        <w:rPr>
          <w:lang w:val="fr-FR"/>
        </w:rPr>
        <w:t xml:space="preserve"> de la signalisation lumineuse</w:t>
      </w:r>
      <w:r w:rsidRPr="00F15E8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8663C" w:rsidRDefault="00577730" w:rsidP="00114806">
      <w:pPr>
        <w:pStyle w:val="SingleTxtG"/>
        <w:ind w:firstLine="567"/>
        <w:rPr>
          <w:lang w:val="fr-FR"/>
        </w:rPr>
      </w:pPr>
      <w:r w:rsidRPr="00114806">
        <w:rPr>
          <w:spacing w:val="-2"/>
          <w:lang w:val="fr-FR"/>
        </w:rPr>
        <w:t>Le texte ci</w:t>
      </w:r>
      <w:r w:rsidRPr="00114806">
        <w:rPr>
          <w:spacing w:val="-2"/>
          <w:lang w:val="fr-FR"/>
        </w:rPr>
        <w:noBreakHyphen/>
        <w:t>après a été adopté par le Groupe de travail de l’éclairage et de la signalisation lumineuse (GRE) à sa soixante</w:t>
      </w:r>
      <w:r w:rsidRPr="00114806">
        <w:rPr>
          <w:spacing w:val="-2"/>
          <w:lang w:val="fr-FR"/>
        </w:rPr>
        <w:noBreakHyphen/>
        <w:t>dix</w:t>
      </w:r>
      <w:r w:rsidR="00114806" w:rsidRPr="00114806">
        <w:rPr>
          <w:spacing w:val="-2"/>
          <w:lang w:val="fr-FR"/>
        </w:rPr>
        <w:noBreakHyphen/>
        <w:t xml:space="preserve">septième </w:t>
      </w:r>
      <w:r w:rsidRPr="00114806">
        <w:rPr>
          <w:spacing w:val="-2"/>
          <w:lang w:val="fr-FR"/>
        </w:rPr>
        <w:t>se</w:t>
      </w:r>
      <w:r w:rsidR="00114806" w:rsidRPr="00114806">
        <w:rPr>
          <w:spacing w:val="-2"/>
          <w:lang w:val="fr-FR"/>
        </w:rPr>
        <w:t xml:space="preserve">ssion </w:t>
      </w:r>
      <w:r w:rsidRPr="00114806">
        <w:rPr>
          <w:spacing w:val="-2"/>
          <w:lang w:val="fr-FR"/>
        </w:rPr>
        <w:t>(ECE/TRANS/WP.29/</w:t>
      </w:r>
      <w:r w:rsidR="00114806" w:rsidRPr="00114806">
        <w:rPr>
          <w:spacing w:val="-2"/>
          <w:lang w:val="fr-FR"/>
        </w:rPr>
        <w:br/>
      </w:r>
      <w:r w:rsidRPr="00114806">
        <w:rPr>
          <w:spacing w:val="-2"/>
          <w:lang w:val="fr-FR"/>
        </w:rPr>
        <w:t>GRE/77). Il est fondé sur les Annexes III et IV du document </w:t>
      </w:r>
      <w:r w:rsidR="0071418E">
        <w:rPr>
          <w:spacing w:val="-2"/>
          <w:lang w:val="fr-FR"/>
        </w:rPr>
        <w:t>ECE/TRANS/WP.29/GRE/77. Il </w:t>
      </w:r>
      <w:r w:rsidRPr="00114806">
        <w:rPr>
          <w:spacing w:val="-2"/>
          <w:lang w:val="fr-FR"/>
        </w:rPr>
        <w:t>est soumis au Forum mondial de l’harmonisation des Règl</w:t>
      </w:r>
      <w:r w:rsidR="00114806" w:rsidRPr="00114806">
        <w:rPr>
          <w:spacing w:val="-2"/>
          <w:lang w:val="fr-FR"/>
        </w:rPr>
        <w:t xml:space="preserve">ements concernant les véhicules </w:t>
      </w:r>
      <w:r w:rsidRPr="00114806">
        <w:rPr>
          <w:spacing w:val="-2"/>
          <w:lang w:val="fr-FR"/>
        </w:rPr>
        <w:t>(WP.29) et au Comité d’administration de l’</w:t>
      </w:r>
      <w:r w:rsidR="00114806" w:rsidRPr="00114806">
        <w:rPr>
          <w:spacing w:val="-2"/>
          <w:lang w:val="fr-FR"/>
        </w:rPr>
        <w:t xml:space="preserve">Accord de 1958 </w:t>
      </w:r>
      <w:r w:rsidRPr="00114806">
        <w:rPr>
          <w:spacing w:val="-2"/>
          <w:lang w:val="fr-FR"/>
        </w:rPr>
        <w:t>(AC.1) pour examen à leurs sessions de 2017</w:t>
      </w:r>
      <w:r>
        <w:rPr>
          <w:lang w:val="fr-FR"/>
        </w:rPr>
        <w:t>.</w:t>
      </w:r>
    </w:p>
    <w:p w:rsidR="00577730" w:rsidRDefault="0048663C" w:rsidP="0048663C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 xml:space="preserve">Complément 9 à la série 06 d’amendements </w:t>
      </w:r>
      <w:r>
        <w:rPr>
          <w:lang w:val="fr-FR"/>
        </w:rPr>
        <w:br/>
        <w:t xml:space="preserve">au Règlement </w:t>
      </w:r>
      <w:r w:rsidRPr="0048663C">
        <w:rPr>
          <w:rFonts w:eastAsia="MS Mincho"/>
          <w:szCs w:val="22"/>
          <w:lang w:val="fr-FR"/>
        </w:rPr>
        <w:t>n</w:t>
      </w:r>
      <w:r w:rsidRPr="0048663C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48 (Installation des dispositifs</w:t>
      </w:r>
      <w:r w:rsidR="00F73227">
        <w:rPr>
          <w:lang w:val="fr-FR"/>
        </w:rPr>
        <w:br/>
      </w:r>
      <w:r>
        <w:rPr>
          <w:lang w:val="fr-FR"/>
        </w:rPr>
        <w:t>d’éclairage et de signalisation lumineuse)</w:t>
      </w:r>
    </w:p>
    <w:p w:rsidR="0048663C" w:rsidRDefault="0048663C" w:rsidP="0048663C">
      <w:pPr>
        <w:pStyle w:val="SingleTxtG"/>
        <w:rPr>
          <w:lang w:val="fr-FR"/>
        </w:rPr>
      </w:pPr>
      <w:r w:rsidRPr="0048663C">
        <w:rPr>
          <w:i/>
          <w:lang w:val="fr-FR"/>
        </w:rPr>
        <w:t>Ajouter un nouveau paragraphe</w:t>
      </w:r>
      <w:r>
        <w:rPr>
          <w:lang w:val="fr-FR"/>
        </w:rPr>
        <w:t>, libellé comme suit :</w:t>
      </w:r>
    </w:p>
    <w:p w:rsidR="0048663C" w:rsidRPr="0062485A" w:rsidRDefault="0048663C" w:rsidP="0048663C">
      <w:pPr>
        <w:pStyle w:val="SingleTxtG"/>
        <w:ind w:left="2268" w:hanging="1134"/>
        <w:rPr>
          <w:strike/>
          <w:color w:val="000000"/>
        </w:rPr>
      </w:pPr>
      <w:r>
        <w:rPr>
          <w:lang w:val="fr-FR"/>
        </w:rPr>
        <w:t>« 5.30</w:t>
      </w:r>
      <w:r>
        <w:rPr>
          <w:lang w:val="fr-FR"/>
        </w:rPr>
        <w:tab/>
      </w:r>
      <w:r>
        <w:rPr>
          <w:lang w:val="fr-FR"/>
        </w:rPr>
        <w:tab/>
      </w:r>
      <w:r w:rsidRPr="0062485A">
        <w:rPr>
          <w:lang w:val="fr-FR"/>
        </w:rPr>
        <w:t>Tous les feux (dispositifs) installés sur un véhicule doivent être homologués conformément aux Règlements applicables, comme indiqué dans les a</w:t>
      </w:r>
      <w:r>
        <w:rPr>
          <w:lang w:val="fr-FR"/>
        </w:rPr>
        <w:t>linéas pertinents du paragraphe </w:t>
      </w:r>
      <w:r w:rsidRPr="0062485A">
        <w:rPr>
          <w:lang w:val="fr-FR"/>
        </w:rPr>
        <w:t>6 du présent Règlement.</w:t>
      </w:r>
      <w:r>
        <w:rPr>
          <w:lang w:val="fr-FR"/>
        </w:rPr>
        <w:t> »</w:t>
      </w:r>
      <w:r w:rsidR="00F73227">
        <w:rPr>
          <w:lang w:val="fr-FR"/>
        </w:rPr>
        <w:t>.</w:t>
      </w:r>
    </w:p>
    <w:p w:rsidR="0048663C" w:rsidRPr="00237B1E" w:rsidRDefault="0048663C" w:rsidP="0048663C">
      <w:pPr>
        <w:pStyle w:val="SingleTxtG"/>
      </w:pPr>
      <w:r>
        <w:rPr>
          <w:i/>
          <w:iCs/>
          <w:lang w:val="fr-FR"/>
        </w:rPr>
        <w:t>Ajouter un nouveau paragraphe</w:t>
      </w:r>
      <w:r>
        <w:rPr>
          <w:lang w:val="fr-FR"/>
        </w:rPr>
        <w:t>, libellé comme suit</w:t>
      </w:r>
      <w:r w:rsidR="00412026">
        <w:rPr>
          <w:lang w:val="fr-FR"/>
        </w:rPr>
        <w:t> :</w:t>
      </w:r>
    </w:p>
    <w:p w:rsidR="0048663C" w:rsidRPr="004300AB" w:rsidRDefault="0048663C" w:rsidP="0048663C">
      <w:pPr>
        <w:pStyle w:val="SingleTxtG"/>
        <w:ind w:left="2268" w:hanging="1134"/>
      </w:pPr>
      <w:r>
        <w:rPr>
          <w:lang w:val="fr-FR"/>
        </w:rPr>
        <w:t>« 5.31</w:t>
      </w:r>
      <w:r>
        <w:rPr>
          <w:lang w:val="fr-FR"/>
        </w:rPr>
        <w:tab/>
      </w:r>
      <w:r>
        <w:rPr>
          <w:lang w:val="fr-FR"/>
        </w:rPr>
        <w:tab/>
      </w:r>
      <w:r w:rsidRPr="00872CAA">
        <w:rPr>
          <w:lang w:val="fr-FR"/>
        </w:rPr>
        <w:t>Les feux montés sur un véhicule homologué conformément au présent Règlement et homologués pour être utilisés avec de</w:t>
      </w:r>
      <w:r>
        <w:rPr>
          <w:lang w:val="fr-FR"/>
        </w:rPr>
        <w:t>s</w:t>
      </w:r>
      <w:r w:rsidRPr="00872CAA">
        <w:rPr>
          <w:lang w:val="fr-FR"/>
        </w:rPr>
        <w:t xml:space="preserve"> sources lumineuses remplaçables </w:t>
      </w:r>
      <w:r>
        <w:rPr>
          <w:lang w:val="fr-FR"/>
        </w:rPr>
        <w:t>d’</w:t>
      </w:r>
      <w:r w:rsidRPr="00872CAA">
        <w:rPr>
          <w:lang w:val="fr-FR"/>
        </w:rPr>
        <w:t xml:space="preserve">une ou plusieurs catégories </w:t>
      </w:r>
      <w:r>
        <w:rPr>
          <w:lang w:val="fr-FR"/>
        </w:rPr>
        <w:t xml:space="preserve">conformément aux Règlements </w:t>
      </w:r>
      <w:r w:rsidRPr="0048663C">
        <w:rPr>
          <w:rFonts w:eastAsia="MS Mincho"/>
          <w:szCs w:val="22"/>
          <w:lang w:val="fr-FR"/>
        </w:rPr>
        <w:t>n</w:t>
      </w:r>
      <w:r w:rsidRPr="0048663C">
        <w:rPr>
          <w:rFonts w:eastAsia="MS Mincho"/>
          <w:szCs w:val="22"/>
          <w:vertAlign w:val="superscript"/>
          <w:lang w:val="fr-FR"/>
        </w:rPr>
        <w:t>o</w:t>
      </w:r>
      <w:r>
        <w:rPr>
          <w:rFonts w:eastAsia="MS Mincho"/>
          <w:szCs w:val="22"/>
          <w:vertAlign w:val="superscript"/>
          <w:lang w:val="fr-FR"/>
        </w:rPr>
        <w:t>s</w:t>
      </w:r>
      <w:r>
        <w:rPr>
          <w:lang w:val="fr-FR"/>
        </w:rPr>
        <w:t> </w:t>
      </w:r>
      <w:r w:rsidRPr="00872CAA">
        <w:rPr>
          <w:lang w:val="fr-FR"/>
        </w:rPr>
        <w:t xml:space="preserve">37, 99 ou 128, doivent uniquement être équipés de source(s) lumineuse(s) de ces catégories. </w:t>
      </w:r>
    </w:p>
    <w:p w:rsidR="0048663C" w:rsidRDefault="0048663C" w:rsidP="0048663C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  <w:t>Cette prescription ne concerne pas les modules d’</w:t>
      </w:r>
      <w:r w:rsidR="000C6528">
        <w:rPr>
          <w:lang w:val="fr-FR"/>
        </w:rPr>
        <w:t>éclairage, les modules </w:t>
      </w:r>
      <w:r>
        <w:rPr>
          <w:lang w:val="fr-FR"/>
        </w:rPr>
        <w:t xml:space="preserve">DEL et les sources lumineuses non remplaçables, sauf lorsqu’ils doivent être </w:t>
      </w:r>
      <w:r w:rsidR="00AA1F84">
        <w:rPr>
          <w:lang w:val="fr-FR"/>
        </w:rPr>
        <w:t>homologués en vertu du</w:t>
      </w:r>
      <w:r>
        <w:rPr>
          <w:lang w:val="fr-FR"/>
        </w:rPr>
        <w:t xml:space="preserve"> Règlement applicable.</w:t>
      </w:r>
      <w:r w:rsidR="000C6528">
        <w:rPr>
          <w:lang w:val="fr-FR"/>
        </w:rPr>
        <w:t> »</w:t>
      </w:r>
      <w:r w:rsidR="00F73227">
        <w:rPr>
          <w:lang w:val="fr-FR"/>
        </w:rPr>
        <w:t>.</w:t>
      </w:r>
    </w:p>
    <w:p w:rsidR="00F73227" w:rsidRPr="00237B1E" w:rsidRDefault="00F73227" w:rsidP="00F73227">
      <w:pPr>
        <w:pStyle w:val="SingleTxtG"/>
      </w:pPr>
      <w:r>
        <w:rPr>
          <w:i/>
          <w:iCs/>
          <w:lang w:val="fr-FR"/>
        </w:rPr>
        <w:t>Paragraphe 6.5.7</w:t>
      </w:r>
      <w:r>
        <w:rPr>
          <w:lang w:val="fr-FR"/>
        </w:rPr>
        <w:t xml:space="preserve">, </w:t>
      </w:r>
      <w:proofErr w:type="gramStart"/>
      <w:r>
        <w:rPr>
          <w:lang w:val="fr-FR"/>
        </w:rPr>
        <w:t>modifier</w:t>
      </w:r>
      <w:proofErr w:type="gramEnd"/>
      <w:r>
        <w:rPr>
          <w:lang w:val="fr-FR"/>
        </w:rPr>
        <w:t xml:space="preserve"> comme suit :</w:t>
      </w:r>
    </w:p>
    <w:p w:rsidR="0048663C" w:rsidRPr="00091BC3" w:rsidRDefault="000C7D0F" w:rsidP="000C7D0F">
      <w:pPr>
        <w:pStyle w:val="SingleTxtG"/>
        <w:ind w:left="2268" w:hanging="1134"/>
      </w:pPr>
      <w:r w:rsidRPr="000C7D0F">
        <w:rPr>
          <w:iCs/>
          <w:lang w:val="fr-FR"/>
        </w:rPr>
        <w:t>« </w:t>
      </w:r>
      <w:r w:rsidR="0048663C">
        <w:rPr>
          <w:lang w:val="fr-FR"/>
        </w:rPr>
        <w:t>6.5.7</w:t>
      </w:r>
      <w:r w:rsidR="0048663C">
        <w:rPr>
          <w:lang w:val="fr-FR"/>
        </w:rPr>
        <w:tab/>
        <w:t>Connexions électriques</w:t>
      </w:r>
    </w:p>
    <w:p w:rsidR="0048663C" w:rsidRPr="00091BC3" w:rsidRDefault="008A7192" w:rsidP="000C7D0F">
      <w:pPr>
        <w:pStyle w:val="SingleTxtG"/>
        <w:ind w:left="2268" w:hanging="1134"/>
      </w:pPr>
      <w:r>
        <w:rPr>
          <w:lang w:val="fr-FR"/>
        </w:rPr>
        <w:tab/>
      </w:r>
      <w:r>
        <w:rPr>
          <w:lang w:val="fr-FR"/>
        </w:rPr>
        <w:tab/>
      </w:r>
      <w:r w:rsidR="0048663C">
        <w:rPr>
          <w:lang w:val="fr-FR"/>
        </w:rPr>
        <w:t xml:space="preserve">L’allumage des feux indicateurs de direction est indépendant de celui des autres feux. Tous les </w:t>
      </w:r>
      <w:r w:rsidR="00AA1F84">
        <w:rPr>
          <w:lang w:val="fr-FR"/>
        </w:rPr>
        <w:t xml:space="preserve">feux </w:t>
      </w:r>
      <w:r w:rsidR="0048663C">
        <w:rPr>
          <w:lang w:val="fr-FR"/>
        </w:rPr>
        <w:t>indicateurs de direc</w:t>
      </w:r>
      <w:r w:rsidR="005B09F0">
        <w:rPr>
          <w:lang w:val="fr-FR"/>
        </w:rPr>
        <w:t>tion situés sur un même côté du </w:t>
      </w:r>
      <w:r w:rsidR="0048663C">
        <w:rPr>
          <w:lang w:val="fr-FR"/>
        </w:rPr>
        <w:t xml:space="preserve">véhicule sont allumés et éteints </w:t>
      </w:r>
      <w:r w:rsidR="00AA1F84">
        <w:rPr>
          <w:lang w:val="fr-FR"/>
        </w:rPr>
        <w:t>au moyen de</w:t>
      </w:r>
      <w:r w:rsidR="0048663C">
        <w:rPr>
          <w:lang w:val="fr-FR"/>
        </w:rPr>
        <w:t xml:space="preserve"> la même commande et doivent clignoter de façon synchrone.</w:t>
      </w:r>
    </w:p>
    <w:p w:rsidR="0048663C" w:rsidRPr="00091BC3" w:rsidRDefault="008A7192" w:rsidP="000C7D0F">
      <w:pPr>
        <w:pStyle w:val="SingleTxtG"/>
        <w:ind w:left="2268" w:hanging="1134"/>
      </w:pPr>
      <w:r>
        <w:rPr>
          <w:lang w:val="fr-FR"/>
        </w:rPr>
        <w:tab/>
      </w:r>
      <w:r w:rsidR="0048663C">
        <w:rPr>
          <w:lang w:val="fr-FR"/>
        </w:rPr>
        <w:t>Sur les véhicules des catégories M</w:t>
      </w:r>
      <w:r w:rsidR="0048663C">
        <w:rPr>
          <w:vertAlign w:val="subscript"/>
          <w:lang w:val="fr-FR"/>
        </w:rPr>
        <w:t>1</w:t>
      </w:r>
      <w:r w:rsidR="0048663C">
        <w:rPr>
          <w:lang w:val="fr-FR"/>
        </w:rPr>
        <w:t xml:space="preserve"> et N</w:t>
      </w:r>
      <w:r w:rsidR="0048663C">
        <w:rPr>
          <w:vertAlign w:val="subscript"/>
          <w:lang w:val="fr-FR"/>
        </w:rPr>
        <w:t>1</w:t>
      </w:r>
      <w:r w:rsidR="005B09F0">
        <w:rPr>
          <w:lang w:val="fr-FR"/>
        </w:rPr>
        <w:t xml:space="preserve"> de moins de 6 </w:t>
      </w:r>
      <w:r w:rsidR="0048663C">
        <w:rPr>
          <w:lang w:val="fr-FR"/>
        </w:rPr>
        <w:t>m de long présentant une confi</w:t>
      </w:r>
      <w:r w:rsidR="005B09F0">
        <w:rPr>
          <w:lang w:val="fr-FR"/>
        </w:rPr>
        <w:t>guration conforme au paragraphe </w:t>
      </w:r>
      <w:r w:rsidR="0048663C">
        <w:rPr>
          <w:lang w:val="fr-FR"/>
        </w:rPr>
        <w:t>6.5.5.2 ci</w:t>
      </w:r>
      <w:r w:rsidR="005B09F0">
        <w:rPr>
          <w:lang w:val="fr-FR"/>
        </w:rPr>
        <w:noBreakHyphen/>
      </w:r>
      <w:r w:rsidR="0048663C">
        <w:rPr>
          <w:lang w:val="fr-FR"/>
        </w:rPr>
        <w:t>dessus, les feux de position latéraux jaune</w:t>
      </w:r>
      <w:r w:rsidR="005B09F0">
        <w:rPr>
          <w:lang w:val="fr-FR"/>
        </w:rPr>
        <w:noBreakHyphen/>
      </w:r>
      <w:r w:rsidR="0048663C">
        <w:rPr>
          <w:lang w:val="fr-FR"/>
        </w:rPr>
        <w:t>auto, lorsqu’ils existent, doivent aussi clignoter de façon synchrone avec les feux indicateurs de direction.</w:t>
      </w:r>
    </w:p>
    <w:p w:rsidR="0048663C" w:rsidRPr="00237B1E" w:rsidRDefault="008A7192" w:rsidP="000C7D0F">
      <w:pPr>
        <w:pStyle w:val="SingleTxtG"/>
        <w:ind w:left="2268" w:hanging="1134"/>
        <w:rPr>
          <w:rFonts w:eastAsia="SimSun"/>
        </w:rPr>
      </w:pPr>
      <w:r>
        <w:rPr>
          <w:lang w:val="fr-FR"/>
        </w:rPr>
        <w:tab/>
      </w:r>
      <w:r w:rsidR="0048663C">
        <w:rPr>
          <w:lang w:val="fr-FR"/>
        </w:rPr>
        <w:t xml:space="preserve">Un indicateur de direction qui peut être activé dans des modes différents (statique ou séquentiel) ne doit pas pouvoir passer d’un mode à l’autre lorsqu’il est activé. </w:t>
      </w:r>
    </w:p>
    <w:p w:rsidR="0048663C" w:rsidRPr="00237B1E" w:rsidRDefault="008A7192" w:rsidP="000C7D0F">
      <w:pPr>
        <w:pStyle w:val="SingleTxtG"/>
        <w:ind w:left="2268" w:hanging="1134"/>
        <w:rPr>
          <w:rFonts w:eastAsia="SimSun"/>
        </w:rPr>
      </w:pPr>
      <w:r>
        <w:rPr>
          <w:lang w:val="fr-FR"/>
        </w:rPr>
        <w:tab/>
      </w:r>
      <w:r w:rsidR="0048663C">
        <w:rPr>
          <w:lang w:val="fr-FR"/>
        </w:rPr>
        <w:t>Lorsque deux feux facultatifs (catégorie 2a ou 2b) équipent des véhicules des catégories M</w:t>
      </w:r>
      <w:r w:rsidR="0048663C">
        <w:rPr>
          <w:vertAlign w:val="subscript"/>
          <w:lang w:val="fr-FR"/>
        </w:rPr>
        <w:t>2</w:t>
      </w:r>
      <w:r w:rsidR="0048663C">
        <w:rPr>
          <w:lang w:val="fr-FR"/>
        </w:rPr>
        <w:t>, M</w:t>
      </w:r>
      <w:r w:rsidR="0048663C">
        <w:rPr>
          <w:vertAlign w:val="subscript"/>
          <w:lang w:val="fr-FR"/>
        </w:rPr>
        <w:t>3</w:t>
      </w:r>
      <w:r w:rsidR="0048663C">
        <w:rPr>
          <w:lang w:val="fr-FR"/>
        </w:rPr>
        <w:t>, N</w:t>
      </w:r>
      <w:r w:rsidR="0048663C">
        <w:rPr>
          <w:vertAlign w:val="subscript"/>
          <w:lang w:val="fr-FR"/>
        </w:rPr>
        <w:t>2</w:t>
      </w:r>
      <w:r w:rsidR="0048663C">
        <w:rPr>
          <w:lang w:val="fr-FR"/>
        </w:rPr>
        <w:t xml:space="preserve"> ou N</w:t>
      </w:r>
      <w:r w:rsidR="0048663C">
        <w:rPr>
          <w:vertAlign w:val="subscript"/>
          <w:lang w:val="fr-FR"/>
        </w:rPr>
        <w:t>3</w:t>
      </w:r>
      <w:r w:rsidR="0048663C">
        <w:rPr>
          <w:lang w:val="fr-FR"/>
        </w:rPr>
        <w:t>, ils doivent fonctionner sur le même mode que les autres feux indicateurs de direction arrière (catégorie 2a ou 2b), c’est</w:t>
      </w:r>
      <w:r w:rsidR="00C71B19">
        <w:rPr>
          <w:lang w:val="fr-FR"/>
        </w:rPr>
        <w:noBreakHyphen/>
      </w:r>
      <w:r w:rsidR="0048663C">
        <w:rPr>
          <w:lang w:val="fr-FR"/>
        </w:rPr>
        <w:t>à</w:t>
      </w:r>
      <w:r w:rsidR="00C71B19">
        <w:rPr>
          <w:lang w:val="fr-FR"/>
        </w:rPr>
        <w:noBreakHyphen/>
      </w:r>
      <w:r w:rsidR="0048663C">
        <w:rPr>
          <w:lang w:val="fr-FR"/>
        </w:rPr>
        <w:t>dire en mode s</w:t>
      </w:r>
      <w:r w:rsidR="00C71B19">
        <w:rPr>
          <w:lang w:val="fr-FR"/>
        </w:rPr>
        <w:t>tatique ou en mode séquentiel. »</w:t>
      </w:r>
      <w:r w:rsidR="00D8604B">
        <w:rPr>
          <w:lang w:val="fr-FR"/>
        </w:rPr>
        <w:t>.</w:t>
      </w:r>
    </w:p>
    <w:p w:rsidR="0048663C" w:rsidRPr="00237B1E" w:rsidRDefault="00BF0768" w:rsidP="0048663C">
      <w:pPr>
        <w:pStyle w:val="SingleTxtG"/>
        <w:rPr>
          <w:rFonts w:eastAsia="SimSun"/>
        </w:rPr>
      </w:pPr>
      <w:r>
        <w:rPr>
          <w:i/>
          <w:iCs/>
          <w:lang w:val="fr-FR"/>
        </w:rPr>
        <w:t>Paragraphe </w:t>
      </w:r>
      <w:r w:rsidR="0048663C">
        <w:rPr>
          <w:i/>
          <w:iCs/>
          <w:lang w:val="fr-FR"/>
        </w:rPr>
        <w:t>6.6.1</w:t>
      </w:r>
      <w:r w:rsidR="0048663C">
        <w:rPr>
          <w:lang w:val="fr-FR"/>
        </w:rPr>
        <w:t xml:space="preserve">, </w:t>
      </w:r>
      <w:proofErr w:type="gramStart"/>
      <w:r w:rsidR="0048663C">
        <w:rPr>
          <w:lang w:val="fr-FR"/>
        </w:rPr>
        <w:t>modifier</w:t>
      </w:r>
      <w:proofErr w:type="gramEnd"/>
      <w:r w:rsidR="0048663C">
        <w:rPr>
          <w:lang w:val="fr-FR"/>
        </w:rPr>
        <w:t xml:space="preserve"> comme suit</w:t>
      </w:r>
      <w:r w:rsidR="00412026">
        <w:rPr>
          <w:lang w:val="fr-FR"/>
        </w:rPr>
        <w:t> :</w:t>
      </w:r>
    </w:p>
    <w:p w:rsidR="0048663C" w:rsidRPr="00237B1E" w:rsidRDefault="00BF0768" w:rsidP="00BF0768">
      <w:pPr>
        <w:pStyle w:val="SingleTxtG"/>
        <w:ind w:left="2268" w:hanging="1134"/>
        <w:rPr>
          <w:rFonts w:eastAsia="SimSun"/>
        </w:rPr>
      </w:pPr>
      <w:r>
        <w:rPr>
          <w:lang w:val="fr-FR"/>
        </w:rPr>
        <w:t>« </w:t>
      </w:r>
      <w:r w:rsidR="0048663C">
        <w:rPr>
          <w:lang w:val="fr-FR"/>
        </w:rPr>
        <w:t>6.6.1</w:t>
      </w:r>
      <w:r w:rsidR="0048663C">
        <w:rPr>
          <w:lang w:val="fr-FR"/>
        </w:rPr>
        <w:tab/>
        <w:t>Présence</w:t>
      </w:r>
    </w:p>
    <w:p w:rsidR="0048663C" w:rsidRPr="00D86DA3" w:rsidRDefault="00650E37" w:rsidP="00650E37">
      <w:pPr>
        <w:pStyle w:val="SingleTxtG"/>
        <w:ind w:left="2268" w:hanging="1134"/>
        <w:rPr>
          <w:rFonts w:eastAsia="SimSun"/>
        </w:rPr>
      </w:pPr>
      <w:r>
        <w:rPr>
          <w:lang w:val="fr-FR"/>
        </w:rPr>
        <w:tab/>
      </w:r>
      <w:r w:rsidR="0048663C" w:rsidRPr="00D86DA3">
        <w:rPr>
          <w:lang w:val="fr-FR"/>
        </w:rPr>
        <w:t>Obligatoire</w:t>
      </w:r>
      <w:r w:rsidR="00287794">
        <w:rPr>
          <w:lang w:val="fr-FR"/>
        </w:rPr>
        <w:t>.</w:t>
      </w:r>
    </w:p>
    <w:p w:rsidR="0048663C" w:rsidRPr="00D86DA3" w:rsidRDefault="00650E37" w:rsidP="00BF0768">
      <w:pPr>
        <w:pStyle w:val="SingleTxtG"/>
        <w:ind w:left="2268" w:hanging="1134"/>
        <w:rPr>
          <w:rFonts w:eastAsia="SimSun"/>
        </w:rPr>
      </w:pPr>
      <w:r>
        <w:rPr>
          <w:lang w:val="fr-FR"/>
        </w:rPr>
        <w:tab/>
      </w:r>
      <w:r w:rsidR="0048663C" w:rsidRPr="00D86DA3">
        <w:rPr>
          <w:lang w:val="fr-FR"/>
        </w:rPr>
        <w:t>Signal obtenu par fonctionnement simultané des feux i</w:t>
      </w:r>
      <w:r w:rsidR="00AA1F84">
        <w:rPr>
          <w:lang w:val="fr-FR"/>
        </w:rPr>
        <w:t>ndicateurs de direction conformément</w:t>
      </w:r>
      <w:r w:rsidR="0048663C" w:rsidRPr="00D86DA3">
        <w:rPr>
          <w:lang w:val="fr-FR"/>
        </w:rPr>
        <w:t xml:space="preserve"> </w:t>
      </w:r>
      <w:r w:rsidR="00C22E88">
        <w:rPr>
          <w:lang w:val="fr-FR"/>
        </w:rPr>
        <w:t>aux prescriptions du paragraphe </w:t>
      </w:r>
      <w:r w:rsidR="0048663C" w:rsidRPr="00D86DA3">
        <w:rPr>
          <w:lang w:val="fr-FR"/>
        </w:rPr>
        <w:t>6.5 ci</w:t>
      </w:r>
      <w:r w:rsidR="008A3A6D">
        <w:rPr>
          <w:lang w:val="fr-FR"/>
        </w:rPr>
        <w:noBreakHyphen/>
      </w:r>
      <w:r w:rsidR="0048663C" w:rsidRPr="00D86DA3">
        <w:rPr>
          <w:lang w:val="fr-FR"/>
        </w:rPr>
        <w:t>dessus.</w:t>
      </w:r>
    </w:p>
    <w:p w:rsidR="0048663C" w:rsidRPr="00237B1E" w:rsidRDefault="00650E37" w:rsidP="00BF0768">
      <w:pPr>
        <w:pStyle w:val="SingleTxtG"/>
        <w:ind w:left="2268" w:hanging="1134"/>
      </w:pPr>
      <w:r>
        <w:rPr>
          <w:lang w:val="fr-FR"/>
        </w:rPr>
        <w:tab/>
      </w:r>
      <w:r w:rsidR="0048663C">
        <w:rPr>
          <w:lang w:val="fr-FR"/>
        </w:rPr>
        <w:t>Tous les feux indicateu</w:t>
      </w:r>
      <w:r w:rsidR="00C22E88">
        <w:rPr>
          <w:lang w:val="fr-FR"/>
        </w:rPr>
        <w:t>rs de direction de la catégorie </w:t>
      </w:r>
      <w:r w:rsidR="00973984">
        <w:rPr>
          <w:lang w:val="fr-FR"/>
        </w:rPr>
        <w:t>1 </w:t>
      </w:r>
      <w:r w:rsidR="0048663C">
        <w:rPr>
          <w:lang w:val="fr-FR"/>
        </w:rPr>
        <w:t>(1, 1a ou 1b) allumés simultanément doivent fonctionner sur le même mode, c’est</w:t>
      </w:r>
      <w:r w:rsidR="00C22E88">
        <w:rPr>
          <w:lang w:val="fr-FR"/>
        </w:rPr>
        <w:noBreakHyphen/>
      </w:r>
      <w:r w:rsidR="0048663C">
        <w:rPr>
          <w:lang w:val="fr-FR"/>
        </w:rPr>
        <w:t>à</w:t>
      </w:r>
      <w:r w:rsidR="00C22E88">
        <w:rPr>
          <w:lang w:val="fr-FR"/>
        </w:rPr>
        <w:noBreakHyphen/>
      </w:r>
      <w:r w:rsidR="0048663C">
        <w:rPr>
          <w:lang w:val="fr-FR"/>
        </w:rPr>
        <w:t xml:space="preserve">dire en mode statique ou en mode séquentiel. </w:t>
      </w:r>
    </w:p>
    <w:p w:rsidR="0048663C" w:rsidRDefault="00650E37" w:rsidP="00BF0768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48663C">
        <w:rPr>
          <w:lang w:val="fr-FR"/>
        </w:rPr>
        <w:t>Tous les feux indicateu</w:t>
      </w:r>
      <w:r w:rsidR="00C22E88">
        <w:rPr>
          <w:lang w:val="fr-FR"/>
        </w:rPr>
        <w:t>rs de direction de la catégorie </w:t>
      </w:r>
      <w:r w:rsidR="00973984">
        <w:rPr>
          <w:lang w:val="fr-FR"/>
        </w:rPr>
        <w:t>2 </w:t>
      </w:r>
      <w:r w:rsidR="0048663C">
        <w:rPr>
          <w:lang w:val="fr-FR"/>
        </w:rPr>
        <w:t>(2a ou 2b) allumés simultanément doivent fonctionner sur le même mode, c’est</w:t>
      </w:r>
      <w:r w:rsidR="00C22E88">
        <w:rPr>
          <w:lang w:val="fr-FR"/>
        </w:rPr>
        <w:noBreakHyphen/>
      </w:r>
      <w:r w:rsidR="0048663C">
        <w:rPr>
          <w:lang w:val="fr-FR"/>
        </w:rPr>
        <w:t>à</w:t>
      </w:r>
      <w:r w:rsidR="00C22E88">
        <w:rPr>
          <w:lang w:val="fr-FR"/>
        </w:rPr>
        <w:noBreakHyphen/>
      </w:r>
      <w:r w:rsidR="0048663C">
        <w:rPr>
          <w:lang w:val="fr-FR"/>
        </w:rPr>
        <w:t>dire en mode statique ou en mode séquentiel.</w:t>
      </w:r>
      <w:r w:rsidR="007E70A2">
        <w:rPr>
          <w:lang w:val="fr-FR"/>
        </w:rPr>
        <w:t> »</w:t>
      </w:r>
      <w:r w:rsidR="00D46C98">
        <w:rPr>
          <w:lang w:val="fr-FR"/>
        </w:rPr>
        <w:t>.</w:t>
      </w:r>
    </w:p>
    <w:p w:rsidR="004B742C" w:rsidRPr="004B742C" w:rsidRDefault="004B742C" w:rsidP="004B742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B742C" w:rsidRPr="004B742C" w:rsidSect="00AB4B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BE" w:rsidRDefault="00815BBE" w:rsidP="00F95C08">
      <w:pPr>
        <w:spacing w:line="240" w:lineRule="auto"/>
      </w:pPr>
    </w:p>
  </w:endnote>
  <w:endnote w:type="continuationSeparator" w:id="0">
    <w:p w:rsidR="00815BBE" w:rsidRPr="00AC3823" w:rsidRDefault="00815BBE" w:rsidP="00AC3823">
      <w:pPr>
        <w:pStyle w:val="Footer"/>
      </w:pPr>
    </w:p>
  </w:endnote>
  <w:endnote w:type="continuationNotice" w:id="1">
    <w:p w:rsidR="00815BBE" w:rsidRDefault="00815B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3D" w:rsidRPr="00AB4B3D" w:rsidRDefault="00AB4B3D" w:rsidP="00AB4B3D">
    <w:pPr>
      <w:pStyle w:val="Footer"/>
      <w:tabs>
        <w:tab w:val="right" w:pos="9638"/>
      </w:tabs>
    </w:pPr>
    <w:r w:rsidRPr="00AB4B3D">
      <w:rPr>
        <w:b/>
        <w:sz w:val="18"/>
      </w:rPr>
      <w:fldChar w:fldCharType="begin"/>
    </w:r>
    <w:r w:rsidRPr="00AB4B3D">
      <w:rPr>
        <w:b/>
        <w:sz w:val="18"/>
      </w:rPr>
      <w:instrText xml:space="preserve"> PAGE  \* MERGEFORMAT </w:instrText>
    </w:r>
    <w:r w:rsidRPr="00AB4B3D">
      <w:rPr>
        <w:b/>
        <w:sz w:val="18"/>
      </w:rPr>
      <w:fldChar w:fldCharType="separate"/>
    </w:r>
    <w:r w:rsidR="00AC7873">
      <w:rPr>
        <w:b/>
        <w:noProof/>
        <w:sz w:val="18"/>
      </w:rPr>
      <w:t>2</w:t>
    </w:r>
    <w:r w:rsidRPr="00AB4B3D">
      <w:rPr>
        <w:b/>
        <w:sz w:val="18"/>
      </w:rPr>
      <w:fldChar w:fldCharType="end"/>
    </w:r>
    <w:r>
      <w:rPr>
        <w:b/>
        <w:sz w:val="18"/>
      </w:rPr>
      <w:tab/>
    </w:r>
    <w:r>
      <w:t>GE.17-05818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3D" w:rsidRPr="00AB4B3D" w:rsidRDefault="00AB4B3D" w:rsidP="00AB4B3D">
    <w:pPr>
      <w:pStyle w:val="Footer"/>
      <w:tabs>
        <w:tab w:val="right" w:pos="9638"/>
      </w:tabs>
      <w:rPr>
        <w:b/>
        <w:sz w:val="18"/>
      </w:rPr>
    </w:pPr>
    <w:r>
      <w:t>GE.17-05818</w:t>
    </w:r>
    <w:r>
      <w:tab/>
    </w:r>
    <w:r w:rsidRPr="00AB4B3D">
      <w:rPr>
        <w:b/>
        <w:sz w:val="18"/>
      </w:rPr>
      <w:fldChar w:fldCharType="begin"/>
    </w:r>
    <w:r w:rsidRPr="00AB4B3D">
      <w:rPr>
        <w:b/>
        <w:sz w:val="18"/>
      </w:rPr>
      <w:instrText xml:space="preserve"> PAGE  \* MERGEFORMAT </w:instrText>
    </w:r>
    <w:r w:rsidRPr="00AB4B3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B4B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B4B3D" w:rsidRDefault="00AB4B3D" w:rsidP="00AB4B3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5D815DB" wp14:editId="2DCB5E7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17-05818  (F)</w:t>
    </w:r>
    <w:r w:rsidR="00767FBE">
      <w:rPr>
        <w:sz w:val="20"/>
      </w:rPr>
      <w:t xml:space="preserve">    020517    030517</w:t>
    </w:r>
    <w:r>
      <w:rPr>
        <w:sz w:val="20"/>
      </w:rPr>
      <w:br/>
    </w:r>
    <w:r w:rsidRPr="00AB4B3D">
      <w:rPr>
        <w:rFonts w:ascii="C39T30Lfz" w:hAnsi="C39T30Lfz"/>
        <w:sz w:val="56"/>
      </w:rPr>
      <w:t></w:t>
    </w:r>
    <w:r w:rsidRPr="00AB4B3D">
      <w:rPr>
        <w:rFonts w:ascii="C39T30Lfz" w:hAnsi="C39T30Lfz"/>
        <w:sz w:val="56"/>
      </w:rPr>
      <w:t></w:t>
    </w:r>
    <w:r w:rsidRPr="00AB4B3D">
      <w:rPr>
        <w:rFonts w:ascii="C39T30Lfz" w:hAnsi="C39T30Lfz"/>
        <w:sz w:val="56"/>
      </w:rPr>
      <w:t></w:t>
    </w:r>
    <w:r w:rsidRPr="00AB4B3D">
      <w:rPr>
        <w:rFonts w:ascii="C39T30Lfz" w:hAnsi="C39T30Lfz"/>
        <w:sz w:val="56"/>
      </w:rPr>
      <w:t></w:t>
    </w:r>
    <w:r w:rsidRPr="00AB4B3D">
      <w:rPr>
        <w:rFonts w:ascii="C39T30Lfz" w:hAnsi="C39T30Lfz"/>
        <w:sz w:val="56"/>
      </w:rPr>
      <w:t></w:t>
    </w:r>
    <w:r w:rsidRPr="00AB4B3D">
      <w:rPr>
        <w:rFonts w:ascii="C39T30Lfz" w:hAnsi="C39T30Lfz"/>
        <w:sz w:val="56"/>
      </w:rPr>
      <w:t></w:t>
    </w:r>
    <w:r w:rsidRPr="00AB4B3D">
      <w:rPr>
        <w:rFonts w:ascii="C39T30Lfz" w:hAnsi="C39T30Lfz"/>
        <w:sz w:val="56"/>
      </w:rPr>
      <w:t></w:t>
    </w:r>
    <w:r w:rsidRPr="00AB4B3D">
      <w:rPr>
        <w:rFonts w:ascii="C39T30Lfz" w:hAnsi="C39T30Lfz"/>
        <w:sz w:val="56"/>
      </w:rPr>
      <w:t></w:t>
    </w:r>
    <w:r w:rsidRPr="00AB4B3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BE" w:rsidRPr="00AC3823" w:rsidRDefault="00815BB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5BBE" w:rsidRPr="00AC3823" w:rsidRDefault="00815BB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5BBE" w:rsidRPr="00AC3823" w:rsidRDefault="00815BBE">
      <w:pPr>
        <w:spacing w:line="240" w:lineRule="auto"/>
        <w:rPr>
          <w:sz w:val="2"/>
          <w:szCs w:val="2"/>
        </w:rPr>
      </w:pPr>
    </w:p>
  </w:footnote>
  <w:footnote w:id="2">
    <w:p w:rsidR="00F15E80" w:rsidRPr="00F15E80" w:rsidRDefault="00F15E80">
      <w:pPr>
        <w:pStyle w:val="FootnoteText"/>
      </w:pPr>
      <w:r>
        <w:rPr>
          <w:rStyle w:val="FootnoteReference"/>
        </w:rPr>
        <w:tab/>
      </w:r>
      <w:r w:rsidRPr="00F15E8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2016</w:t>
      </w:r>
      <w:r>
        <w:rPr>
          <w:lang w:val="fr-FR"/>
        </w:rPr>
        <w:noBreakHyphen/>
      </w:r>
      <w:r w:rsidR="00412026">
        <w:rPr>
          <w:lang w:val="fr-FR"/>
        </w:rPr>
        <w:t xml:space="preserve">2017 </w:t>
      </w:r>
      <w:r>
        <w:rPr>
          <w:lang w:val="fr-FR"/>
        </w:rPr>
        <w:t>(ECE/TRANS/254, par. 159, et ECE/TRANS/2016/28/Add.1, module 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3D" w:rsidRPr="00AB4B3D" w:rsidRDefault="006A34F0">
    <w:pPr>
      <w:pStyle w:val="Header"/>
    </w:pPr>
    <w:fldSimple w:instr=" TITLE  \* MERGEFORMAT ">
      <w:r>
        <w:t>ECE/TRANS/WP.29/2017/79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3D" w:rsidRPr="00AB4B3D" w:rsidRDefault="006A34F0" w:rsidP="00AB4B3D">
    <w:pPr>
      <w:pStyle w:val="Header"/>
      <w:jc w:val="right"/>
    </w:pPr>
    <w:fldSimple w:instr=" TITLE  \* MERGEFORMAT ">
      <w:r>
        <w:t>ECE/TRANS/WP.29/2017/79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E"/>
    <w:rsid w:val="00017F94"/>
    <w:rsid w:val="00023842"/>
    <w:rsid w:val="000334F9"/>
    <w:rsid w:val="00045FEB"/>
    <w:rsid w:val="0007796D"/>
    <w:rsid w:val="000B7790"/>
    <w:rsid w:val="000C6528"/>
    <w:rsid w:val="000C7D0F"/>
    <w:rsid w:val="00111F2F"/>
    <w:rsid w:val="00114806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7794"/>
    <w:rsid w:val="002D7C93"/>
    <w:rsid w:val="00305801"/>
    <w:rsid w:val="00335367"/>
    <w:rsid w:val="003916DE"/>
    <w:rsid w:val="00412026"/>
    <w:rsid w:val="00441C3B"/>
    <w:rsid w:val="00446FE5"/>
    <w:rsid w:val="00452396"/>
    <w:rsid w:val="004837D8"/>
    <w:rsid w:val="0048663C"/>
    <w:rsid w:val="004B742C"/>
    <w:rsid w:val="004E468C"/>
    <w:rsid w:val="005505B7"/>
    <w:rsid w:val="00573BE5"/>
    <w:rsid w:val="00577730"/>
    <w:rsid w:val="00586ED3"/>
    <w:rsid w:val="00594058"/>
    <w:rsid w:val="00596AA9"/>
    <w:rsid w:val="005B09F0"/>
    <w:rsid w:val="00606D14"/>
    <w:rsid w:val="00650E37"/>
    <w:rsid w:val="006A34F0"/>
    <w:rsid w:val="006B5D20"/>
    <w:rsid w:val="0071418E"/>
    <w:rsid w:val="0071601D"/>
    <w:rsid w:val="00767FBE"/>
    <w:rsid w:val="007A62E6"/>
    <w:rsid w:val="007E70A2"/>
    <w:rsid w:val="007F20FA"/>
    <w:rsid w:val="0080684C"/>
    <w:rsid w:val="00815BBE"/>
    <w:rsid w:val="00871C75"/>
    <w:rsid w:val="008776DC"/>
    <w:rsid w:val="008A3A6D"/>
    <w:rsid w:val="008A7192"/>
    <w:rsid w:val="009446C0"/>
    <w:rsid w:val="00955FEA"/>
    <w:rsid w:val="009705C8"/>
    <w:rsid w:val="00973984"/>
    <w:rsid w:val="009C1CF4"/>
    <w:rsid w:val="009F6B74"/>
    <w:rsid w:val="00A30353"/>
    <w:rsid w:val="00AA1F84"/>
    <w:rsid w:val="00AB4B3D"/>
    <w:rsid w:val="00AC3823"/>
    <w:rsid w:val="00AC7873"/>
    <w:rsid w:val="00AE323C"/>
    <w:rsid w:val="00AF0CB5"/>
    <w:rsid w:val="00B00181"/>
    <w:rsid w:val="00B00B0D"/>
    <w:rsid w:val="00B75BC3"/>
    <w:rsid w:val="00B765F7"/>
    <w:rsid w:val="00BA0CA9"/>
    <w:rsid w:val="00BC385D"/>
    <w:rsid w:val="00BF0768"/>
    <w:rsid w:val="00C02897"/>
    <w:rsid w:val="00C22E88"/>
    <w:rsid w:val="00C71B19"/>
    <w:rsid w:val="00C97039"/>
    <w:rsid w:val="00D3439C"/>
    <w:rsid w:val="00D46C98"/>
    <w:rsid w:val="00D735DE"/>
    <w:rsid w:val="00D8604B"/>
    <w:rsid w:val="00DB1831"/>
    <w:rsid w:val="00DD3BFD"/>
    <w:rsid w:val="00DF6678"/>
    <w:rsid w:val="00E770F4"/>
    <w:rsid w:val="00E85C74"/>
    <w:rsid w:val="00EA6547"/>
    <w:rsid w:val="00EF2E22"/>
    <w:rsid w:val="00F15E80"/>
    <w:rsid w:val="00F35BAF"/>
    <w:rsid w:val="00F660DF"/>
    <w:rsid w:val="00F73227"/>
    <w:rsid w:val="00F94664"/>
    <w:rsid w:val="00F9573C"/>
    <w:rsid w:val="00F95C08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8663C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8663C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ECE/TRANS/WP.29/2017/79</vt:lpstr>
      <vt:lpstr>ECE/TRANS/WP.29/2017/79</vt:lpstr>
    </vt:vector>
  </TitlesOfParts>
  <Company>DCM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ECE/TRANS/WP.29/2017/79</dc:title>
  <dc:creator>DEVOS</dc:creator>
  <cp:lastModifiedBy>Benedicte Boudol</cp:lastModifiedBy>
  <cp:revision>2</cp:revision>
  <cp:lastPrinted>2017-05-03T08:00:00Z</cp:lastPrinted>
  <dcterms:created xsi:type="dcterms:W3CDTF">2017-05-03T08:40:00Z</dcterms:created>
  <dcterms:modified xsi:type="dcterms:W3CDTF">2017-05-03T08:40:00Z</dcterms:modified>
</cp:coreProperties>
</file>