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A7CED" w:rsidRPr="00EA7CED" w:rsidTr="005933A6">
        <w:trPr>
          <w:cantSplit/>
          <w:trHeight w:hRule="exact" w:val="851"/>
        </w:trPr>
        <w:tc>
          <w:tcPr>
            <w:tcW w:w="1276" w:type="dxa"/>
            <w:tcBorders>
              <w:bottom w:val="single" w:sz="4" w:space="0" w:color="auto"/>
            </w:tcBorders>
            <w:vAlign w:val="bottom"/>
          </w:tcPr>
          <w:p w:rsidR="00EA7CED" w:rsidRPr="00EA7CED" w:rsidRDefault="00EA7CED" w:rsidP="00EA7CED">
            <w:pPr>
              <w:rPr>
                <w:rFonts w:eastAsia="Times New Roman"/>
              </w:rPr>
            </w:pPr>
          </w:p>
        </w:tc>
        <w:tc>
          <w:tcPr>
            <w:tcW w:w="8363" w:type="dxa"/>
            <w:gridSpan w:val="2"/>
            <w:tcBorders>
              <w:bottom w:val="single" w:sz="4" w:space="0" w:color="auto"/>
            </w:tcBorders>
            <w:vAlign w:val="bottom"/>
          </w:tcPr>
          <w:p w:rsidR="00EA7CED" w:rsidRPr="00EA7CED" w:rsidRDefault="00EA7CED" w:rsidP="00EA7CED">
            <w:pPr>
              <w:ind w:left="6095"/>
              <w:jc w:val="right"/>
              <w:rPr>
                <w:rFonts w:eastAsia="Times New Roman"/>
              </w:rPr>
            </w:pPr>
            <w:r w:rsidRPr="00EA7CED">
              <w:rPr>
                <w:rFonts w:eastAsia="Times New Roman"/>
                <w:b/>
                <w:sz w:val="40"/>
                <w:szCs w:val="40"/>
              </w:rPr>
              <w:t>INF.</w:t>
            </w:r>
            <w:r>
              <w:rPr>
                <w:rFonts w:eastAsia="Times New Roman"/>
                <w:b/>
                <w:sz w:val="40"/>
                <w:szCs w:val="40"/>
              </w:rPr>
              <w:t>9</w:t>
            </w:r>
          </w:p>
        </w:tc>
      </w:tr>
      <w:tr w:rsidR="00EA7CED" w:rsidRPr="00EA7CED" w:rsidTr="005933A6">
        <w:trPr>
          <w:cantSplit/>
          <w:trHeight w:hRule="exact" w:val="3838"/>
        </w:trPr>
        <w:tc>
          <w:tcPr>
            <w:tcW w:w="6804" w:type="dxa"/>
            <w:gridSpan w:val="2"/>
            <w:tcBorders>
              <w:bottom w:val="single" w:sz="12" w:space="0" w:color="auto"/>
            </w:tcBorders>
          </w:tcPr>
          <w:p w:rsidR="00EA7CED" w:rsidRPr="00EA7CED" w:rsidRDefault="00EA7CED" w:rsidP="00EA7CED">
            <w:pPr>
              <w:spacing w:before="120" w:after="120"/>
              <w:rPr>
                <w:rFonts w:eastAsia="Times New Roman"/>
                <w:b/>
                <w:sz w:val="28"/>
                <w:szCs w:val="28"/>
              </w:rPr>
            </w:pPr>
            <w:r w:rsidRPr="00EA7CED">
              <w:rPr>
                <w:rFonts w:eastAsia="Times New Roman"/>
                <w:b/>
                <w:sz w:val="28"/>
                <w:szCs w:val="28"/>
              </w:rPr>
              <w:t xml:space="preserve">Economic Commission for </w:t>
            </w:r>
            <w:smartTag w:uri="urn:schemas-microsoft-com:office:smarttags" w:element="place">
              <w:r w:rsidRPr="00EA7CED">
                <w:rPr>
                  <w:rFonts w:eastAsia="Times New Roman"/>
                  <w:b/>
                  <w:sz w:val="28"/>
                  <w:szCs w:val="28"/>
                </w:rPr>
                <w:t>Europe</w:t>
              </w:r>
            </w:smartTag>
          </w:p>
          <w:p w:rsidR="00EA7CED" w:rsidRPr="00EA7CED" w:rsidRDefault="00EA7CED" w:rsidP="00EA7CED">
            <w:pPr>
              <w:spacing w:before="120"/>
              <w:rPr>
                <w:rFonts w:eastAsia="Times New Roman"/>
                <w:sz w:val="28"/>
                <w:szCs w:val="28"/>
              </w:rPr>
            </w:pPr>
            <w:r w:rsidRPr="00EA7CED">
              <w:rPr>
                <w:rFonts w:eastAsia="Times New Roman"/>
                <w:sz w:val="28"/>
                <w:szCs w:val="28"/>
              </w:rPr>
              <w:t>Inland Transport Committee</w:t>
            </w:r>
          </w:p>
          <w:p w:rsidR="00EA7CED" w:rsidRPr="00EA7CED" w:rsidRDefault="00EA7CED" w:rsidP="00EA7CED">
            <w:pPr>
              <w:spacing w:before="120"/>
              <w:rPr>
                <w:rFonts w:eastAsia="Times New Roman"/>
                <w:b/>
              </w:rPr>
            </w:pPr>
            <w:r w:rsidRPr="00EA7CED">
              <w:rPr>
                <w:rFonts w:eastAsia="Times New Roman"/>
                <w:b/>
              </w:rPr>
              <w:t>Working Party on the Transport of Dangerous Goods</w:t>
            </w:r>
          </w:p>
          <w:p w:rsidR="00EA7CED" w:rsidRPr="00EA7CED" w:rsidRDefault="00EA7CED" w:rsidP="00EA7CED">
            <w:pPr>
              <w:spacing w:before="120"/>
              <w:rPr>
                <w:rFonts w:eastAsia="Times New Roman"/>
                <w:b/>
              </w:rPr>
            </w:pPr>
            <w:r w:rsidRPr="00EA7CED">
              <w:rPr>
                <w:rFonts w:eastAsia="Times New Roman"/>
                <w:b/>
              </w:rPr>
              <w:t>Joint Meeting of Experts on the Regulations annexed to the</w:t>
            </w:r>
            <w:r w:rsidRPr="00EA7CED">
              <w:rPr>
                <w:rFonts w:eastAsia="Times New Roman"/>
                <w:b/>
              </w:rPr>
              <w:br/>
              <w:t>European Agreement concerning the International Carriage</w:t>
            </w:r>
            <w:r w:rsidRPr="00EA7CED">
              <w:rPr>
                <w:rFonts w:eastAsia="Times New Roman"/>
                <w:b/>
              </w:rPr>
              <w:br/>
              <w:t>of Dangerous Goods by Inland Waterways (ADN)</w:t>
            </w:r>
            <w:r w:rsidRPr="00EA7CED">
              <w:rPr>
                <w:rFonts w:eastAsia="Times New Roman"/>
                <w:b/>
              </w:rPr>
              <w:br/>
              <w:t>(ADN Safety Committee)</w:t>
            </w:r>
          </w:p>
          <w:p w:rsidR="00EA7CED" w:rsidRPr="00EA7CED" w:rsidRDefault="00EA7CED" w:rsidP="00EA7CED">
            <w:pPr>
              <w:spacing w:before="120"/>
              <w:rPr>
                <w:rFonts w:eastAsia="Times New Roman"/>
                <w:b/>
              </w:rPr>
            </w:pPr>
            <w:r w:rsidRPr="00EA7CED">
              <w:rPr>
                <w:rFonts w:eastAsia="Times New Roman"/>
                <w:b/>
              </w:rPr>
              <w:t>Thirtieth session</w:t>
            </w:r>
          </w:p>
          <w:p w:rsidR="00EA7CED" w:rsidRPr="00EA7CED" w:rsidRDefault="00EA7CED" w:rsidP="00EA7CED">
            <w:pPr>
              <w:suppressAutoHyphens w:val="0"/>
              <w:spacing w:line="276" w:lineRule="auto"/>
            </w:pPr>
            <w:r w:rsidRPr="00EA7CED">
              <w:rPr>
                <w:rFonts w:eastAsia="Times New Roman"/>
              </w:rPr>
              <w:t>Geneva, 23–27 January 2017</w:t>
            </w:r>
            <w:r w:rsidRPr="00EA7CED">
              <w:rPr>
                <w:rFonts w:eastAsia="Times New Roman"/>
              </w:rPr>
              <w:br/>
            </w:r>
            <w:r w:rsidRPr="00EA7CED">
              <w:t xml:space="preserve"> Item 5 (b) of the provisional agenda</w:t>
            </w:r>
          </w:p>
          <w:p w:rsidR="00EA7CED" w:rsidRPr="00EA7CED" w:rsidRDefault="00EA7CED" w:rsidP="00EA7CED">
            <w:pPr>
              <w:rPr>
                <w:b/>
              </w:rPr>
            </w:pPr>
            <w:r w:rsidRPr="00EA7CED">
              <w:rPr>
                <w:b/>
              </w:rPr>
              <w:t>Proposals for amendments to the Regulations annexed to ADN:</w:t>
            </w:r>
          </w:p>
          <w:p w:rsidR="00EA7CED" w:rsidRPr="00EA7CED" w:rsidRDefault="00EA7CED" w:rsidP="00EA7CED">
            <w:pPr>
              <w:rPr>
                <w:rFonts w:eastAsia="Times New Roman"/>
                <w:b/>
                <w:bCs/>
                <w:lang w:val="en-US"/>
              </w:rPr>
            </w:pPr>
            <w:r w:rsidRPr="00EA7CED">
              <w:rPr>
                <w:b/>
              </w:rPr>
              <w:t>Other amendment proposals</w:t>
            </w:r>
          </w:p>
        </w:tc>
        <w:tc>
          <w:tcPr>
            <w:tcW w:w="2835" w:type="dxa"/>
            <w:tcBorders>
              <w:bottom w:val="single" w:sz="12" w:space="0" w:color="auto"/>
            </w:tcBorders>
          </w:tcPr>
          <w:p w:rsidR="00EA7CED" w:rsidRPr="00EA7CED" w:rsidRDefault="00EA7CED" w:rsidP="00EA7CED">
            <w:pPr>
              <w:spacing w:before="120"/>
              <w:rPr>
                <w:rFonts w:eastAsia="Times New Roman"/>
              </w:rPr>
            </w:pPr>
          </w:p>
          <w:p w:rsidR="00EA7CED" w:rsidRPr="00EA7CED" w:rsidRDefault="00EA7CED" w:rsidP="00EA7CED">
            <w:pPr>
              <w:spacing w:before="120"/>
              <w:rPr>
                <w:rFonts w:eastAsia="Times New Roman"/>
              </w:rPr>
            </w:pPr>
          </w:p>
          <w:p w:rsidR="00EA7CED" w:rsidRPr="00EA7CED" w:rsidRDefault="00EA7CED" w:rsidP="00EA7CED">
            <w:pPr>
              <w:spacing w:before="120"/>
              <w:rPr>
                <w:rFonts w:eastAsia="Times New Roman"/>
              </w:rPr>
            </w:pPr>
            <w:r w:rsidRPr="00EA7CED">
              <w:rPr>
                <w:rFonts w:eastAsia="Times New Roman"/>
              </w:rPr>
              <w:t>English</w:t>
            </w:r>
          </w:p>
          <w:p w:rsidR="00EA7CED" w:rsidRPr="00EA7CED" w:rsidRDefault="00EA7CED" w:rsidP="00EA7CED">
            <w:pPr>
              <w:spacing w:before="120"/>
              <w:rPr>
                <w:rFonts w:eastAsia="Times New Roman"/>
              </w:rPr>
            </w:pPr>
            <w:r>
              <w:rPr>
                <w:rFonts w:eastAsia="Times New Roman"/>
              </w:rPr>
              <w:t>6</w:t>
            </w:r>
            <w:bookmarkStart w:id="0" w:name="_GoBack"/>
            <w:bookmarkEnd w:id="0"/>
            <w:r w:rsidRPr="00EA7CED">
              <w:rPr>
                <w:rFonts w:eastAsia="Times New Roman"/>
              </w:rPr>
              <w:t xml:space="preserve"> January 2017</w:t>
            </w:r>
          </w:p>
        </w:tc>
      </w:tr>
    </w:tbl>
    <w:p w:rsidR="004E76AB" w:rsidRPr="00D2078A" w:rsidRDefault="004E76AB" w:rsidP="00246357">
      <w:pPr>
        <w:pStyle w:val="HChG"/>
        <w:keepNext w:val="0"/>
        <w:keepLines w:val="0"/>
        <w:tabs>
          <w:tab w:val="left" w:pos="810"/>
        </w:tabs>
      </w:pPr>
      <w:r w:rsidRPr="00D2078A">
        <w:tab/>
      </w:r>
      <w:r>
        <w:tab/>
      </w:r>
      <w:r w:rsidRPr="00D2078A">
        <w:tab/>
      </w:r>
      <w:r w:rsidR="00F85B62">
        <w:t>P</w:t>
      </w:r>
      <w:r w:rsidR="003567E5">
        <w:t>roposals</w:t>
      </w:r>
      <w:r w:rsidR="00F85B62">
        <w:t xml:space="preserve"> for</w:t>
      </w:r>
      <w:r w:rsidR="003567E5">
        <w:t xml:space="preserve"> corrections</w:t>
      </w:r>
      <w:r w:rsidR="00F85B62">
        <w:t xml:space="preserve"> to Chapter </w:t>
      </w:r>
      <w:smartTag w:uri="urn:schemas-microsoft-com:office:smarttags" w:element="metricconverter">
        <w:smartTagPr>
          <w:attr w:name="ProductID" w:val="1.16 in"/>
        </w:smartTagPr>
        <w:r w:rsidR="00F85B62">
          <w:t>1.16 in</w:t>
        </w:r>
      </w:smartTag>
      <w:r w:rsidR="00F85B62">
        <w:t xml:space="preserve"> ADN 2017</w:t>
      </w:r>
    </w:p>
    <w:p w:rsidR="004E76AB" w:rsidRPr="00D2078A" w:rsidRDefault="004E76AB" w:rsidP="00246357">
      <w:pPr>
        <w:pStyle w:val="H1G"/>
        <w:keepNext w:val="0"/>
        <w:keepLines w:val="0"/>
      </w:pPr>
      <w:r w:rsidRPr="00D2078A">
        <w:tab/>
      </w:r>
      <w:r w:rsidRPr="00D2078A">
        <w:tab/>
      </w:r>
      <w:r w:rsidR="003567E5">
        <w:t xml:space="preserve">Transmitted by the Government of </w:t>
      </w:r>
      <w:smartTag w:uri="urn:schemas-microsoft-com:office:smarttags" w:element="place">
        <w:smartTag w:uri="urn:schemas-microsoft-com:office:smarttags" w:element="country-region">
          <w:r w:rsidR="003567E5">
            <w:t>France</w:t>
          </w:r>
        </w:smartTag>
      </w:smartTag>
    </w:p>
    <w:p w:rsidR="004E76AB" w:rsidRPr="00D2078A" w:rsidRDefault="004E76AB" w:rsidP="00246357">
      <w:pPr>
        <w:pStyle w:val="HChG"/>
        <w:keepNext w:val="0"/>
        <w:keepLines w:val="0"/>
        <w:tabs>
          <w:tab w:val="left" w:pos="810"/>
        </w:tabs>
      </w:pPr>
      <w:r>
        <w:tab/>
      </w:r>
      <w:r>
        <w:tab/>
      </w:r>
      <w:r>
        <w:tab/>
      </w:r>
      <w:r w:rsidRPr="00D2078A">
        <w:t>Introduction</w:t>
      </w:r>
    </w:p>
    <w:p w:rsidR="00F85B62" w:rsidRDefault="00F85B62" w:rsidP="00246357">
      <w:pPr>
        <w:pStyle w:val="SingleTxtG"/>
      </w:pPr>
      <w:r>
        <w:t xml:space="preserve">When consolidating the new French Chapter 1.16 from the existing Chapter 1.16 (ADN 2015) and the documents </w:t>
      </w:r>
      <w:r w:rsidRPr="00F85B62">
        <w:t>ECE/ADN/36</w:t>
      </w:r>
      <w:r>
        <w:t xml:space="preserve">, ECE/ADN/36/Corr.1 and ECE/ADN/36/Add.1, it appeared </w:t>
      </w:r>
      <w:r w:rsidR="00246357">
        <w:t>a few</w:t>
      </w:r>
      <w:r>
        <w:t xml:space="preserve"> editorial errors</w:t>
      </w:r>
      <w:r w:rsidR="00246357">
        <w:t xml:space="preserve"> (only one is significant, in 1.16.5)</w:t>
      </w:r>
      <w:r>
        <w:t>.</w:t>
      </w:r>
    </w:p>
    <w:p w:rsidR="00F85B62" w:rsidRDefault="00F85B62" w:rsidP="00246357">
      <w:pPr>
        <w:pStyle w:val="SingleTxtG"/>
      </w:pPr>
      <w:r>
        <w:t>These errors are listed here under (</w:t>
      </w:r>
      <w:r w:rsidRPr="00246357">
        <w:rPr>
          <w:dstrike/>
        </w:rPr>
        <w:t>strikeout text</w:t>
      </w:r>
      <w:r>
        <w:t xml:space="preserve">), and the proposals for the corrections are in a </w:t>
      </w:r>
      <w:r w:rsidRPr="00246357">
        <w:rPr>
          <w:b/>
          <w:bCs/>
          <w:u w:val="single"/>
        </w:rPr>
        <w:t>bold and underlined form</w:t>
      </w:r>
      <w:r>
        <w:t>.</w:t>
      </w:r>
    </w:p>
    <w:p w:rsidR="00F85B62" w:rsidRPr="00415C37" w:rsidRDefault="00F85B62" w:rsidP="00246357">
      <w:pPr>
        <w:pStyle w:val="SingleTxtG"/>
      </w:pPr>
      <w:r w:rsidRPr="00415C37">
        <w:t>This document only deals with the French version of the ADN 2017 Chapter 1.16.</w:t>
      </w:r>
    </w:p>
    <w:p w:rsidR="00AF7654" w:rsidRPr="004B1C76" w:rsidRDefault="00AF7654" w:rsidP="00246357">
      <w:pPr>
        <w:pStyle w:val="SingleTxtG"/>
        <w:rPr>
          <w:b/>
          <w:bCs/>
          <w:lang w:val="fr-FR"/>
        </w:rPr>
      </w:pPr>
      <w:r w:rsidRPr="004B1C76">
        <w:rPr>
          <w:b/>
          <w:bCs/>
          <w:lang w:val="fr-FR"/>
        </w:rPr>
        <w:t>1.16.1.2</w:t>
      </w:r>
      <w:r w:rsidRPr="004B1C76">
        <w:rPr>
          <w:b/>
          <w:bCs/>
          <w:lang w:val="fr-FR"/>
        </w:rPr>
        <w:tab/>
        <w:t>Format du certificat d’</w:t>
      </w:r>
      <w:r w:rsidR="004B1C76">
        <w:rPr>
          <w:b/>
          <w:bCs/>
          <w:lang w:val="fr-FR"/>
        </w:rPr>
        <w:t>agrément, mentions à y apporter</w:t>
      </w:r>
    </w:p>
    <w:p w:rsidR="00F85B62" w:rsidRPr="00415C37" w:rsidRDefault="00AF7654" w:rsidP="00246357">
      <w:pPr>
        <w:pStyle w:val="SingleTxtG"/>
        <w:rPr>
          <w:b/>
          <w:bCs/>
          <w:lang w:val="fr-FR"/>
        </w:rPr>
      </w:pPr>
      <w:r w:rsidRPr="00415C37">
        <w:rPr>
          <w:b/>
          <w:bCs/>
          <w:lang w:val="fr-FR"/>
        </w:rPr>
        <w:t>1.16.1.2.1</w:t>
      </w:r>
    </w:p>
    <w:p w:rsidR="00AF7654" w:rsidRPr="00415C37" w:rsidRDefault="00AF7654" w:rsidP="00246357">
      <w:pPr>
        <w:pStyle w:val="SingleTxtG"/>
        <w:rPr>
          <w:lang w:val="fr-FR"/>
        </w:rPr>
      </w:pPr>
      <w:r w:rsidRPr="00415C37">
        <w:rPr>
          <w:lang w:val="fr-FR"/>
        </w:rPr>
        <w:t>…</w:t>
      </w:r>
    </w:p>
    <w:p w:rsidR="00AF7654" w:rsidRPr="00415C37" w:rsidRDefault="00AF7654" w:rsidP="00246357">
      <w:pPr>
        <w:pStyle w:val="SingleTxtG"/>
        <w:rPr>
          <w:lang w:val="fr-FR"/>
        </w:rPr>
      </w:pPr>
      <w:r w:rsidRPr="00415C37">
        <w:rPr>
          <w:lang w:val="fr-FR"/>
        </w:rPr>
        <w:t xml:space="preserve">Il doit être rédigé dans une langue ou l’une des langues de l’État qui le délivre. Si cette langue n’est pas l’allemand, l’anglais ou le français, l’intitulé du certificat et chacune des rubriques 5, 9 et 10 du certificat d’agrément de bateaux à marchandises sèches (8.6.1.1) ou chacune des rubriques 12, 16 et 17 du certificat d’agrément de bateau-citerne (8.6.1.3) doit aussi être </w:t>
      </w:r>
      <w:r w:rsidRPr="00415C37">
        <w:rPr>
          <w:dstrike/>
          <w:lang w:val="fr-FR"/>
        </w:rPr>
        <w:t>établies</w:t>
      </w:r>
      <w:r w:rsidRPr="00415C37">
        <w:rPr>
          <w:lang w:val="fr-FR"/>
        </w:rPr>
        <w:t xml:space="preserve"> </w:t>
      </w:r>
      <w:r w:rsidRPr="00415C37">
        <w:rPr>
          <w:b/>
          <w:bCs/>
          <w:u w:val="single"/>
          <w:lang w:val="fr-FR"/>
        </w:rPr>
        <w:t>établie</w:t>
      </w:r>
      <w:r w:rsidRPr="00415C37">
        <w:rPr>
          <w:lang w:val="fr-FR"/>
        </w:rPr>
        <w:t xml:space="preserve"> en allemand, en anglais ou en français.</w:t>
      </w:r>
    </w:p>
    <w:p w:rsidR="00415C37" w:rsidRPr="00415C37" w:rsidRDefault="00415C37" w:rsidP="00246357">
      <w:pPr>
        <w:pStyle w:val="SingleTxtG"/>
        <w:rPr>
          <w:b/>
          <w:bCs/>
          <w:lang w:val="fr-FR"/>
        </w:rPr>
      </w:pPr>
      <w:r w:rsidRPr="00415C37">
        <w:rPr>
          <w:b/>
          <w:bCs/>
          <w:lang w:val="fr-FR"/>
        </w:rPr>
        <w:t>1.16.3</w:t>
      </w:r>
      <w:r w:rsidRPr="00415C37">
        <w:rPr>
          <w:b/>
          <w:bCs/>
          <w:lang w:val="fr-FR"/>
        </w:rPr>
        <w:tab/>
      </w:r>
      <w:r w:rsidRPr="00415C37">
        <w:rPr>
          <w:b/>
          <w:bCs/>
          <w:lang w:val="fr-FR"/>
        </w:rPr>
        <w:tab/>
        <w:t>Procédure de la visite</w:t>
      </w:r>
    </w:p>
    <w:p w:rsidR="00AF7654" w:rsidRPr="00415C37" w:rsidRDefault="00AF7654" w:rsidP="00246357">
      <w:pPr>
        <w:pStyle w:val="SingleTxtG"/>
        <w:rPr>
          <w:b/>
          <w:bCs/>
          <w:lang w:val="fr-FR"/>
        </w:rPr>
      </w:pPr>
      <w:r w:rsidRPr="00415C37">
        <w:rPr>
          <w:b/>
          <w:bCs/>
          <w:lang w:val="fr-FR"/>
        </w:rPr>
        <w:t>1.16.3.2</w:t>
      </w:r>
      <w:r w:rsidRPr="00415C37">
        <w:rPr>
          <w:lang w:val="fr-FR"/>
        </w:rPr>
        <w:tab/>
        <w:t>Ce rapport de visite doit comprendre les éléments suivants :</w:t>
      </w:r>
    </w:p>
    <w:p w:rsidR="00AF7654" w:rsidRPr="00415C37" w:rsidRDefault="00AF7654" w:rsidP="00246357">
      <w:pPr>
        <w:pStyle w:val="SingleTxtG"/>
        <w:rPr>
          <w:lang w:val="fr-FR"/>
        </w:rPr>
      </w:pPr>
      <w:r w:rsidRPr="00415C37">
        <w:rPr>
          <w:lang w:val="fr-FR"/>
        </w:rPr>
        <w:t>…</w:t>
      </w:r>
    </w:p>
    <w:p w:rsidR="00AF7654" w:rsidRPr="00415C37" w:rsidRDefault="00AF7654" w:rsidP="00246357">
      <w:pPr>
        <w:spacing w:after="120"/>
        <w:ind w:left="1985" w:right="1134" w:hanging="567"/>
        <w:jc w:val="both"/>
        <w:rPr>
          <w:lang w:val="fr-FR"/>
        </w:rPr>
      </w:pPr>
      <w:r w:rsidRPr="00415C37">
        <w:rPr>
          <w:lang w:val="fr-FR"/>
        </w:rPr>
        <w:t>–</w:t>
      </w:r>
      <w:r w:rsidRPr="00415C37">
        <w:rPr>
          <w:lang w:val="fr-FR"/>
        </w:rPr>
        <w:tab/>
        <w:t xml:space="preserve">Signature et cachet </w:t>
      </w:r>
      <w:r w:rsidRPr="00415C37">
        <w:rPr>
          <w:dstrike/>
          <w:lang w:val="fr-FR"/>
        </w:rPr>
        <w:t>official</w:t>
      </w:r>
      <w:r w:rsidRPr="00415C37">
        <w:rPr>
          <w:lang w:val="fr-FR"/>
        </w:rPr>
        <w:t xml:space="preserve"> </w:t>
      </w:r>
      <w:r w:rsidRPr="00415C37">
        <w:rPr>
          <w:b/>
          <w:bCs/>
          <w:u w:val="single"/>
          <w:lang w:val="fr-FR"/>
        </w:rPr>
        <w:t>officiel</w:t>
      </w:r>
      <w:r w:rsidRPr="00415C37">
        <w:rPr>
          <w:lang w:val="fr-FR"/>
        </w:rPr>
        <w:t xml:space="preserve"> de l’organisme de visite ou de la société de classification agréée.</w:t>
      </w:r>
    </w:p>
    <w:p w:rsidR="00AF7654" w:rsidRPr="00415C37" w:rsidRDefault="00AF7654" w:rsidP="00246357">
      <w:pPr>
        <w:spacing w:after="120"/>
        <w:ind w:left="1418" w:right="1134"/>
        <w:jc w:val="both"/>
        <w:rPr>
          <w:lang w:val="fr-FR"/>
        </w:rPr>
      </w:pPr>
    </w:p>
    <w:p w:rsidR="00AF7654" w:rsidRPr="00415C37" w:rsidRDefault="00AF7654" w:rsidP="00246357">
      <w:pPr>
        <w:spacing w:after="120"/>
        <w:ind w:left="1418" w:right="1134"/>
        <w:jc w:val="both"/>
        <w:rPr>
          <w:lang w:val="fr-FR"/>
        </w:rPr>
      </w:pPr>
      <w:r w:rsidRPr="00415C37">
        <w:rPr>
          <w:lang w:val="fr-FR"/>
        </w:rPr>
        <w:t xml:space="preserve">Si le rapport de visite ne permet </w:t>
      </w:r>
      <w:r w:rsidRPr="00415C37">
        <w:rPr>
          <w:b/>
          <w:bCs/>
          <w:u w:val="single"/>
          <w:lang w:val="fr-FR"/>
        </w:rPr>
        <w:t>pas</w:t>
      </w:r>
      <w:r w:rsidRPr="00415C37">
        <w:rPr>
          <w:lang w:val="fr-FR"/>
        </w:rPr>
        <w:t xml:space="preserve"> d’établir que toutes les prescriptions pertinentes visées au 1.16.3.1 ont été respectées, l’autorité compétente peut demander toute </w:t>
      </w:r>
      <w:r w:rsidRPr="00415C37">
        <w:rPr>
          <w:lang w:val="fr-FR"/>
        </w:rPr>
        <w:lastRenderedPageBreak/>
        <w:t>information supplémentaire nécessaire avant de délivrer un certificat d’agrément provisoire conformément à l’alinéa b) du 1.16.1.3.1.</w:t>
      </w:r>
    </w:p>
    <w:p w:rsidR="00415C37" w:rsidRPr="00415C37" w:rsidRDefault="00415C37" w:rsidP="00246357">
      <w:pPr>
        <w:pStyle w:val="SingleTxtG"/>
        <w:rPr>
          <w:b/>
          <w:bCs/>
          <w:lang w:val="fr-FR"/>
        </w:rPr>
      </w:pPr>
      <w:r w:rsidRPr="00415C37">
        <w:rPr>
          <w:b/>
          <w:bCs/>
          <w:lang w:val="fr-FR"/>
        </w:rPr>
        <w:t>1.16.5</w:t>
      </w:r>
      <w:r w:rsidRPr="00415C37">
        <w:rPr>
          <w:b/>
          <w:bCs/>
          <w:lang w:val="fr-FR"/>
        </w:rPr>
        <w:tab/>
      </w:r>
      <w:r>
        <w:rPr>
          <w:b/>
          <w:bCs/>
          <w:lang w:val="fr-FR"/>
        </w:rPr>
        <w:tab/>
      </w:r>
      <w:r w:rsidRPr="00415C37">
        <w:rPr>
          <w:b/>
          <w:bCs/>
          <w:lang w:val="fr-FR"/>
        </w:rPr>
        <w:t>Demande de délivrance d'un certificat d'agrément</w:t>
      </w:r>
    </w:p>
    <w:p w:rsidR="00415C37" w:rsidRDefault="00415C37" w:rsidP="00246357">
      <w:pPr>
        <w:spacing w:after="120"/>
        <w:ind w:left="1418" w:right="1134"/>
        <w:jc w:val="both"/>
        <w:rPr>
          <w:lang w:val="fr-FR"/>
        </w:rPr>
      </w:pPr>
    </w:p>
    <w:p w:rsidR="00415C37" w:rsidRPr="00415C37" w:rsidRDefault="00415C37" w:rsidP="00246357">
      <w:pPr>
        <w:spacing w:after="120"/>
        <w:ind w:left="1418" w:right="1134"/>
        <w:jc w:val="both"/>
        <w:rPr>
          <w:lang w:val="fr-FR"/>
        </w:rPr>
      </w:pPr>
      <w:r w:rsidRPr="00415C37">
        <w:rPr>
          <w:lang w:val="fr-FR"/>
        </w:rPr>
        <w:t xml:space="preserve">Le propriétaire d'un bateau doit déposer une demande de délivrance de certificat d’agrément auprès de l'autorité compétente visée au 1.16.2.1. L'autorité compétente détermine quels sont les documents devant lui être présentés. Pour l'obtention d'un certificat d'agrément il faut au minimum que soient joints à la demande un certificat de bateau valable, le rapport de visite visé au </w:t>
      </w:r>
      <w:r w:rsidRPr="00415C37">
        <w:rPr>
          <w:dstrike/>
          <w:lang w:val="fr-FR"/>
        </w:rPr>
        <w:t>1.16.1.3.1</w:t>
      </w:r>
      <w:r w:rsidRPr="00415C37">
        <w:rPr>
          <w:lang w:val="fr-FR"/>
        </w:rPr>
        <w:t xml:space="preserve"> </w:t>
      </w:r>
      <w:r w:rsidRPr="00415C37">
        <w:rPr>
          <w:b/>
          <w:bCs/>
          <w:u w:val="single"/>
          <w:lang w:val="fr-FR"/>
        </w:rPr>
        <w:t>1.16.3.1</w:t>
      </w:r>
      <w:r w:rsidRPr="00415C37">
        <w:rPr>
          <w:lang w:val="fr-FR"/>
        </w:rPr>
        <w:t xml:space="preserve"> et le certificat visé au 9.1.0.88.1, au 9.2.0.88.1, au 9.3.1.8.1, au 9.3.2.8.1 ou au 9.3.3.8.1.</w:t>
      </w:r>
    </w:p>
    <w:p w:rsidR="004E76AB" w:rsidRDefault="004E76AB" w:rsidP="00246357">
      <w:pPr>
        <w:pStyle w:val="HChG"/>
        <w:ind w:left="420" w:firstLine="0"/>
      </w:pPr>
      <w:r w:rsidRPr="00EA7CED">
        <w:rPr>
          <w:lang w:val="fr-CH"/>
        </w:rPr>
        <w:tab/>
      </w:r>
      <w:r w:rsidRPr="00EA7CED">
        <w:rPr>
          <w:lang w:val="fr-CH"/>
        </w:rPr>
        <w:tab/>
      </w:r>
      <w:r w:rsidRPr="00C72375">
        <w:t>Proposal</w:t>
      </w:r>
      <w:r w:rsidR="00EE4111">
        <w:t>s</w:t>
      </w:r>
    </w:p>
    <w:p w:rsidR="004E76AB" w:rsidRDefault="00EE4111" w:rsidP="00246357">
      <w:pPr>
        <w:pStyle w:val="SingleTxtG"/>
      </w:pPr>
      <w:r>
        <w:t xml:space="preserve">It is proposed to </w:t>
      </w:r>
      <w:r w:rsidR="00246357">
        <w:t>take into account these proposals of corrections either by publishing them in the official text of ADN 2017 or in a corrigendum.</w:t>
      </w:r>
    </w:p>
    <w:p w:rsidR="00DB3E0C" w:rsidRDefault="00DB3E0C" w:rsidP="00246357">
      <w:pPr>
        <w:pStyle w:val="HChG"/>
        <w:ind w:left="420" w:firstLine="0"/>
      </w:pPr>
      <w:r>
        <w:tab/>
      </w:r>
      <w:r>
        <w:tab/>
        <w:t>Action requested of the Committee</w:t>
      </w:r>
    </w:p>
    <w:p w:rsidR="00DB3E0C" w:rsidRPr="00BD2EE4" w:rsidRDefault="00DB3E0C" w:rsidP="00246357">
      <w:pPr>
        <w:pStyle w:val="SingleTxtG"/>
      </w:pPr>
      <w:r w:rsidRPr="00DB3E0C">
        <w:t>The S</w:t>
      </w:r>
      <w:r>
        <w:t xml:space="preserve">afety </w:t>
      </w:r>
      <w:r w:rsidRPr="00DB3E0C">
        <w:t xml:space="preserve">Committee is invited to consider the proposals contained in this document and take action as </w:t>
      </w:r>
      <w:r>
        <w:t xml:space="preserve">it deems </w:t>
      </w:r>
      <w:r w:rsidRPr="00DB3E0C">
        <w:t>appropriate.</w:t>
      </w:r>
    </w:p>
    <w:p w:rsidR="004E76AB" w:rsidRPr="00106A43" w:rsidRDefault="004E76AB" w:rsidP="00D2078A">
      <w:pPr>
        <w:spacing w:before="120"/>
        <w:jc w:val="center"/>
        <w:rPr>
          <w:u w:val="single"/>
        </w:rPr>
      </w:pPr>
      <w:r w:rsidRPr="00D2078A">
        <w:rPr>
          <w:u w:val="single"/>
        </w:rPr>
        <w:tab/>
      </w:r>
      <w:r w:rsidRPr="00D2078A">
        <w:rPr>
          <w:u w:val="single"/>
        </w:rPr>
        <w:tab/>
      </w:r>
      <w:r w:rsidRPr="00D2078A">
        <w:rPr>
          <w:u w:val="single"/>
        </w:rPr>
        <w:tab/>
      </w:r>
    </w:p>
    <w:sectPr w:rsidR="004E76AB" w:rsidRPr="00106A43" w:rsidSect="00C32FBF">
      <w:headerReference w:type="even" r:id="rId7"/>
      <w:headerReference w:type="default" r:id="rId8"/>
      <w:footerReference w:type="even" r:id="rId9"/>
      <w:footerReference w:type="default" r:id="rId10"/>
      <w:footerReference w:type="first" r:id="rId11"/>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D5" w:rsidRPr="00FB1744" w:rsidRDefault="002905D5" w:rsidP="00FB1744">
      <w:pPr>
        <w:pStyle w:val="Footer"/>
      </w:pPr>
    </w:p>
  </w:endnote>
  <w:endnote w:type="continuationSeparator" w:id="0">
    <w:p w:rsidR="002905D5" w:rsidRPr="00FB1744" w:rsidRDefault="002905D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76" w:rsidRPr="00C32FBF" w:rsidRDefault="004B1C76"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EA7CED">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76" w:rsidRPr="00C32FBF" w:rsidRDefault="004B1C76"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76" w:rsidRPr="00D2078A" w:rsidRDefault="004B1C76"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D5" w:rsidRPr="00FB1744" w:rsidRDefault="002905D5" w:rsidP="00FB1744">
      <w:pPr>
        <w:tabs>
          <w:tab w:val="right" w:pos="2155"/>
        </w:tabs>
        <w:spacing w:after="80" w:line="240" w:lineRule="auto"/>
        <w:ind w:left="680"/>
      </w:pPr>
      <w:r>
        <w:rPr>
          <w:u w:val="single"/>
        </w:rPr>
        <w:tab/>
      </w:r>
    </w:p>
  </w:footnote>
  <w:footnote w:type="continuationSeparator" w:id="0">
    <w:p w:rsidR="002905D5" w:rsidRPr="00FB1744" w:rsidRDefault="002905D5"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76" w:rsidRPr="001C10E1" w:rsidRDefault="004B1C76" w:rsidP="00F85B62">
    <w:pPr>
      <w:pStyle w:val="Header"/>
    </w:pPr>
    <w:r w:rsidRPr="001C10E1">
      <w:t>INF.</w:t>
    </w:r>
    <w:r w:rsidR="001C10E1" w:rsidRPr="001C10E1">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76" w:rsidRPr="00C32FBF" w:rsidRDefault="004B1C76" w:rsidP="00C32FBF">
    <w:pPr>
      <w:pStyle w:val="Header"/>
      <w:jc w:val="right"/>
    </w:pPr>
    <w:r w:rsidRPr="00C32FBF">
      <w:t>ECE/TRA</w:t>
    </w:r>
    <w:r>
      <w:t>NS/WP.15/AC.2/2017/15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85FDB"/>
    <w:multiLevelType w:val="hybridMultilevel"/>
    <w:tmpl w:val="6B761194"/>
    <w:lvl w:ilvl="0" w:tplc="C982076E">
      <w:start w:val="1"/>
      <w:numFmt w:val="decimal"/>
      <w:lvlText w:val="%1."/>
      <w:lvlJc w:val="left"/>
      <w:pPr>
        <w:ind w:left="1689" w:hanging="555"/>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5" w15:restartNumberingAfterBreak="0">
    <w:nsid w:val="573A08DC"/>
    <w:multiLevelType w:val="hybridMultilevel"/>
    <w:tmpl w:val="29D4FA64"/>
    <w:lvl w:ilvl="0" w:tplc="96B4F106">
      <w:start w:val="1"/>
      <w:numFmt w:val="decimal"/>
      <w:lvlText w:val="%1."/>
      <w:lvlJc w:val="left"/>
      <w:pPr>
        <w:ind w:left="1689" w:hanging="555"/>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6" w15:restartNumberingAfterBreak="0">
    <w:nsid w:val="5E41230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BD81EB3"/>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E5160BA"/>
    <w:multiLevelType w:val="hybridMultilevel"/>
    <w:tmpl w:val="1CA400E8"/>
    <w:lvl w:ilvl="0" w:tplc="853CD8F0">
      <w:start w:val="1"/>
      <w:numFmt w:val="decimal"/>
      <w:lvlText w:val="%1."/>
      <w:lvlJc w:val="left"/>
      <w:pPr>
        <w:ind w:left="1500" w:hanging="360"/>
      </w:pPr>
      <w:rPr>
        <w:rFonts w:cs="Times New Roman" w:hint="default"/>
      </w:rPr>
    </w:lvl>
    <w:lvl w:ilvl="1" w:tplc="04130019" w:tentative="1">
      <w:start w:val="1"/>
      <w:numFmt w:val="lowerLetter"/>
      <w:lvlText w:val="%2."/>
      <w:lvlJc w:val="left"/>
      <w:pPr>
        <w:ind w:left="2220" w:hanging="360"/>
      </w:pPr>
      <w:rPr>
        <w:rFonts w:cs="Times New Roman"/>
      </w:rPr>
    </w:lvl>
    <w:lvl w:ilvl="2" w:tplc="0413001B" w:tentative="1">
      <w:start w:val="1"/>
      <w:numFmt w:val="lowerRoman"/>
      <w:lvlText w:val="%3."/>
      <w:lvlJc w:val="right"/>
      <w:pPr>
        <w:ind w:left="2940" w:hanging="180"/>
      </w:pPr>
      <w:rPr>
        <w:rFonts w:cs="Times New Roman"/>
      </w:rPr>
    </w:lvl>
    <w:lvl w:ilvl="3" w:tplc="0413000F" w:tentative="1">
      <w:start w:val="1"/>
      <w:numFmt w:val="decimal"/>
      <w:lvlText w:val="%4."/>
      <w:lvlJc w:val="left"/>
      <w:pPr>
        <w:ind w:left="3660" w:hanging="360"/>
      </w:pPr>
      <w:rPr>
        <w:rFonts w:cs="Times New Roman"/>
      </w:rPr>
    </w:lvl>
    <w:lvl w:ilvl="4" w:tplc="04130019" w:tentative="1">
      <w:start w:val="1"/>
      <w:numFmt w:val="lowerLetter"/>
      <w:lvlText w:val="%5."/>
      <w:lvlJc w:val="left"/>
      <w:pPr>
        <w:ind w:left="4380" w:hanging="360"/>
      </w:pPr>
      <w:rPr>
        <w:rFonts w:cs="Times New Roman"/>
      </w:rPr>
    </w:lvl>
    <w:lvl w:ilvl="5" w:tplc="0413001B" w:tentative="1">
      <w:start w:val="1"/>
      <w:numFmt w:val="lowerRoman"/>
      <w:lvlText w:val="%6."/>
      <w:lvlJc w:val="right"/>
      <w:pPr>
        <w:ind w:left="5100" w:hanging="180"/>
      </w:pPr>
      <w:rPr>
        <w:rFonts w:cs="Times New Roman"/>
      </w:rPr>
    </w:lvl>
    <w:lvl w:ilvl="6" w:tplc="0413000F" w:tentative="1">
      <w:start w:val="1"/>
      <w:numFmt w:val="decimal"/>
      <w:lvlText w:val="%7."/>
      <w:lvlJc w:val="left"/>
      <w:pPr>
        <w:ind w:left="5820" w:hanging="360"/>
      </w:pPr>
      <w:rPr>
        <w:rFonts w:cs="Times New Roman"/>
      </w:rPr>
    </w:lvl>
    <w:lvl w:ilvl="7" w:tplc="04130019" w:tentative="1">
      <w:start w:val="1"/>
      <w:numFmt w:val="lowerLetter"/>
      <w:lvlText w:val="%8."/>
      <w:lvlJc w:val="left"/>
      <w:pPr>
        <w:ind w:left="6540" w:hanging="360"/>
      </w:pPr>
      <w:rPr>
        <w:rFonts w:cs="Times New Roman"/>
      </w:rPr>
    </w:lvl>
    <w:lvl w:ilvl="8" w:tplc="0413001B" w:tentative="1">
      <w:start w:val="1"/>
      <w:numFmt w:val="lowerRoman"/>
      <w:lvlText w:val="%9."/>
      <w:lvlJc w:val="right"/>
      <w:pPr>
        <w:ind w:left="7260" w:hanging="180"/>
      </w:pPr>
      <w:rPr>
        <w:rFonts w:cs="Times New Roman"/>
      </w:rPr>
    </w:lvl>
  </w:abstractNum>
  <w:abstractNum w:abstractNumId="10" w15:restartNumberingAfterBreak="0">
    <w:nsid w:val="72B60F3E"/>
    <w:multiLevelType w:val="hybridMultilevel"/>
    <w:tmpl w:val="F6E2DB76"/>
    <w:lvl w:ilvl="0" w:tplc="2BFA8378">
      <w:start w:val="1"/>
      <w:numFmt w:val="decimal"/>
      <w:lvlText w:val="%1."/>
      <w:lvlJc w:val="left"/>
      <w:pPr>
        <w:ind w:left="1689" w:hanging="555"/>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1" w15:restartNumberingAfterBreak="0">
    <w:nsid w:val="775726C8"/>
    <w:multiLevelType w:val="hybridMultilevel"/>
    <w:tmpl w:val="44829922"/>
    <w:lvl w:ilvl="0" w:tplc="30626D46">
      <w:start w:val="1"/>
      <w:numFmt w:val="decimal"/>
      <w:lvlText w:val="%1."/>
      <w:lvlJc w:val="left"/>
      <w:pPr>
        <w:ind w:left="1500" w:hanging="360"/>
      </w:pPr>
      <w:rPr>
        <w:rFonts w:ascii="Times New Roman" w:hAnsi="Times New Roman" w:cs="Times New Roman" w:hint="default"/>
        <w:sz w:val="20"/>
        <w:szCs w:val="20"/>
      </w:rPr>
    </w:lvl>
    <w:lvl w:ilvl="1" w:tplc="04130019" w:tentative="1">
      <w:start w:val="1"/>
      <w:numFmt w:val="lowerLetter"/>
      <w:lvlText w:val="%2."/>
      <w:lvlJc w:val="left"/>
      <w:pPr>
        <w:ind w:left="2220" w:hanging="360"/>
      </w:pPr>
      <w:rPr>
        <w:rFonts w:cs="Times New Roman"/>
      </w:rPr>
    </w:lvl>
    <w:lvl w:ilvl="2" w:tplc="0413001B" w:tentative="1">
      <w:start w:val="1"/>
      <w:numFmt w:val="lowerRoman"/>
      <w:lvlText w:val="%3."/>
      <w:lvlJc w:val="right"/>
      <w:pPr>
        <w:ind w:left="2940" w:hanging="180"/>
      </w:pPr>
      <w:rPr>
        <w:rFonts w:cs="Times New Roman"/>
      </w:rPr>
    </w:lvl>
    <w:lvl w:ilvl="3" w:tplc="0413000F" w:tentative="1">
      <w:start w:val="1"/>
      <w:numFmt w:val="decimal"/>
      <w:lvlText w:val="%4."/>
      <w:lvlJc w:val="left"/>
      <w:pPr>
        <w:ind w:left="3660" w:hanging="360"/>
      </w:pPr>
      <w:rPr>
        <w:rFonts w:cs="Times New Roman"/>
      </w:rPr>
    </w:lvl>
    <w:lvl w:ilvl="4" w:tplc="04130019" w:tentative="1">
      <w:start w:val="1"/>
      <w:numFmt w:val="lowerLetter"/>
      <w:lvlText w:val="%5."/>
      <w:lvlJc w:val="left"/>
      <w:pPr>
        <w:ind w:left="4380" w:hanging="360"/>
      </w:pPr>
      <w:rPr>
        <w:rFonts w:cs="Times New Roman"/>
      </w:rPr>
    </w:lvl>
    <w:lvl w:ilvl="5" w:tplc="0413001B" w:tentative="1">
      <w:start w:val="1"/>
      <w:numFmt w:val="lowerRoman"/>
      <w:lvlText w:val="%6."/>
      <w:lvlJc w:val="right"/>
      <w:pPr>
        <w:ind w:left="5100" w:hanging="180"/>
      </w:pPr>
      <w:rPr>
        <w:rFonts w:cs="Times New Roman"/>
      </w:rPr>
    </w:lvl>
    <w:lvl w:ilvl="6" w:tplc="0413000F" w:tentative="1">
      <w:start w:val="1"/>
      <w:numFmt w:val="decimal"/>
      <w:lvlText w:val="%7."/>
      <w:lvlJc w:val="left"/>
      <w:pPr>
        <w:ind w:left="5820" w:hanging="360"/>
      </w:pPr>
      <w:rPr>
        <w:rFonts w:cs="Times New Roman"/>
      </w:rPr>
    </w:lvl>
    <w:lvl w:ilvl="7" w:tplc="04130019" w:tentative="1">
      <w:start w:val="1"/>
      <w:numFmt w:val="lowerLetter"/>
      <w:lvlText w:val="%8."/>
      <w:lvlJc w:val="left"/>
      <w:pPr>
        <w:ind w:left="6540" w:hanging="360"/>
      </w:pPr>
      <w:rPr>
        <w:rFonts w:cs="Times New Roman"/>
      </w:rPr>
    </w:lvl>
    <w:lvl w:ilvl="8" w:tplc="0413001B" w:tentative="1">
      <w:start w:val="1"/>
      <w:numFmt w:val="lowerRoman"/>
      <w:lvlText w:val="%9."/>
      <w:lvlJc w:val="right"/>
      <w:pPr>
        <w:ind w:left="7260" w:hanging="180"/>
      </w:pPr>
      <w:rPr>
        <w:rFonts w:cs="Times New Roman"/>
      </w:rPr>
    </w:lvl>
  </w:abstractNum>
  <w:abstractNum w:abstractNumId="12" w15:restartNumberingAfterBreak="0">
    <w:nsid w:val="784B2EB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D7F386E"/>
    <w:multiLevelType w:val="hybridMultilevel"/>
    <w:tmpl w:val="6D0CF72A"/>
    <w:lvl w:ilvl="0" w:tplc="5D260B50">
      <w:start w:val="1"/>
      <w:numFmt w:val="upperRoman"/>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num w:numId="1">
    <w:abstractNumId w:val="3"/>
  </w:num>
  <w:num w:numId="2">
    <w:abstractNumId w:val="2"/>
  </w:num>
  <w:num w:numId="3">
    <w:abstractNumId w:val="0"/>
  </w:num>
  <w:num w:numId="4">
    <w:abstractNumId w:val="6"/>
  </w:num>
  <w:num w:numId="5">
    <w:abstractNumId w:val="7"/>
  </w:num>
  <w:num w:numId="6">
    <w:abstractNumId w:val="13"/>
  </w:num>
  <w:num w:numId="7">
    <w:abstractNumId w:val="1"/>
  </w:num>
  <w:num w:numId="8">
    <w:abstractNumId w:val="3"/>
  </w:num>
  <w:num w:numId="9">
    <w:abstractNumId w:val="4"/>
  </w:num>
  <w:num w:numId="10">
    <w:abstractNumId w:val="5"/>
  </w:num>
  <w:num w:numId="11">
    <w:abstractNumId w:val="10"/>
  </w:num>
  <w:num w:numId="12">
    <w:abstractNumId w:val="14"/>
  </w:num>
  <w:num w:numId="13">
    <w:abstractNumId w:val="11"/>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567"/>
  <w:hyphenationZone w:val="425"/>
  <w:evenAndOddHeaders/>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710"/>
    <w:rsid w:val="00046E92"/>
    <w:rsid w:val="00060682"/>
    <w:rsid w:val="000677CA"/>
    <w:rsid w:val="000B4F2F"/>
    <w:rsid w:val="000B615C"/>
    <w:rsid w:val="000F66A9"/>
    <w:rsid w:val="00106A43"/>
    <w:rsid w:val="001170DC"/>
    <w:rsid w:val="001425AE"/>
    <w:rsid w:val="00154C02"/>
    <w:rsid w:val="00177579"/>
    <w:rsid w:val="001C10E1"/>
    <w:rsid w:val="00204EB5"/>
    <w:rsid w:val="00246357"/>
    <w:rsid w:val="00247E2C"/>
    <w:rsid w:val="00287A54"/>
    <w:rsid w:val="002905D5"/>
    <w:rsid w:val="002963EC"/>
    <w:rsid w:val="002D6C53"/>
    <w:rsid w:val="002F5595"/>
    <w:rsid w:val="003131E2"/>
    <w:rsid w:val="00334F6A"/>
    <w:rsid w:val="00342AC8"/>
    <w:rsid w:val="003567E5"/>
    <w:rsid w:val="003B4550"/>
    <w:rsid w:val="00415C37"/>
    <w:rsid w:val="00452125"/>
    <w:rsid w:val="00461253"/>
    <w:rsid w:val="00463595"/>
    <w:rsid w:val="004671C1"/>
    <w:rsid w:val="00491A68"/>
    <w:rsid w:val="004A4D68"/>
    <w:rsid w:val="004B1C76"/>
    <w:rsid w:val="004E76AB"/>
    <w:rsid w:val="005042C2"/>
    <w:rsid w:val="00535005"/>
    <w:rsid w:val="005378EF"/>
    <w:rsid w:val="00550DEF"/>
    <w:rsid w:val="00595889"/>
    <w:rsid w:val="005B7347"/>
    <w:rsid w:val="005F3F8A"/>
    <w:rsid w:val="005F4DAD"/>
    <w:rsid w:val="005F6B8F"/>
    <w:rsid w:val="00616531"/>
    <w:rsid w:val="00631881"/>
    <w:rsid w:val="00642358"/>
    <w:rsid w:val="006427AC"/>
    <w:rsid w:val="00671529"/>
    <w:rsid w:val="00672FE2"/>
    <w:rsid w:val="006D42FA"/>
    <w:rsid w:val="00717266"/>
    <w:rsid w:val="007268F9"/>
    <w:rsid w:val="007C52B0"/>
    <w:rsid w:val="00853410"/>
    <w:rsid w:val="00894E1D"/>
    <w:rsid w:val="008E5B74"/>
    <w:rsid w:val="009411B4"/>
    <w:rsid w:val="00941650"/>
    <w:rsid w:val="00964BF1"/>
    <w:rsid w:val="00967585"/>
    <w:rsid w:val="009D0139"/>
    <w:rsid w:val="009F5CDC"/>
    <w:rsid w:val="00A3525E"/>
    <w:rsid w:val="00A46D97"/>
    <w:rsid w:val="00A775CF"/>
    <w:rsid w:val="00A81985"/>
    <w:rsid w:val="00A95E91"/>
    <w:rsid w:val="00AB3C7E"/>
    <w:rsid w:val="00AE4C38"/>
    <w:rsid w:val="00AF7654"/>
    <w:rsid w:val="00B06045"/>
    <w:rsid w:val="00B64A2E"/>
    <w:rsid w:val="00BC5DC4"/>
    <w:rsid w:val="00BD2EE4"/>
    <w:rsid w:val="00C0141B"/>
    <w:rsid w:val="00C04418"/>
    <w:rsid w:val="00C125CF"/>
    <w:rsid w:val="00C32FBF"/>
    <w:rsid w:val="00C35A27"/>
    <w:rsid w:val="00C57AFC"/>
    <w:rsid w:val="00C72375"/>
    <w:rsid w:val="00C75753"/>
    <w:rsid w:val="00D04710"/>
    <w:rsid w:val="00D1081B"/>
    <w:rsid w:val="00D2078A"/>
    <w:rsid w:val="00D47EEA"/>
    <w:rsid w:val="00DA3CD0"/>
    <w:rsid w:val="00DB3E0C"/>
    <w:rsid w:val="00DD6019"/>
    <w:rsid w:val="00DF65FB"/>
    <w:rsid w:val="00E02C2B"/>
    <w:rsid w:val="00E30429"/>
    <w:rsid w:val="00E35450"/>
    <w:rsid w:val="00EA6778"/>
    <w:rsid w:val="00EA7CED"/>
    <w:rsid w:val="00ED6C48"/>
    <w:rsid w:val="00EE4111"/>
    <w:rsid w:val="00F65F5D"/>
    <w:rsid w:val="00F85B62"/>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14:docId w14:val="0985FB2D"/>
  <w15:chartTrackingRefBased/>
  <w15:docId w15:val="{1D65995D-9088-420A-B496-55D72A06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Outline List 1" w:locked="1"/>
    <w:lsdException w:name="Outline List 2"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lang w:eastAsia="zh-CN"/>
    </w:rPr>
  </w:style>
  <w:style w:type="paragraph" w:styleId="Heading3">
    <w:name w:val="heading 3"/>
    <w:basedOn w:val="Normal"/>
    <w:next w:val="Normal"/>
    <w:link w:val="Heading3Char"/>
    <w:qFormat/>
    <w:rsid w:val="007268F9"/>
    <w:pPr>
      <w:spacing w:line="240" w:lineRule="auto"/>
      <w:outlineLvl w:val="2"/>
    </w:pPr>
    <w:rPr>
      <w:lang w:eastAsia="zh-CN"/>
    </w:rPr>
  </w:style>
  <w:style w:type="paragraph" w:styleId="Heading4">
    <w:name w:val="heading 4"/>
    <w:basedOn w:val="Normal"/>
    <w:next w:val="Normal"/>
    <w:link w:val="Heading4Char"/>
    <w:qFormat/>
    <w:rsid w:val="007268F9"/>
    <w:pPr>
      <w:spacing w:line="240" w:lineRule="auto"/>
      <w:outlineLvl w:val="3"/>
    </w:pPr>
    <w:rPr>
      <w:lang w:eastAsia="zh-CN"/>
    </w:rPr>
  </w:style>
  <w:style w:type="paragraph" w:styleId="Heading5">
    <w:name w:val="heading 5"/>
    <w:basedOn w:val="Normal"/>
    <w:next w:val="Normal"/>
    <w:link w:val="Heading5Char"/>
    <w:qFormat/>
    <w:rsid w:val="007268F9"/>
    <w:pPr>
      <w:spacing w:line="240" w:lineRule="auto"/>
      <w:outlineLvl w:val="4"/>
    </w:pPr>
    <w:rPr>
      <w:lang w:eastAsia="zh-CN"/>
    </w:rPr>
  </w:style>
  <w:style w:type="paragraph" w:styleId="Heading6">
    <w:name w:val="heading 6"/>
    <w:basedOn w:val="Normal"/>
    <w:next w:val="Normal"/>
    <w:link w:val="Heading6Char"/>
    <w:qFormat/>
    <w:rsid w:val="007268F9"/>
    <w:pPr>
      <w:spacing w:line="240" w:lineRule="auto"/>
      <w:outlineLvl w:val="5"/>
    </w:pPr>
    <w:rPr>
      <w:lang w:eastAsia="zh-CN"/>
    </w:rPr>
  </w:style>
  <w:style w:type="paragraph" w:styleId="Heading7">
    <w:name w:val="heading 7"/>
    <w:basedOn w:val="Normal"/>
    <w:next w:val="Normal"/>
    <w:link w:val="Heading7Char"/>
    <w:qFormat/>
    <w:rsid w:val="007268F9"/>
    <w:pPr>
      <w:spacing w:line="240" w:lineRule="auto"/>
      <w:outlineLvl w:val="6"/>
    </w:pPr>
    <w:rPr>
      <w:lang w:eastAsia="zh-CN"/>
    </w:rPr>
  </w:style>
  <w:style w:type="paragraph" w:styleId="Heading8">
    <w:name w:val="heading 8"/>
    <w:basedOn w:val="Normal"/>
    <w:next w:val="Normal"/>
    <w:link w:val="Heading8Char"/>
    <w:qFormat/>
    <w:rsid w:val="007268F9"/>
    <w:pPr>
      <w:spacing w:line="240" w:lineRule="auto"/>
      <w:outlineLvl w:val="7"/>
    </w:pPr>
    <w:rPr>
      <w:lang w:eastAsia="zh-CN"/>
    </w:rPr>
  </w:style>
  <w:style w:type="paragraph" w:styleId="Heading9">
    <w:name w:val="heading 9"/>
    <w:basedOn w:val="Normal"/>
    <w:next w:val="Normal"/>
    <w:link w:val="Heading9Char"/>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locked/>
    <w:rsid w:val="003B4550"/>
    <w:rPr>
      <w:rFonts w:ascii="Times New Roman" w:hAnsi="Times New Roman" w:cs="Times New Roman"/>
      <w:b/>
      <w:sz w:val="20"/>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locked/>
    <w:rsid w:val="00247E2C"/>
    <w:rPr>
      <w:rFonts w:ascii="Times New Roman" w:eastAsia="SimSun" w:hAnsi="Times New Roman" w:cs="Times New Roman"/>
      <w:sz w:val="20"/>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character" w:styleId="EndnoteReference">
    <w:name w:val="endnote reference"/>
    <w:aliases w:val="1_G"/>
    <w:basedOn w:val="DefaultParagraphFont"/>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locked/>
    <w:rsid w:val="007268F9"/>
    <w:rPr>
      <w:rFonts w:ascii="Times New Roman" w:eastAsia="SimSun" w:hAnsi="Times New Roman" w:cs="Times New Roman"/>
      <w:sz w:val="20"/>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locked/>
    <w:rsid w:val="007268F9"/>
    <w:rPr>
      <w:rFonts w:ascii="Times New Roman" w:eastAsia="SimSun" w:hAnsi="Times New Roman" w:cs="Times New Roman"/>
      <w:sz w:val="20"/>
      <w:szCs w:val="20"/>
    </w:rPr>
  </w:style>
  <w:style w:type="character" w:styleId="FootnoteReference">
    <w:name w:val="footnote reference"/>
    <w:aliases w:val="4_G"/>
    <w:basedOn w:val="DefaultParagraphFon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locked/>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locked/>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locked/>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locked/>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locked/>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locked/>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locked/>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locked/>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locked/>
    <w:rsid w:val="003B4550"/>
    <w:rPr>
      <w:rFonts w:ascii="Times New Roman" w:hAnsi="Times New Roman" w:cs="Times New Roman"/>
      <w:sz w:val="20"/>
      <w:szCs w:val="20"/>
    </w:rPr>
  </w:style>
  <w:style w:type="character" w:styleId="PageNumber">
    <w:name w:val="page number"/>
    <w:aliases w:val="7_G"/>
    <w:basedOn w:val="DefaultParagraphFont"/>
    <w:semiHidden/>
    <w:rsid w:val="007268F9"/>
    <w:rPr>
      <w:rFonts w:ascii="Times New Roman" w:hAnsi="Times New Roman"/>
      <w:b/>
      <w:sz w:val="18"/>
    </w:rPr>
  </w:style>
  <w:style w:type="character" w:styleId="BookTitle">
    <w:name w:val="Book Title"/>
    <w:basedOn w:val="DefaultParagraphFont"/>
    <w:qFormat/>
    <w:rsid w:val="007268F9"/>
    <w:rPr>
      <w:rFonts w:cs="Times New Roman"/>
      <w:b/>
      <w:bCs/>
      <w:smallCaps/>
      <w:spacing w:val="5"/>
    </w:rPr>
  </w:style>
  <w:style w:type="table" w:styleId="TableGrid">
    <w:name w:val="Table Grid"/>
    <w:basedOn w:val="TableNormal"/>
    <w:rsid w:val="00717266"/>
    <w:pPr>
      <w:suppressAutoHyphens/>
      <w:spacing w:line="240" w:lineRule="atLeast"/>
    </w:pPr>
    <w:rPr>
      <w:rFonts w:ascii="Times New Roman"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17266"/>
    <w:rPr>
      <w:rFonts w:ascii="Tahoma" w:hAnsi="Tahoma" w:cs="Tahoma"/>
      <w:sz w:val="16"/>
      <w:szCs w:val="16"/>
      <w:lang w:val="x-none" w:eastAsia="en-US"/>
    </w:rPr>
  </w:style>
  <w:style w:type="character" w:styleId="Strong">
    <w:name w:val="Strong"/>
    <w:basedOn w:val="DefaultParagraphFont"/>
    <w:qFormat/>
    <w:rsid w:val="00EA6778"/>
    <w:rPr>
      <w:rFonts w:cs="Times New Roman"/>
      <w:b/>
      <w:bCs/>
    </w:rPr>
  </w:style>
  <w:style w:type="numbering" w:styleId="111111">
    <w:name w:val="Outline List 2"/>
    <w:basedOn w:val="NoList"/>
    <w:rsid w:val="00033D39"/>
    <w:pPr>
      <w:numPr>
        <w:numId w:val="5"/>
      </w:numPr>
    </w:pPr>
  </w:style>
  <w:style w:type="numbering" w:styleId="1ai">
    <w:name w:val="Outline List 1"/>
    <w:basedOn w:val="NoList"/>
    <w:rsid w:val="00033D39"/>
    <w:pPr>
      <w:numPr>
        <w:numId w:val="6"/>
      </w:numPr>
    </w:pPr>
  </w:style>
  <w:style w:type="paragraph" w:customStyle="1" w:styleId="Default">
    <w:name w:val="Default"/>
    <w:rsid w:val="003567E5"/>
    <w:pPr>
      <w:autoSpaceDE w:val="0"/>
      <w:autoSpaceDN w:val="0"/>
      <w:adjustRightInd w:val="0"/>
    </w:pPr>
    <w:rPr>
      <w:rFonts w:ascii="Times New Roman" w:eastAsia="MS Mincho" w:hAnsi="Times New Roman" w:cs="Times New Roman"/>
      <w:color w:val="000000"/>
      <w:sz w:val="24"/>
      <w:szCs w:val="24"/>
      <w:lang w:val="fr-FR" w:eastAsia="ja-JP"/>
    </w:rPr>
  </w:style>
  <w:style w:type="character" w:styleId="Hyperlink">
    <w:name w:val="Hyperlink"/>
    <w:basedOn w:val="DefaultParagraphFont"/>
    <w:rsid w:val="00EE4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95599366">
      <w:bodyDiv w:val="1"/>
      <w:marLeft w:val="0"/>
      <w:marRight w:val="0"/>
      <w:marTop w:val="0"/>
      <w:marBottom w:val="0"/>
      <w:divBdr>
        <w:top w:val="none" w:sz="0" w:space="0" w:color="auto"/>
        <w:left w:val="none" w:sz="0" w:space="0" w:color="auto"/>
        <w:bottom w:val="none" w:sz="0" w:space="0" w:color="auto"/>
        <w:right w:val="none" w:sz="0" w:space="0" w:color="auto"/>
      </w:divBdr>
      <w:divsChild>
        <w:div w:id="234632595">
          <w:marLeft w:val="0"/>
          <w:marRight w:val="0"/>
          <w:marTop w:val="0"/>
          <w:marBottom w:val="0"/>
          <w:divBdr>
            <w:top w:val="none" w:sz="0" w:space="0" w:color="auto"/>
            <w:left w:val="none" w:sz="0" w:space="0" w:color="auto"/>
            <w:bottom w:val="none" w:sz="0" w:space="0" w:color="auto"/>
            <w:right w:val="none" w:sz="0" w:space="0" w:color="auto"/>
          </w:divBdr>
        </w:div>
        <w:div w:id="1073431367">
          <w:marLeft w:val="0"/>
          <w:marRight w:val="0"/>
          <w:marTop w:val="0"/>
          <w:marBottom w:val="0"/>
          <w:divBdr>
            <w:top w:val="none" w:sz="0" w:space="0" w:color="auto"/>
            <w:left w:val="none" w:sz="0" w:space="0" w:color="auto"/>
            <w:bottom w:val="none" w:sz="0" w:space="0" w:color="auto"/>
            <w:right w:val="none" w:sz="0" w:space="0" w:color="auto"/>
          </w:divBdr>
        </w:div>
        <w:div w:id="1669937489">
          <w:marLeft w:val="0"/>
          <w:marRight w:val="0"/>
          <w:marTop w:val="0"/>
          <w:marBottom w:val="0"/>
          <w:divBdr>
            <w:top w:val="none" w:sz="0" w:space="0" w:color="auto"/>
            <w:left w:val="none" w:sz="0" w:space="0" w:color="auto"/>
            <w:bottom w:val="none" w:sz="0" w:space="0" w:color="auto"/>
            <w:right w:val="none" w:sz="0" w:space="0" w:color="auto"/>
          </w:divBdr>
        </w:div>
        <w:div w:id="198557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WP15-AC2-30-infZZe.doc</vt:lpstr>
      <vt:lpstr>WP15-AC2-30-infZZe.doc</vt:lpstr>
    </vt:vector>
  </TitlesOfParts>
  <Company>DCM</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WP15-AC2-30-infZZe.doc</dc:title>
  <dc:subject>WP15-AC2-30-infZZe.doc</dc:subject>
  <dc:creator>Giltsoff</dc:creator>
  <cp:keywords/>
  <dc:description>Final</dc:description>
  <cp:lastModifiedBy>Lucille</cp:lastModifiedBy>
  <cp:revision>4</cp:revision>
  <cp:lastPrinted>2017-01-05T17:01:00Z</cp:lastPrinted>
  <dcterms:created xsi:type="dcterms:W3CDTF">2017-01-06T10:18:00Z</dcterms:created>
  <dcterms:modified xsi:type="dcterms:W3CDTF">2017-01-06T10:23:00Z</dcterms:modified>
</cp:coreProperties>
</file>