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5059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50591" w:rsidP="00050591">
            <w:pPr>
              <w:jc w:val="right"/>
            </w:pPr>
            <w:r w:rsidRPr="00050591">
              <w:rPr>
                <w:sz w:val="40"/>
              </w:rPr>
              <w:t>ECE</w:t>
            </w:r>
            <w:r>
              <w:t>/TRANS/WP.15/AC.2/2018/20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50591" w:rsidP="00C97039">
            <w:pPr>
              <w:spacing w:before="240"/>
            </w:pPr>
            <w:r>
              <w:t>Distr. générale</w:t>
            </w:r>
          </w:p>
          <w:p w:rsidR="00050591" w:rsidRDefault="00050591" w:rsidP="00050591">
            <w:pPr>
              <w:spacing w:line="240" w:lineRule="exact"/>
            </w:pPr>
            <w:r>
              <w:t>7 novembre 2017</w:t>
            </w:r>
          </w:p>
          <w:p w:rsidR="00050591" w:rsidRDefault="00050591" w:rsidP="00050591">
            <w:pPr>
              <w:spacing w:line="240" w:lineRule="exact"/>
            </w:pPr>
            <w:r>
              <w:t>Français</w:t>
            </w:r>
          </w:p>
          <w:p w:rsidR="00050591" w:rsidRPr="00DB58B5" w:rsidRDefault="00050591" w:rsidP="0005059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5059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50591" w:rsidRPr="003E0B69" w:rsidRDefault="00050591" w:rsidP="00050591">
      <w:pPr>
        <w:spacing w:before="120"/>
        <w:outlineLvl w:val="0"/>
        <w:rPr>
          <w:b/>
          <w:sz w:val="32"/>
          <w:szCs w:val="24"/>
        </w:rPr>
      </w:pPr>
      <w:r w:rsidRPr="003E0B69">
        <w:rPr>
          <w:b/>
          <w:sz w:val="24"/>
          <w:lang w:val="fr-FR"/>
        </w:rPr>
        <w:t>Groupe de travail des transports de marchandises dangereuses</w:t>
      </w:r>
    </w:p>
    <w:p w:rsidR="00050591" w:rsidRPr="003E0B69" w:rsidRDefault="00050591" w:rsidP="00050591">
      <w:pPr>
        <w:spacing w:before="120"/>
        <w:rPr>
          <w:b/>
        </w:rPr>
      </w:pPr>
      <w:r w:rsidRPr="003E0B69">
        <w:rPr>
          <w:b/>
          <w:lang w:val="fr-FR"/>
        </w:rPr>
        <w:t>Réunion commune d</w:t>
      </w:r>
      <w:r>
        <w:rPr>
          <w:b/>
          <w:lang w:val="fr-FR"/>
        </w:rPr>
        <w:t>’</w:t>
      </w:r>
      <w:r w:rsidRPr="003E0B69">
        <w:rPr>
          <w:b/>
          <w:lang w:val="fr-FR"/>
        </w:rPr>
        <w:t xml:space="preserve">experts sur le Règlement annexé </w:t>
      </w:r>
      <w:r w:rsidRPr="00650142">
        <w:rPr>
          <w:b/>
          <w:lang w:val="fr-FR"/>
        </w:rPr>
        <w:br/>
      </w:r>
      <w:r w:rsidRPr="003E0B69">
        <w:rPr>
          <w:b/>
          <w:lang w:val="fr-FR"/>
        </w:rPr>
        <w:t>à l</w:t>
      </w:r>
      <w:r>
        <w:rPr>
          <w:b/>
          <w:lang w:val="fr-FR"/>
        </w:rPr>
        <w:t>’</w:t>
      </w:r>
      <w:r w:rsidRPr="003E0B69">
        <w:rPr>
          <w:b/>
          <w:lang w:val="fr-FR"/>
        </w:rPr>
        <w:t xml:space="preserve">Accord européen relatif au transport international </w:t>
      </w:r>
      <w:r w:rsidRPr="00650142">
        <w:rPr>
          <w:b/>
          <w:lang w:val="fr-FR"/>
        </w:rPr>
        <w:br/>
      </w:r>
      <w:r w:rsidRPr="003E0B69">
        <w:rPr>
          <w:b/>
          <w:lang w:val="fr-FR"/>
        </w:rPr>
        <w:t xml:space="preserve">des marchandises dangereuses par voies de navigation </w:t>
      </w:r>
      <w:r w:rsidRPr="00650142">
        <w:rPr>
          <w:b/>
          <w:lang w:val="fr-FR"/>
        </w:rPr>
        <w:br/>
      </w:r>
      <w:r w:rsidRPr="003E0B69">
        <w:rPr>
          <w:b/>
          <w:lang w:val="fr-FR"/>
        </w:rPr>
        <w:t>intérieures (ADN) (Comité de sécurité de l</w:t>
      </w:r>
      <w:r>
        <w:rPr>
          <w:b/>
          <w:lang w:val="fr-FR"/>
        </w:rPr>
        <w:t>’</w:t>
      </w:r>
      <w:r w:rsidRPr="003E0B69">
        <w:rPr>
          <w:b/>
          <w:lang w:val="fr-FR"/>
        </w:rPr>
        <w:t>ADN)</w:t>
      </w:r>
    </w:p>
    <w:p w:rsidR="00050591" w:rsidRPr="003E0B69" w:rsidRDefault="00050591" w:rsidP="00050591">
      <w:pPr>
        <w:spacing w:before="120"/>
        <w:outlineLvl w:val="0"/>
        <w:rPr>
          <w:b/>
        </w:rPr>
      </w:pPr>
      <w:r w:rsidRPr="003E0B69">
        <w:rPr>
          <w:b/>
          <w:lang w:val="fr-FR"/>
        </w:rPr>
        <w:t>Trente-deuxième session</w:t>
      </w:r>
    </w:p>
    <w:p w:rsidR="00050591" w:rsidRPr="003E0B69" w:rsidRDefault="00050591" w:rsidP="00050591">
      <w:pPr>
        <w:outlineLvl w:val="0"/>
      </w:pPr>
      <w:r>
        <w:rPr>
          <w:lang w:val="fr-FR"/>
        </w:rPr>
        <w:t>Genève, 22-26 janvier 2018</w:t>
      </w:r>
    </w:p>
    <w:p w:rsidR="00050591" w:rsidRPr="003E0B69" w:rsidRDefault="00050591" w:rsidP="00050591">
      <w:r>
        <w:rPr>
          <w:lang w:val="fr-FR"/>
        </w:rPr>
        <w:t>Point 4 c) de l’ordre du jour provisoire</w:t>
      </w:r>
    </w:p>
    <w:p w:rsidR="00050591" w:rsidRPr="003E0B69" w:rsidRDefault="00050591" w:rsidP="00050591">
      <w:pPr>
        <w:rPr>
          <w:b/>
        </w:rPr>
      </w:pPr>
      <w:r w:rsidRPr="003E0B69">
        <w:rPr>
          <w:b/>
          <w:lang w:val="fr-FR"/>
        </w:rPr>
        <w:t>Mise en œuvr</w:t>
      </w:r>
      <w:r>
        <w:rPr>
          <w:b/>
          <w:lang w:val="fr-FR"/>
        </w:rPr>
        <w:t xml:space="preserve">e de l’Accord européen relatif </w:t>
      </w:r>
      <w:r w:rsidRPr="003E0B69">
        <w:rPr>
          <w:b/>
          <w:lang w:val="fr-FR"/>
        </w:rPr>
        <w:t xml:space="preserve">au transport </w:t>
      </w:r>
      <w:r>
        <w:rPr>
          <w:b/>
          <w:lang w:val="fr-FR"/>
        </w:rPr>
        <w:br/>
      </w:r>
      <w:r w:rsidRPr="003E0B69">
        <w:rPr>
          <w:b/>
          <w:lang w:val="fr-FR"/>
        </w:rPr>
        <w:t>internation</w:t>
      </w:r>
      <w:r>
        <w:rPr>
          <w:b/>
          <w:lang w:val="fr-FR"/>
        </w:rPr>
        <w:t>al des marchandises dangereuses</w:t>
      </w:r>
      <w:r w:rsidRPr="003E0B69">
        <w:rPr>
          <w:b/>
          <w:lang w:val="fr-FR"/>
        </w:rPr>
        <w:t xml:space="preserve"> </w:t>
      </w:r>
      <w:r w:rsidRPr="00650142">
        <w:rPr>
          <w:b/>
          <w:lang w:val="fr-FR"/>
        </w:rPr>
        <w:br/>
      </w:r>
      <w:r w:rsidRPr="003E0B69">
        <w:rPr>
          <w:b/>
          <w:lang w:val="fr-FR"/>
        </w:rPr>
        <w:t xml:space="preserve">par voies </w:t>
      </w:r>
      <w:r>
        <w:rPr>
          <w:b/>
          <w:lang w:val="fr-FR"/>
        </w:rPr>
        <w:t>de navigation intérieures (ADN) </w:t>
      </w:r>
      <w:r w:rsidRPr="003E0B69">
        <w:rPr>
          <w:b/>
          <w:lang w:val="fr-FR"/>
        </w:rPr>
        <w:t>:</w:t>
      </w:r>
    </w:p>
    <w:p w:rsidR="00050591" w:rsidRPr="003E0B69" w:rsidRDefault="00050591" w:rsidP="00050591">
      <w:pPr>
        <w:outlineLvl w:val="0"/>
        <w:rPr>
          <w:b/>
        </w:rPr>
      </w:pPr>
      <w:r w:rsidRPr="003E0B69">
        <w:rPr>
          <w:b/>
          <w:lang w:val="fr-FR"/>
        </w:rPr>
        <w:t>Interprétation du Règlement annexé à l</w:t>
      </w:r>
      <w:r>
        <w:rPr>
          <w:b/>
          <w:lang w:val="fr-FR"/>
        </w:rPr>
        <w:t>’</w:t>
      </w:r>
      <w:r w:rsidRPr="003E0B69">
        <w:rPr>
          <w:b/>
          <w:lang w:val="fr-FR"/>
        </w:rPr>
        <w:t>ADN</w:t>
      </w:r>
    </w:p>
    <w:p w:rsidR="00050591" w:rsidRPr="003E0B69" w:rsidRDefault="00050591" w:rsidP="00050591">
      <w:pPr>
        <w:pStyle w:val="HChG"/>
      </w:pPr>
      <w:r>
        <w:rPr>
          <w:lang w:val="fr-FR"/>
        </w:rPr>
        <w:tab/>
      </w:r>
      <w:r>
        <w:rPr>
          <w:lang w:val="fr-FR"/>
        </w:rPr>
        <w:tab/>
        <w:t>Transport du No ONU 1965, Hydrocarbures gazeux en mélange liquéfié, n.s.a. − Danger : CMR</w:t>
      </w:r>
    </w:p>
    <w:p w:rsidR="00050591" w:rsidRPr="003E0B69" w:rsidRDefault="00050591" w:rsidP="00050591">
      <w:pPr>
        <w:pStyle w:val="H1G"/>
      </w:pPr>
      <w:r>
        <w:rPr>
          <w:lang w:val="fr-FR"/>
        </w:rPr>
        <w:tab/>
      </w:r>
      <w:r>
        <w:rPr>
          <w:lang w:val="fr-FR"/>
        </w:rPr>
        <w:tab/>
        <w:t>Communication du CEFIC</w:t>
      </w:r>
      <w:r w:rsidRPr="00050591">
        <w:rPr>
          <w:b w:val="0"/>
          <w:bCs/>
          <w:sz w:val="20"/>
          <w:lang w:val="fr-FR"/>
        </w:rPr>
        <w:footnoteReference w:customMarkFollows="1" w:id="2"/>
        <w:t>*</w:t>
      </w:r>
      <w:r w:rsidRPr="00050591">
        <w:rPr>
          <w:b w:val="0"/>
          <w:position w:val="6"/>
          <w:lang w:val="fr-FR"/>
        </w:rPr>
        <w:t>,</w:t>
      </w:r>
      <w:r w:rsidRPr="00050591">
        <w:rPr>
          <w:b w:val="0"/>
          <w:lang w:val="fr-FR"/>
        </w:rPr>
        <w:t xml:space="preserve"> </w:t>
      </w:r>
      <w:r w:rsidRPr="00050591">
        <w:rPr>
          <w:b w:val="0"/>
          <w:bCs/>
          <w:sz w:val="20"/>
          <w:lang w:val="fr-FR"/>
        </w:rPr>
        <w:footnoteReference w:customMarkFollows="1" w:id="3"/>
        <w:t>**</w:t>
      </w:r>
    </w:p>
    <w:p w:rsidR="00050591" w:rsidRPr="003E0B69" w:rsidRDefault="00050591" w:rsidP="00050591">
      <w:pPr>
        <w:pStyle w:val="HChG"/>
        <w:outlineLvl w:val="0"/>
      </w:pPr>
      <w:r>
        <w:rPr>
          <w:lang w:val="fr-FR"/>
        </w:rPr>
        <w:tab/>
        <w:t>I.</w:t>
      </w:r>
      <w:r>
        <w:rPr>
          <w:lang w:val="fr-FR"/>
        </w:rPr>
        <w:tab/>
        <w:t>Résultats de la trente et unième session du Comité de sécurité de l’ADN (28-31 août 2017)</w:t>
      </w:r>
    </w:p>
    <w:p w:rsidR="00050591" w:rsidRPr="00021B7E" w:rsidRDefault="00050591" w:rsidP="00050591">
      <w:pPr>
        <w:pStyle w:val="SingleTxtG"/>
        <w:rPr>
          <w:b/>
        </w:rPr>
      </w:pPr>
      <w:r w:rsidRPr="00021B7E">
        <w:rPr>
          <w:b/>
          <w:lang w:val="fr-FR"/>
        </w:rPr>
        <w:t>VII.</w:t>
      </w:r>
      <w:r w:rsidRPr="00021B7E">
        <w:rPr>
          <w:b/>
          <w:lang w:val="fr-FR"/>
        </w:rPr>
        <w:tab/>
        <w:t>Programme de travail et calendrier des réunions (point 6 de l</w:t>
      </w:r>
      <w:r>
        <w:rPr>
          <w:b/>
          <w:lang w:val="fr-FR"/>
        </w:rPr>
        <w:t>’</w:t>
      </w:r>
      <w:r w:rsidRPr="00021B7E">
        <w:rPr>
          <w:b/>
          <w:lang w:val="fr-FR"/>
        </w:rPr>
        <w:t>ordre du jour)</w:t>
      </w:r>
    </w:p>
    <w:p w:rsidR="00050591" w:rsidRPr="003E0B69" w:rsidRDefault="00050591" w:rsidP="00050591">
      <w:pPr>
        <w:pStyle w:val="SingleTxtG"/>
      </w:pPr>
      <w:r>
        <w:t>« </w:t>
      </w:r>
      <w:r>
        <w:rPr>
          <w:lang w:val="fr-FR"/>
        </w:rPr>
        <w:t>77. Étant donné que les documents INF.27 (CCNR), INF.28 (UENF, OEB et ERSTU) et INF.30 (CEFIC) n’ont pas pu être examinés lors de cette session, les délégations ont été invitées à transmettre leurs observations aux auteurs, qui se chargeront de formuler des propositions officielles pour la prochaine session. »</w:t>
      </w:r>
    </w:p>
    <w:p w:rsidR="00050591" w:rsidRPr="003E0B69" w:rsidRDefault="00050591" w:rsidP="00050591">
      <w:pPr>
        <w:pStyle w:val="HChG"/>
      </w:pPr>
      <w:r>
        <w:rPr>
          <w:lang w:val="fr-FR"/>
        </w:rPr>
        <w:tab/>
        <w:t>II.</w:t>
      </w:r>
      <w:r>
        <w:rPr>
          <w:lang w:val="fr-FR"/>
        </w:rPr>
        <w:tab/>
      </w:r>
      <w:r w:rsidRPr="00050591">
        <w:t>Introduction</w:t>
      </w:r>
    </w:p>
    <w:p w:rsidR="00050591" w:rsidRPr="0046016D" w:rsidRDefault="00050591" w:rsidP="00050591">
      <w:pPr>
        <w:pStyle w:val="SingleTxtG"/>
        <w:ind w:firstLine="567"/>
        <w:rPr>
          <w:lang w:val="fr-FR"/>
        </w:rPr>
      </w:pPr>
      <w:r>
        <w:rPr>
          <w:lang w:val="fr-FR"/>
        </w:rPr>
        <w:t xml:space="preserve">Le CEFIC souhaiterait que le Comité de sécurité de l’ADN examine une proposition visant à ajouter une nouvelle rubrique du </w:t>
      </w:r>
      <w:r w:rsidR="003F73DA">
        <w:rPr>
          <w:lang w:val="fr-FR"/>
        </w:rPr>
        <w:t>No </w:t>
      </w:r>
      <w:r>
        <w:rPr>
          <w:lang w:val="fr-FR"/>
        </w:rPr>
        <w:t xml:space="preserve">ONU 1965, Hydrocarbures gazeux en </w:t>
      </w:r>
      <w:r>
        <w:rPr>
          <w:lang w:val="fr-FR"/>
        </w:rPr>
        <w:lastRenderedPageBreak/>
        <w:t>mélange liquéfié dans le tableau C de l’ADN, qui contiendrait la mention CMR et les dispositions associées.</w:t>
      </w:r>
    </w:p>
    <w:p w:rsidR="00050591" w:rsidRPr="003E0B69" w:rsidRDefault="00050591" w:rsidP="00050591">
      <w:pPr>
        <w:pStyle w:val="HChG"/>
      </w:pPr>
      <w:r>
        <w:rPr>
          <w:lang w:val="fr-FR"/>
        </w:rPr>
        <w:tab/>
        <w:t>III.</w:t>
      </w:r>
      <w:r>
        <w:rPr>
          <w:lang w:val="fr-FR"/>
        </w:rPr>
        <w:tab/>
      </w:r>
      <w:r w:rsidRPr="00050591">
        <w:t>Contexte</w:t>
      </w:r>
    </w:p>
    <w:p w:rsidR="00050591" w:rsidRPr="003E0B69" w:rsidRDefault="00050591" w:rsidP="00050591">
      <w:pPr>
        <w:pStyle w:val="SingleTxtG"/>
        <w:ind w:firstLine="567"/>
      </w:pPr>
      <w:r>
        <w:rPr>
          <w:lang w:val="fr-FR"/>
        </w:rPr>
        <w:t>Les critères du diagramme de décision 3.2.3.3 de l’ADN ne s’appliquent qu’aux liquides des classes 3, 6.1, 8 et 9 en navigation-citerne intérieure, et ne concernent donc pas les gaz relevant de la classe 2.</w:t>
      </w:r>
    </w:p>
    <w:p w:rsidR="00050591" w:rsidRDefault="00050591" w:rsidP="00050591">
      <w:pPr>
        <w:pStyle w:val="SingleTxtG"/>
        <w:ind w:firstLine="567"/>
        <w:rPr>
          <w:lang w:val="fr-FR"/>
        </w:rPr>
      </w:pPr>
      <w:r>
        <w:rPr>
          <w:lang w:val="fr-FR"/>
        </w:rPr>
        <w:t>De ce fait, la mention ne figure généralement dans la colonne 5 du tableau C comme un danger distinct que pour les liquides susmentionnés.</w:t>
      </w:r>
    </w:p>
    <w:p w:rsidR="00050591" w:rsidRPr="00CC048F" w:rsidRDefault="00050591" w:rsidP="00050591">
      <w:pPr>
        <w:pStyle w:val="SingleTxtG"/>
        <w:ind w:firstLine="567"/>
        <w:rPr>
          <w:lang w:val="fr-FR"/>
        </w:rPr>
      </w:pPr>
      <w:r>
        <w:rPr>
          <w:lang w:val="fr-FR"/>
        </w:rPr>
        <w:t>Initialement, les critères du diagramme ne s’appliquaient pas aux gaz, dans la mesure où ceux-ci doivent obligatoirement être transportés par des bateaux de type G dans des citernes à cargaison à pression et être stockés dans des dispositifs de confinement pour le chargement et le déchargement.</w:t>
      </w:r>
    </w:p>
    <w:p w:rsidR="00050591" w:rsidRPr="004147D7" w:rsidRDefault="00050591" w:rsidP="00050591">
      <w:pPr>
        <w:pStyle w:val="SingleTxtG"/>
        <w:ind w:firstLine="567"/>
        <w:rPr>
          <w:lang w:val="fr-FR"/>
        </w:rPr>
      </w:pPr>
      <w:r>
        <w:rPr>
          <w:lang w:val="fr-FR"/>
        </w:rPr>
        <w:t>La mention « CMR » figure toutefois dans la colonne 5 du tableau C pour certains gaz, notamment ceux relevant des Nos ONU 1010 butadiène(s) stabilisé(s) ou ONU 1011 butane.</w:t>
      </w:r>
    </w:p>
    <w:p w:rsidR="00050591" w:rsidRDefault="00050591" w:rsidP="00050591">
      <w:pPr>
        <w:pStyle w:val="SingleTxtG"/>
        <w:ind w:firstLine="567"/>
        <w:rPr>
          <w:lang w:val="fr-FR"/>
        </w:rPr>
      </w:pPr>
      <w:r>
        <w:rPr>
          <w:lang w:val="fr-FR"/>
        </w:rPr>
        <w:t>Les produits chimiques classés sous le code C4 qui, sur la base de leur teneur en butadiène (&gt;= 0,01 - &lt; 5 % W), devraient être classés en tant que matière ayant des caractéristiques CMR, sont répertoriés dans l’industrie sous le No ONU 1965, Hydrocarbures gazeux en mélange liquéfié, n.s.a., qui représente à ce jour la rubrique collective la plus spécifique, bien qu’elle ne comporte pas la mention CMR et ne soit donc pas soumise aux exigences correspondantes en matière d’équipement.</w:t>
      </w:r>
    </w:p>
    <w:p w:rsidR="00050591" w:rsidRPr="003E0B69" w:rsidRDefault="00050591" w:rsidP="00050591">
      <w:pPr>
        <w:pStyle w:val="SingleTxtG"/>
        <w:ind w:firstLine="567"/>
      </w:pPr>
      <w:r>
        <w:rPr>
          <w:lang w:val="fr-FR"/>
        </w:rPr>
        <w:t xml:space="preserve">Actuellement, les expéditeurs informent les transporteurs de la nécessité de disposer, lorsqu’ils transportent </w:t>
      </w:r>
      <w:r w:rsidRPr="003F73DA">
        <w:rPr>
          <w:spacing w:val="-2"/>
          <w:lang w:val="fr-FR"/>
        </w:rPr>
        <w:t>les substances en question, des équipements EP et TOX (colonne</w:t>
      </w:r>
      <w:r w:rsidRPr="002E03D4">
        <w:rPr>
          <w:lang w:val="fr-FR"/>
        </w:rPr>
        <w:t xml:space="preserve"> 18)</w:t>
      </w:r>
      <w:r>
        <w:rPr>
          <w:lang w:val="fr-FR"/>
        </w:rPr>
        <w:t>. Par « EP » on entend un dispositif de sauvetage approprié pour chaque personne qui se trouve à bord, et par « TOX », un toximètre accompagné de son mode d’emploi.</w:t>
      </w:r>
    </w:p>
    <w:p w:rsidR="00050591" w:rsidRDefault="00050591" w:rsidP="00050591">
      <w:pPr>
        <w:pStyle w:val="SingleTxtG"/>
        <w:ind w:firstLine="567"/>
        <w:rPr>
          <w:lang w:val="fr-FR"/>
        </w:rPr>
      </w:pPr>
      <w:r>
        <w:rPr>
          <w:lang w:val="fr-FR"/>
        </w:rPr>
        <w:t>Le CEFIC estime qu’il est incohérent que les rubriques citées dans le présent document comportent la mention CMR mais pas la rubrique 1965, et propose d’ajouter une nouvelle rubrique au tableau C.</w:t>
      </w:r>
    </w:p>
    <w:p w:rsidR="00050591" w:rsidRDefault="00050591" w:rsidP="00050591">
      <w:pPr>
        <w:pStyle w:val="HChG"/>
        <w:rPr>
          <w:lang w:val="fr-FR"/>
        </w:rPr>
      </w:pPr>
      <w:r>
        <w:rPr>
          <w:lang w:val="fr-FR"/>
        </w:rPr>
        <w:tab/>
        <w:t>IV.</w:t>
      </w:r>
      <w:r>
        <w:rPr>
          <w:lang w:val="fr-FR"/>
        </w:rPr>
        <w:tab/>
        <w:t>Proposition</w:t>
      </w:r>
    </w:p>
    <w:p w:rsidR="00050591" w:rsidRPr="003E0B69" w:rsidRDefault="00050591" w:rsidP="00050591">
      <w:pPr>
        <w:pStyle w:val="SingleTxtG"/>
        <w:ind w:firstLine="567"/>
      </w:pPr>
      <w:r>
        <w:rPr>
          <w:lang w:val="fr-FR"/>
        </w:rPr>
        <w:t>Le CEFIC propose d’ajouter ce qui suit dans le tableau C :</w:t>
      </w:r>
    </w:p>
    <w:p w:rsidR="00050591" w:rsidRPr="003E0B69" w:rsidRDefault="00050591" w:rsidP="00050591">
      <w:pPr>
        <w:pStyle w:val="SingleTxtG"/>
        <w:outlineLvl w:val="0"/>
      </w:pPr>
      <w:r>
        <w:rPr>
          <w:lang w:val="fr-FR"/>
        </w:rPr>
        <w:t>1965 HYDROCARBURES GAZEUX EN MÉLANGE LIQUÉFIÉ, N.S.A.</w:t>
      </w:r>
    </w:p>
    <w:p w:rsidR="00050591" w:rsidRPr="003E0B69" w:rsidRDefault="00050591" w:rsidP="00050591">
      <w:pPr>
        <w:pStyle w:val="SingleTxtG"/>
        <w:outlineLvl w:val="0"/>
      </w:pPr>
      <w:r>
        <w:rPr>
          <w:lang w:val="fr-FR"/>
        </w:rPr>
        <w:t>Colonne 5 Dangers : 2.1 + CMR</w:t>
      </w:r>
    </w:p>
    <w:p w:rsidR="00F9573C" w:rsidRDefault="00050591" w:rsidP="00050591">
      <w:pPr>
        <w:pStyle w:val="SingleTxtG"/>
        <w:outlineLvl w:val="0"/>
        <w:rPr>
          <w:lang w:val="fr-FR"/>
        </w:rPr>
      </w:pPr>
      <w:r>
        <w:rPr>
          <w:lang w:val="fr-FR"/>
        </w:rPr>
        <w:t>Colonne 18 : PP, EX, A, EP, TOX</w:t>
      </w:r>
    </w:p>
    <w:p w:rsidR="00050591" w:rsidRPr="00050591" w:rsidRDefault="00050591" w:rsidP="00050591">
      <w:pPr>
        <w:pStyle w:val="SingleTxtG"/>
        <w:spacing w:before="240" w:after="0"/>
        <w:jc w:val="center"/>
        <w:rPr>
          <w:u w:val="single"/>
        </w:rPr>
      </w:pPr>
      <w:r>
        <w:rPr>
          <w:u w:val="single"/>
        </w:rPr>
        <w:tab/>
      </w:r>
      <w:r>
        <w:rPr>
          <w:u w:val="single"/>
        </w:rPr>
        <w:tab/>
      </w:r>
      <w:r>
        <w:rPr>
          <w:u w:val="single"/>
        </w:rPr>
        <w:tab/>
      </w:r>
    </w:p>
    <w:sectPr w:rsidR="00050591" w:rsidRPr="00050591" w:rsidSect="000505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63" w:rsidRDefault="00A95A63" w:rsidP="00F95C08">
      <w:pPr>
        <w:spacing w:line="240" w:lineRule="auto"/>
      </w:pPr>
    </w:p>
  </w:endnote>
  <w:endnote w:type="continuationSeparator" w:id="0">
    <w:p w:rsidR="00A95A63" w:rsidRPr="00AC3823" w:rsidRDefault="00A95A63" w:rsidP="00AC3823">
      <w:pPr>
        <w:pStyle w:val="Footer"/>
      </w:pPr>
    </w:p>
  </w:endnote>
  <w:endnote w:type="continuationNotice" w:id="1">
    <w:p w:rsidR="00A95A63" w:rsidRDefault="00A95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91" w:rsidRPr="00050591" w:rsidRDefault="00050591" w:rsidP="00050591">
    <w:pPr>
      <w:pStyle w:val="Footer"/>
      <w:tabs>
        <w:tab w:val="right" w:pos="9638"/>
      </w:tabs>
    </w:pPr>
    <w:r w:rsidRPr="00050591">
      <w:rPr>
        <w:b/>
        <w:sz w:val="18"/>
      </w:rPr>
      <w:fldChar w:fldCharType="begin"/>
    </w:r>
    <w:r w:rsidRPr="00050591">
      <w:rPr>
        <w:b/>
        <w:sz w:val="18"/>
      </w:rPr>
      <w:instrText xml:space="preserve"> PAGE  \* MERGEFORMAT </w:instrText>
    </w:r>
    <w:r w:rsidRPr="00050591">
      <w:rPr>
        <w:b/>
        <w:sz w:val="18"/>
      </w:rPr>
      <w:fldChar w:fldCharType="separate"/>
    </w:r>
    <w:r w:rsidR="00E24F2B">
      <w:rPr>
        <w:b/>
        <w:noProof/>
        <w:sz w:val="18"/>
      </w:rPr>
      <w:t>2</w:t>
    </w:r>
    <w:r w:rsidRPr="00050591">
      <w:rPr>
        <w:b/>
        <w:sz w:val="18"/>
      </w:rPr>
      <w:fldChar w:fldCharType="end"/>
    </w:r>
    <w:r>
      <w:rPr>
        <w:b/>
        <w:sz w:val="18"/>
      </w:rPr>
      <w:tab/>
    </w:r>
    <w:r>
      <w:t>GE.17-19705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91" w:rsidRPr="00050591" w:rsidRDefault="00050591" w:rsidP="00050591">
    <w:pPr>
      <w:pStyle w:val="Footer"/>
      <w:tabs>
        <w:tab w:val="right" w:pos="9638"/>
      </w:tabs>
      <w:rPr>
        <w:b/>
        <w:sz w:val="18"/>
      </w:rPr>
    </w:pPr>
    <w:r>
      <w:t>GE.17-19705</w:t>
    </w:r>
    <w:r>
      <w:tab/>
    </w:r>
    <w:r w:rsidRPr="00050591">
      <w:rPr>
        <w:b/>
        <w:sz w:val="18"/>
      </w:rPr>
      <w:fldChar w:fldCharType="begin"/>
    </w:r>
    <w:r w:rsidRPr="00050591">
      <w:rPr>
        <w:b/>
        <w:sz w:val="18"/>
      </w:rPr>
      <w:instrText xml:space="preserve"> PAGE  \* MERGEFORMAT </w:instrText>
    </w:r>
    <w:r w:rsidRPr="00050591">
      <w:rPr>
        <w:b/>
        <w:sz w:val="18"/>
      </w:rPr>
      <w:fldChar w:fldCharType="separate"/>
    </w:r>
    <w:r w:rsidR="00065199">
      <w:rPr>
        <w:b/>
        <w:noProof/>
        <w:sz w:val="18"/>
      </w:rPr>
      <w:t>2</w:t>
    </w:r>
    <w:r w:rsidRPr="000505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050591" w:rsidRDefault="00050591" w:rsidP="0005059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17-19705  (F)    211117    211117</w:t>
    </w:r>
    <w:r>
      <w:rPr>
        <w:sz w:val="20"/>
      </w:rPr>
      <w:br/>
    </w:r>
    <w:r w:rsidRPr="00050591">
      <w:rPr>
        <w:rFonts w:ascii="C39T30Lfz" w:hAnsi="C39T30Lfz"/>
        <w:sz w:val="56"/>
      </w:rPr>
      <w:t></w:t>
    </w:r>
    <w:r w:rsidRPr="00050591">
      <w:rPr>
        <w:rFonts w:ascii="C39T30Lfz" w:hAnsi="C39T30Lfz"/>
        <w:sz w:val="56"/>
      </w:rPr>
      <w:t></w:t>
    </w:r>
    <w:r w:rsidRPr="00050591">
      <w:rPr>
        <w:rFonts w:ascii="C39T30Lfz" w:hAnsi="C39T30Lfz"/>
        <w:sz w:val="56"/>
      </w:rPr>
      <w:t></w:t>
    </w:r>
    <w:r w:rsidRPr="00050591">
      <w:rPr>
        <w:rFonts w:ascii="C39T30Lfz" w:hAnsi="C39T30Lfz"/>
        <w:sz w:val="56"/>
      </w:rPr>
      <w:t></w:t>
    </w:r>
    <w:r w:rsidRPr="00050591">
      <w:rPr>
        <w:rFonts w:ascii="C39T30Lfz" w:hAnsi="C39T30Lfz"/>
        <w:sz w:val="56"/>
      </w:rPr>
      <w:t></w:t>
    </w:r>
    <w:r w:rsidRPr="00050591">
      <w:rPr>
        <w:rFonts w:ascii="C39T30Lfz" w:hAnsi="C39T30Lfz"/>
        <w:sz w:val="56"/>
      </w:rPr>
      <w:t></w:t>
    </w:r>
    <w:r w:rsidRPr="00050591">
      <w:rPr>
        <w:rFonts w:ascii="C39T30Lfz" w:hAnsi="C39T30Lfz"/>
        <w:sz w:val="56"/>
      </w:rPr>
      <w:t></w:t>
    </w:r>
    <w:r w:rsidRPr="00050591">
      <w:rPr>
        <w:rFonts w:ascii="C39T30Lfz" w:hAnsi="C39T30Lfz"/>
        <w:sz w:val="56"/>
      </w:rPr>
      <w:t></w:t>
    </w:r>
    <w:r w:rsidRPr="00050591">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63" w:rsidRPr="00AC3823" w:rsidRDefault="00A95A63" w:rsidP="00AC3823">
      <w:pPr>
        <w:pStyle w:val="Footer"/>
        <w:tabs>
          <w:tab w:val="right" w:pos="2155"/>
        </w:tabs>
        <w:spacing w:after="80" w:line="240" w:lineRule="atLeast"/>
        <w:ind w:left="680"/>
        <w:rPr>
          <w:u w:val="single"/>
        </w:rPr>
      </w:pPr>
      <w:r>
        <w:rPr>
          <w:u w:val="single"/>
        </w:rPr>
        <w:tab/>
      </w:r>
    </w:p>
  </w:footnote>
  <w:footnote w:type="continuationSeparator" w:id="0">
    <w:p w:rsidR="00A95A63" w:rsidRPr="00AC3823" w:rsidRDefault="00A95A63" w:rsidP="00AC3823">
      <w:pPr>
        <w:pStyle w:val="Footer"/>
        <w:tabs>
          <w:tab w:val="right" w:pos="2155"/>
        </w:tabs>
        <w:spacing w:after="80" w:line="240" w:lineRule="atLeast"/>
        <w:ind w:left="680"/>
        <w:rPr>
          <w:u w:val="single"/>
        </w:rPr>
      </w:pPr>
      <w:r>
        <w:rPr>
          <w:u w:val="single"/>
        </w:rPr>
        <w:tab/>
      </w:r>
    </w:p>
  </w:footnote>
  <w:footnote w:type="continuationNotice" w:id="1">
    <w:p w:rsidR="00A95A63" w:rsidRPr="00AC3823" w:rsidRDefault="00A95A63">
      <w:pPr>
        <w:spacing w:line="240" w:lineRule="auto"/>
        <w:rPr>
          <w:sz w:val="2"/>
          <w:szCs w:val="2"/>
        </w:rPr>
      </w:pPr>
    </w:p>
  </w:footnote>
  <w:footnote w:id="2">
    <w:p w:rsidR="00050591" w:rsidRPr="003E0B69" w:rsidRDefault="00050591" w:rsidP="00050591">
      <w:pPr>
        <w:pStyle w:val="FootnoteText"/>
      </w:pPr>
      <w:r>
        <w:rPr>
          <w:lang w:val="fr-FR"/>
        </w:rPr>
        <w:tab/>
        <w:t>*</w:t>
      </w:r>
      <w:r>
        <w:rPr>
          <w:lang w:val="fr-FR"/>
        </w:rPr>
        <w:tab/>
        <w:t>Diffusé en langue allemande par la Commission centrale pour la navigation du Rhin sous la cote CCNR-ZKR/ADN/WP.15/AC.2/2018/20.</w:t>
      </w:r>
    </w:p>
  </w:footnote>
  <w:footnote w:id="3">
    <w:p w:rsidR="00050591" w:rsidRPr="003E0B69" w:rsidRDefault="00050591" w:rsidP="00050591">
      <w:pPr>
        <w:pStyle w:val="FootnoteText"/>
      </w:pPr>
      <w:r>
        <w:rPr>
          <w:lang w:val="fr-FR"/>
        </w:rPr>
        <w:tab/>
        <w:t>**</w:t>
      </w:r>
      <w:r>
        <w:rPr>
          <w:lang w:val="fr-FR"/>
        </w:rPr>
        <w:tab/>
        <w:t>Conformément au programme de travail du Comité des transports intérieurs pour 2017-2018 (ECE/TRANS/WP.15/237, annexe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91" w:rsidRPr="00050591" w:rsidRDefault="00E24F2B">
    <w:pPr>
      <w:pStyle w:val="Header"/>
    </w:pPr>
    <w:r>
      <w:fldChar w:fldCharType="begin"/>
    </w:r>
    <w:r>
      <w:instrText xml:space="preserve"> TITLE  \* MERGEFORMAT </w:instrText>
    </w:r>
    <w:r>
      <w:fldChar w:fldCharType="separate"/>
    </w:r>
    <w:r>
      <w:t>ECE/TRANS/WP.15/AC.2/2018/20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91" w:rsidRPr="00050591" w:rsidRDefault="00E24F2B" w:rsidP="00050591">
    <w:pPr>
      <w:pStyle w:val="Header"/>
      <w:jc w:val="right"/>
    </w:pPr>
    <w:r>
      <w:fldChar w:fldCharType="begin"/>
    </w:r>
    <w:r>
      <w:instrText xml:space="preserve"> TITLE  \* MERGEFORMAT </w:instrText>
    </w:r>
    <w:r>
      <w:fldChar w:fldCharType="separate"/>
    </w:r>
    <w:r>
      <w:t>ECE/TRANS/WP.15/AC.2/2018/20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131078" w:nlCheck="1" w:checkStyle="0"/>
  <w:activeWritingStyle w:appName="MSWord" w:lang="fr-FR" w:vendorID="64" w:dllVersion="131078" w:nlCheck="1" w:checkStyle="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63"/>
    <w:rsid w:val="00017F94"/>
    <w:rsid w:val="00023842"/>
    <w:rsid w:val="000334F9"/>
    <w:rsid w:val="00045FEB"/>
    <w:rsid w:val="00050591"/>
    <w:rsid w:val="00065199"/>
    <w:rsid w:val="0007796D"/>
    <w:rsid w:val="000B7790"/>
    <w:rsid w:val="000F4A76"/>
    <w:rsid w:val="00111F2F"/>
    <w:rsid w:val="0014365E"/>
    <w:rsid w:val="00143C66"/>
    <w:rsid w:val="00176178"/>
    <w:rsid w:val="001F525A"/>
    <w:rsid w:val="00223272"/>
    <w:rsid w:val="0024779E"/>
    <w:rsid w:val="00257168"/>
    <w:rsid w:val="002744B8"/>
    <w:rsid w:val="002832AC"/>
    <w:rsid w:val="002D7C93"/>
    <w:rsid w:val="00305801"/>
    <w:rsid w:val="003916DE"/>
    <w:rsid w:val="003B0810"/>
    <w:rsid w:val="003F73DA"/>
    <w:rsid w:val="00441C3B"/>
    <w:rsid w:val="00446FE5"/>
    <w:rsid w:val="00452396"/>
    <w:rsid w:val="004837D8"/>
    <w:rsid w:val="004E468C"/>
    <w:rsid w:val="005505B7"/>
    <w:rsid w:val="00573BE5"/>
    <w:rsid w:val="00586ED3"/>
    <w:rsid w:val="00596AA9"/>
    <w:rsid w:val="00687846"/>
    <w:rsid w:val="0071601D"/>
    <w:rsid w:val="007A62E6"/>
    <w:rsid w:val="007F20FA"/>
    <w:rsid w:val="0080684C"/>
    <w:rsid w:val="00871C75"/>
    <w:rsid w:val="008776DC"/>
    <w:rsid w:val="009062A1"/>
    <w:rsid w:val="009446C0"/>
    <w:rsid w:val="009705C8"/>
    <w:rsid w:val="009C1CF4"/>
    <w:rsid w:val="009F6B74"/>
    <w:rsid w:val="00A30353"/>
    <w:rsid w:val="00A43AFE"/>
    <w:rsid w:val="00A95A63"/>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24F2B"/>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79623A-963D-4FF7-8479-E320CA30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ECE/TRANS/WP.15/AC.2/2018/20</vt:lpstr>
      <vt:lpstr>ECE/TRANS/WP.15/AC.2/2018/20</vt:lpstr>
    </vt:vector>
  </TitlesOfParts>
  <Company>DCM</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ECE/TRANS/WP.15/AC.2/2018/20</dc:title>
  <dc:subject/>
  <dc:creator>Fabienne CRELIER</dc:creator>
  <cp:keywords/>
  <cp:lastModifiedBy>Marie-Claude Collet</cp:lastModifiedBy>
  <cp:revision>3</cp:revision>
  <cp:lastPrinted>2017-11-22T11:10:00Z</cp:lastPrinted>
  <dcterms:created xsi:type="dcterms:W3CDTF">2017-11-22T11:10:00Z</dcterms:created>
  <dcterms:modified xsi:type="dcterms:W3CDTF">2017-11-22T11:10:00Z</dcterms:modified>
</cp:coreProperties>
</file>