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RPr="003C4C5D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Pr="003C4C5D" w:rsidRDefault="00717266" w:rsidP="00316F0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3C4C5D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C4C5D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3C4C5D" w:rsidRDefault="00C32FBF" w:rsidP="005C01C2">
            <w:pPr>
              <w:suppressAutoHyphens w:val="0"/>
              <w:spacing w:after="20"/>
              <w:jc w:val="right"/>
            </w:pPr>
            <w:r w:rsidRPr="003C4C5D">
              <w:rPr>
                <w:sz w:val="40"/>
              </w:rPr>
              <w:t>ECE</w:t>
            </w:r>
            <w:r w:rsidRPr="003C4C5D">
              <w:t>/TRANS/WP.15/AC.2/201</w:t>
            </w:r>
            <w:r w:rsidR="00C57B5D" w:rsidRPr="003C4C5D">
              <w:t>8</w:t>
            </w:r>
            <w:r w:rsidRPr="003C4C5D">
              <w:t>/</w:t>
            </w:r>
            <w:r w:rsidR="005C01C2" w:rsidRPr="003C4C5D">
              <w:t>16</w:t>
            </w:r>
          </w:p>
        </w:tc>
      </w:tr>
      <w:tr w:rsidR="00717266" w:rsidRPr="003C4C5D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3C4C5D" w:rsidRDefault="00717266" w:rsidP="007B1496">
            <w:pPr>
              <w:spacing w:before="120"/>
            </w:pPr>
            <w:r w:rsidRPr="003C4C5D">
              <w:rPr>
                <w:noProof/>
                <w:lang w:eastAsia="en-GB"/>
              </w:rPr>
              <w:drawing>
                <wp:inline distT="0" distB="0" distL="0" distR="0" wp14:anchorId="759F6E58" wp14:editId="005924D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3C4C5D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 w:rsidRPr="003C4C5D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3C4C5D" w:rsidRDefault="00C32FBF" w:rsidP="00C32FBF">
            <w:pPr>
              <w:suppressAutoHyphens w:val="0"/>
              <w:spacing w:before="240" w:line="240" w:lineRule="exact"/>
            </w:pPr>
            <w:r w:rsidRPr="003C4C5D">
              <w:t>Distr.: General</w:t>
            </w:r>
          </w:p>
          <w:p w:rsidR="00C32FBF" w:rsidRPr="003C4C5D" w:rsidRDefault="00E849DF" w:rsidP="00C32FBF">
            <w:pPr>
              <w:suppressAutoHyphens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November</w:t>
            </w:r>
            <w:r w:rsidR="00641B72" w:rsidRPr="003C4C5D">
              <w:rPr>
                <w:color w:val="000000" w:themeColor="text1"/>
              </w:rPr>
              <w:t xml:space="preserve"> 2017</w:t>
            </w:r>
          </w:p>
          <w:p w:rsidR="00C32FBF" w:rsidRPr="003C4C5D" w:rsidRDefault="00C32FBF" w:rsidP="00C32FBF">
            <w:pPr>
              <w:suppressAutoHyphens w:val="0"/>
            </w:pPr>
          </w:p>
          <w:p w:rsidR="00C32FBF" w:rsidRPr="003C4C5D" w:rsidRDefault="00C32FBF" w:rsidP="003F5041">
            <w:pPr>
              <w:suppressAutoHyphens w:val="0"/>
            </w:pPr>
            <w:r w:rsidRPr="003C4C5D">
              <w:t>Original:</w:t>
            </w:r>
            <w:r w:rsidR="00731D45" w:rsidRPr="003C4C5D">
              <w:t xml:space="preserve"> </w:t>
            </w:r>
            <w:r w:rsidR="00C125CF" w:rsidRPr="003C4C5D">
              <w:t>English</w:t>
            </w:r>
            <w:r w:rsidR="00152DB4" w:rsidRPr="003C4C5D">
              <w:t xml:space="preserve"> </w:t>
            </w:r>
          </w:p>
        </w:tc>
      </w:tr>
    </w:tbl>
    <w:p w:rsidR="00C32FBF" w:rsidRPr="003C4C5D" w:rsidRDefault="00C32FBF">
      <w:pPr>
        <w:spacing w:before="120"/>
        <w:rPr>
          <w:b/>
          <w:sz w:val="28"/>
          <w:szCs w:val="28"/>
        </w:rPr>
      </w:pPr>
      <w:r w:rsidRPr="003C4C5D">
        <w:rPr>
          <w:b/>
          <w:sz w:val="28"/>
          <w:szCs w:val="28"/>
        </w:rPr>
        <w:t>Economic Commission for Europe</w:t>
      </w:r>
    </w:p>
    <w:p w:rsidR="00C32FBF" w:rsidRPr="003C4C5D" w:rsidRDefault="00C32FBF">
      <w:pPr>
        <w:spacing w:before="120"/>
        <w:rPr>
          <w:sz w:val="28"/>
          <w:szCs w:val="28"/>
        </w:rPr>
      </w:pPr>
      <w:r w:rsidRPr="003C4C5D">
        <w:rPr>
          <w:sz w:val="28"/>
          <w:szCs w:val="28"/>
        </w:rPr>
        <w:t>Inland Transport Committee</w:t>
      </w:r>
    </w:p>
    <w:p w:rsidR="00C32FBF" w:rsidRPr="003C4C5D" w:rsidRDefault="00C32FBF" w:rsidP="00C32FBF">
      <w:pPr>
        <w:spacing w:before="120"/>
        <w:rPr>
          <w:b/>
          <w:sz w:val="24"/>
          <w:szCs w:val="24"/>
        </w:rPr>
      </w:pPr>
      <w:r w:rsidRPr="003C4C5D">
        <w:rPr>
          <w:b/>
          <w:sz w:val="24"/>
          <w:szCs w:val="24"/>
        </w:rPr>
        <w:t>Working Party on the Transport of Dangerous Goods</w:t>
      </w:r>
    </w:p>
    <w:p w:rsidR="00C32FBF" w:rsidRPr="003C4C5D" w:rsidRDefault="00C32FBF" w:rsidP="00C32FBF">
      <w:pPr>
        <w:spacing w:before="120"/>
        <w:rPr>
          <w:b/>
        </w:rPr>
      </w:pPr>
      <w:r w:rsidRPr="003C4C5D">
        <w:rPr>
          <w:b/>
        </w:rPr>
        <w:t>Joint Meeting of Experts on the Regulations annexed to the</w:t>
      </w:r>
    </w:p>
    <w:p w:rsidR="00C32FBF" w:rsidRPr="003C4C5D" w:rsidRDefault="00C32FBF" w:rsidP="00C32FBF">
      <w:pPr>
        <w:rPr>
          <w:b/>
        </w:rPr>
      </w:pPr>
      <w:r w:rsidRPr="003C4C5D">
        <w:rPr>
          <w:b/>
        </w:rPr>
        <w:t xml:space="preserve">European Agreement concerning the International Carriage </w:t>
      </w:r>
    </w:p>
    <w:p w:rsidR="00C32FBF" w:rsidRPr="003C4C5D" w:rsidRDefault="00C32FBF" w:rsidP="00C32FBF">
      <w:pPr>
        <w:rPr>
          <w:b/>
        </w:rPr>
      </w:pPr>
      <w:r w:rsidRPr="003C4C5D">
        <w:rPr>
          <w:b/>
        </w:rPr>
        <w:t>of Dangerous Goods by Inland Waterways (ADN)</w:t>
      </w:r>
    </w:p>
    <w:p w:rsidR="00C32FBF" w:rsidRPr="003C4C5D" w:rsidRDefault="008910EA" w:rsidP="00C32FBF">
      <w:pPr>
        <w:spacing w:after="120"/>
        <w:rPr>
          <w:b/>
        </w:rPr>
      </w:pPr>
      <w:r w:rsidRPr="003C4C5D">
        <w:rPr>
          <w:b/>
        </w:rPr>
        <w:t>(ADN</w:t>
      </w:r>
      <w:r w:rsidR="00C32FBF" w:rsidRPr="003C4C5D">
        <w:rPr>
          <w:b/>
        </w:rPr>
        <w:t xml:space="preserve"> Safety Committee</w:t>
      </w:r>
      <w:r w:rsidRPr="003C4C5D">
        <w:rPr>
          <w:b/>
        </w:rPr>
        <w:t>)</w:t>
      </w:r>
    </w:p>
    <w:p w:rsidR="00E849DF" w:rsidRPr="00375565" w:rsidRDefault="00E849DF" w:rsidP="00E849DF">
      <w:pPr>
        <w:spacing w:before="120"/>
        <w:rPr>
          <w:b/>
          <w:lang w:val="fr-CH"/>
        </w:rPr>
      </w:pPr>
      <w:r w:rsidRPr="00375565">
        <w:rPr>
          <w:b/>
          <w:lang w:val="fr-CH"/>
        </w:rPr>
        <w:t>Thirty-second session</w:t>
      </w:r>
    </w:p>
    <w:p w:rsidR="00E849DF" w:rsidRPr="0001214C" w:rsidRDefault="00E849DF" w:rsidP="00E849DF">
      <w:r w:rsidRPr="0001214C">
        <w:t>Geneva, 22-26 January 2018</w:t>
      </w:r>
    </w:p>
    <w:p w:rsidR="007D308C" w:rsidRPr="003C4C5D" w:rsidRDefault="007D308C" w:rsidP="007D308C">
      <w:r w:rsidRPr="003C4C5D">
        <w:t xml:space="preserve">Item </w:t>
      </w:r>
      <w:r w:rsidR="003C4C5D" w:rsidRPr="003C4C5D">
        <w:t>4</w:t>
      </w:r>
      <w:r w:rsidRPr="003C4C5D">
        <w:t xml:space="preserve"> (c) of the provisional agenda</w:t>
      </w:r>
    </w:p>
    <w:p w:rsidR="007D308C" w:rsidRPr="003C4C5D" w:rsidRDefault="007D308C" w:rsidP="007D308C">
      <w:pPr>
        <w:rPr>
          <w:b/>
          <w:bCs/>
          <w:lang w:val="en-US"/>
        </w:rPr>
      </w:pPr>
      <w:r w:rsidRPr="003C4C5D">
        <w:rPr>
          <w:b/>
          <w:bCs/>
          <w:lang w:val="en-US"/>
        </w:rPr>
        <w:t xml:space="preserve">Implementation of the European Agreement concerning </w:t>
      </w:r>
      <w:r w:rsidRPr="003C4C5D">
        <w:rPr>
          <w:b/>
          <w:bCs/>
          <w:lang w:val="en-US"/>
        </w:rPr>
        <w:br/>
        <w:t>the International Carriage of Dangerous Goods by Inland Waterways (ADN):</w:t>
      </w:r>
    </w:p>
    <w:p w:rsidR="00C32FBF" w:rsidRPr="003C4C5D" w:rsidRDefault="003C4C5D" w:rsidP="007D308C">
      <w:pPr>
        <w:rPr>
          <w:b/>
          <w:bCs/>
        </w:rPr>
      </w:pPr>
      <w:r w:rsidRPr="003C4C5D">
        <w:rPr>
          <w:b/>
        </w:rPr>
        <w:t>interpretation of the Regulations annexed to ADN</w:t>
      </w:r>
    </w:p>
    <w:p w:rsidR="00C57B5D" w:rsidRPr="003C4C5D" w:rsidRDefault="00982594" w:rsidP="00982594">
      <w:pPr>
        <w:pStyle w:val="HChG"/>
      </w:pPr>
      <w:r w:rsidRPr="003C4C5D">
        <w:tab/>
      </w:r>
      <w:r w:rsidRPr="003C4C5D">
        <w:tab/>
      </w:r>
      <w:r w:rsidR="00C57B5D" w:rsidRPr="003C4C5D">
        <w:t>Rapid blocking valve</w:t>
      </w:r>
    </w:p>
    <w:p w:rsidR="00C57B5D" w:rsidRPr="003C4C5D" w:rsidRDefault="00C57B5D" w:rsidP="00C57B5D">
      <w:pPr>
        <w:pStyle w:val="H1G"/>
        <w:spacing w:before="240"/>
        <w:rPr>
          <w:szCs w:val="24"/>
        </w:rPr>
      </w:pPr>
      <w:r w:rsidRPr="003C4C5D">
        <w:rPr>
          <w:szCs w:val="24"/>
        </w:rPr>
        <w:tab/>
      </w:r>
      <w:r w:rsidRPr="003C4C5D">
        <w:rPr>
          <w:szCs w:val="24"/>
        </w:rPr>
        <w:tab/>
      </w:r>
      <w:r w:rsidRPr="003C4C5D">
        <w:t xml:space="preserve">Transmitted by the </w:t>
      </w:r>
      <w:r w:rsidRPr="003C4C5D">
        <w:rPr>
          <w:lang w:val="en-US"/>
        </w:rPr>
        <w:t>Recommended ADN Classification Societies</w:t>
      </w:r>
      <w:r w:rsidR="00B151F4" w:rsidRPr="005D4EB0">
        <w:rPr>
          <w:bCs/>
          <w:sz w:val="20"/>
          <w:vertAlign w:val="superscript"/>
          <w:lang w:val="en-US"/>
        </w:rPr>
        <w:footnoteReference w:customMarkFollows="1" w:id="1"/>
        <w:t>*</w:t>
      </w:r>
      <w:r w:rsidR="00B151F4" w:rsidRPr="00375A4E">
        <w:rPr>
          <w:bCs/>
          <w:sz w:val="20"/>
          <w:vertAlign w:val="superscript"/>
          <w:lang w:val="en-US"/>
        </w:rPr>
        <w:t>,</w:t>
      </w:r>
      <w:r w:rsidR="00B151F4" w:rsidRPr="005D4EB0">
        <w:rPr>
          <w:bCs/>
          <w:sz w:val="20"/>
          <w:vertAlign w:val="superscript"/>
          <w:lang w:val="en-US"/>
        </w:rPr>
        <w:footnoteReference w:customMarkFollows="1" w:id="2"/>
        <w:t>**</w:t>
      </w:r>
    </w:p>
    <w:p w:rsidR="002E25B3" w:rsidRPr="003C4C5D" w:rsidRDefault="005504BD" w:rsidP="005504BD">
      <w:pPr>
        <w:pStyle w:val="HChG"/>
      </w:pPr>
      <w:r w:rsidRPr="003C4C5D">
        <w:tab/>
      </w:r>
      <w:r w:rsidRPr="003C4C5D">
        <w:tab/>
      </w:r>
      <w:r w:rsidR="002E25B3" w:rsidRPr="003C4C5D">
        <w:t>Introduction</w:t>
      </w:r>
    </w:p>
    <w:p w:rsidR="00C8219F" w:rsidRPr="003C4C5D" w:rsidRDefault="00982594" w:rsidP="00982594">
      <w:pPr>
        <w:pStyle w:val="SingleTxtG"/>
        <w:rPr>
          <w:b/>
        </w:rPr>
      </w:pPr>
      <w:r w:rsidRPr="003C4C5D">
        <w:t>1.</w:t>
      </w:r>
      <w:r w:rsidRPr="003C4C5D">
        <w:tab/>
      </w:r>
      <w:r w:rsidR="00B94359" w:rsidRPr="003C4C5D">
        <w:t xml:space="preserve">During </w:t>
      </w:r>
      <w:r w:rsidR="00997FF8" w:rsidRPr="003C4C5D">
        <w:t>the</w:t>
      </w:r>
      <w:r w:rsidR="00B94359" w:rsidRPr="003C4C5D">
        <w:t xml:space="preserve"> August </w:t>
      </w:r>
      <w:r w:rsidR="00E849DF">
        <w:t>2017 s</w:t>
      </w:r>
      <w:r w:rsidR="00B94359" w:rsidRPr="003C4C5D">
        <w:t>ession</w:t>
      </w:r>
      <w:r w:rsidR="00E849DF">
        <w:t>,</w:t>
      </w:r>
      <w:r w:rsidR="00B94359" w:rsidRPr="003C4C5D">
        <w:t xml:space="preserve"> </w:t>
      </w:r>
      <w:r w:rsidR="00997FF8" w:rsidRPr="003C4C5D">
        <w:t xml:space="preserve">the Recommended ADN Classification Societies have submitted a document about the “rapid blocking valve” (ECE/TRANS/WP.15/AC.2/2017/35). </w:t>
      </w:r>
      <w:r w:rsidR="00424C66" w:rsidRPr="003C4C5D">
        <w:t>“</w:t>
      </w:r>
      <w:r w:rsidR="00997FF8" w:rsidRPr="003C4C5D">
        <w:t>T</w:t>
      </w:r>
      <w:r w:rsidR="00C8219F" w:rsidRPr="003C4C5D">
        <w:t xml:space="preserve">he </w:t>
      </w:r>
      <w:r w:rsidR="00AC421C" w:rsidRPr="003C4C5D">
        <w:t>S</w:t>
      </w:r>
      <w:r w:rsidR="00C8219F" w:rsidRPr="003C4C5D">
        <w:t>afety Committee recognized the lack of consistency in the terminology relating to the provisions in question and adopted the proposals to amend 3.2.3.1, 7.2.2.21,  9.3.1.2</w:t>
      </w:r>
      <w:r w:rsidRPr="003C4C5D">
        <w:t>1.9, 9.3.1.25.2, and 9.3.2.21.9,</w:t>
      </w:r>
      <w:r w:rsidR="00B94359" w:rsidRPr="003C4C5D">
        <w:t xml:space="preserve"> </w:t>
      </w:r>
      <w:r w:rsidR="00C8219F" w:rsidRPr="003C4C5D">
        <w:t>it being understood that for the proposed alternatives, the terms to use would be “vanne à fermeture rapide” in French and “</w:t>
      </w:r>
      <w:r w:rsidRPr="003C4C5D">
        <w:t>quick closing valve” in English</w:t>
      </w:r>
      <w:r w:rsidR="00C8219F" w:rsidRPr="003C4C5D">
        <w:t>.</w:t>
      </w:r>
      <w:r w:rsidR="00B94359" w:rsidRPr="003C4C5D">
        <w:t xml:space="preserve"> </w:t>
      </w:r>
      <w:r w:rsidR="00C8219F" w:rsidRPr="003C4C5D">
        <w:t>The Recommended A</w:t>
      </w:r>
      <w:r w:rsidR="006303AE" w:rsidRPr="003C4C5D">
        <w:t>DN</w:t>
      </w:r>
      <w:r w:rsidR="00C8219F" w:rsidRPr="003C4C5D">
        <w:t xml:space="preserve"> Classification Societies were requested to check whether similar changes would be made in other paragraphs.</w:t>
      </w:r>
      <w:r w:rsidR="00424C66" w:rsidRPr="003C4C5D">
        <w:t>”</w:t>
      </w:r>
    </w:p>
    <w:p w:rsidR="00AC421C" w:rsidRPr="003C4C5D" w:rsidRDefault="00997FF8" w:rsidP="00982594">
      <w:pPr>
        <w:pStyle w:val="SingleTxtG"/>
      </w:pPr>
      <w:r w:rsidRPr="003C4C5D">
        <w:t>This check</w:t>
      </w:r>
      <w:r w:rsidR="00AC421C" w:rsidRPr="003C4C5D">
        <w:t xml:space="preserve"> is the purpose of this document.</w:t>
      </w:r>
    </w:p>
    <w:p w:rsidR="008F6BD2" w:rsidRPr="003C4C5D" w:rsidRDefault="00982594" w:rsidP="00982594">
      <w:pPr>
        <w:pStyle w:val="HChG"/>
      </w:pPr>
      <w:r w:rsidRPr="003C4C5D">
        <w:lastRenderedPageBreak/>
        <w:tab/>
      </w:r>
      <w:r w:rsidR="003C4C5D" w:rsidRPr="003C4C5D">
        <w:t>I</w:t>
      </w:r>
      <w:r w:rsidR="005504BD" w:rsidRPr="003C4C5D">
        <w:t>.</w:t>
      </w:r>
      <w:r w:rsidR="005504BD" w:rsidRPr="003C4C5D">
        <w:tab/>
      </w:r>
      <w:r w:rsidR="008F6BD2" w:rsidRPr="003C4C5D">
        <w:t>Check for similar changes</w:t>
      </w:r>
    </w:p>
    <w:p w:rsidR="004A7233" w:rsidRPr="003C4C5D" w:rsidRDefault="00982594" w:rsidP="00982594">
      <w:pPr>
        <w:pStyle w:val="SingleTxtG"/>
      </w:pPr>
      <w:r w:rsidRPr="003C4C5D">
        <w:t>2.</w:t>
      </w:r>
      <w:r w:rsidRPr="003C4C5D">
        <w:tab/>
      </w:r>
      <w:r w:rsidR="004A7233" w:rsidRPr="003C4C5D">
        <w:t>In 9.3.2.21.5 (c)</w:t>
      </w:r>
    </w:p>
    <w:p w:rsidR="004A7233" w:rsidRPr="003C4C5D" w:rsidRDefault="00CC721F" w:rsidP="00982594">
      <w:pPr>
        <w:pStyle w:val="SingleTxtG"/>
      </w:pPr>
      <w:r w:rsidRPr="003C4C5D">
        <w:t>Quote</w:t>
      </w:r>
    </w:p>
    <w:p w:rsidR="004A7233" w:rsidRPr="003C4C5D" w:rsidRDefault="004A7233" w:rsidP="00CC721F">
      <w:pPr>
        <w:pStyle w:val="SingleTxtG"/>
        <w:ind w:left="1701"/>
        <w:rPr>
          <w:lang w:val="en-US"/>
        </w:rPr>
      </w:pPr>
      <w:r w:rsidRPr="003C4C5D">
        <w:rPr>
          <w:lang w:val="en-US"/>
        </w:rPr>
        <w:t>Vessels which may be delivering products required for operation of vessels shall be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equipped with a transhipment facility compatible with European standard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EN 12827:1999 and a rapid closing device enabling refuelling to be interrupted. It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 xml:space="preserve">shall be possible to actuate this </w:t>
      </w:r>
      <w:r w:rsidRPr="003C4C5D">
        <w:rPr>
          <w:u w:val="single"/>
          <w:lang w:val="en-US"/>
        </w:rPr>
        <w:t>rapid closing device</w:t>
      </w:r>
      <w:r w:rsidRPr="003C4C5D">
        <w:rPr>
          <w:lang w:val="en-US"/>
        </w:rPr>
        <w:t xml:space="preserve"> by means of an electrical signal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from the overflow prevention system. The electrical circuits actuating the rapid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closing device shall be secured according to the quiescent current principle or other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appropriate error detection measures. The state of operation of electrical circuits which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cannot be controlled using the quiescent current principle shall be capable of being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easily checked.</w:t>
      </w:r>
    </w:p>
    <w:p w:rsidR="004A7233" w:rsidRPr="003C4C5D" w:rsidRDefault="004A7233" w:rsidP="00CC721F">
      <w:pPr>
        <w:pStyle w:val="SingleTxtG"/>
        <w:ind w:left="1701"/>
        <w:rPr>
          <w:lang w:val="en-US"/>
        </w:rPr>
      </w:pPr>
      <w:r w:rsidRPr="003C4C5D">
        <w:rPr>
          <w:lang w:val="en-US"/>
        </w:rPr>
        <w:t>It shall be possible to actuate the rapid closing device independently of the electrical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signal.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 xml:space="preserve">The </w:t>
      </w:r>
      <w:r w:rsidRPr="003C4C5D">
        <w:rPr>
          <w:u w:val="single"/>
          <w:lang w:val="en-US"/>
        </w:rPr>
        <w:t>rapid closing device</w:t>
      </w:r>
      <w:r w:rsidRPr="003C4C5D">
        <w:rPr>
          <w:lang w:val="en-US"/>
        </w:rPr>
        <w:t xml:space="preserve"> shall actuate a visual and audible alarm on board.</w:t>
      </w:r>
    </w:p>
    <w:p w:rsidR="004A7233" w:rsidRPr="003C4C5D" w:rsidRDefault="00CC721F" w:rsidP="00982594">
      <w:pPr>
        <w:pStyle w:val="SingleTxtG"/>
      </w:pPr>
      <w:r w:rsidRPr="003C4C5D">
        <w:t>Unquote</w:t>
      </w:r>
    </w:p>
    <w:p w:rsidR="004A7233" w:rsidRPr="003C4C5D" w:rsidRDefault="00CC721F" w:rsidP="00982594">
      <w:pPr>
        <w:pStyle w:val="SingleTxtG"/>
      </w:pPr>
      <w:r>
        <w:t>3.</w:t>
      </w:r>
      <w:r>
        <w:tab/>
      </w:r>
      <w:r w:rsidR="00A57CE1" w:rsidRPr="003C4C5D">
        <w:t>It seems that this “rapid closing device” could be something different than the “quick closing valve” mention in the proposition of amendment. So we would main</w:t>
      </w:r>
      <w:r w:rsidR="00982594" w:rsidRPr="003C4C5D">
        <w:t>tain the text of 9.3.2.21.5 (c)</w:t>
      </w:r>
      <w:r w:rsidR="00A57CE1" w:rsidRPr="003C4C5D">
        <w:t>.</w:t>
      </w:r>
    </w:p>
    <w:p w:rsidR="00A57CE1" w:rsidRPr="003C4C5D" w:rsidRDefault="00CC721F" w:rsidP="00982594">
      <w:pPr>
        <w:pStyle w:val="SingleTxtG"/>
      </w:pPr>
      <w:r>
        <w:t>4</w:t>
      </w:r>
      <w:r w:rsidR="00982594" w:rsidRPr="003C4C5D">
        <w:t>.</w:t>
      </w:r>
      <w:r w:rsidR="00982594" w:rsidRPr="003C4C5D">
        <w:tab/>
      </w:r>
      <w:r w:rsidR="00A57CE1" w:rsidRPr="003C4C5D">
        <w:t>In 9.3.3.21.5 (c)</w:t>
      </w:r>
    </w:p>
    <w:p w:rsidR="00A57CE1" w:rsidRPr="003C4C5D" w:rsidRDefault="00CC721F" w:rsidP="00982594">
      <w:pPr>
        <w:pStyle w:val="SingleTxtG"/>
      </w:pPr>
      <w:r w:rsidRPr="003C4C5D">
        <w:t>Quote</w:t>
      </w:r>
    </w:p>
    <w:p w:rsidR="00A57CE1" w:rsidRPr="003C4C5D" w:rsidRDefault="00A57CE1" w:rsidP="00CC721F">
      <w:pPr>
        <w:pStyle w:val="SingleTxtG"/>
        <w:ind w:left="1701"/>
        <w:rPr>
          <w:lang w:val="en-US"/>
        </w:rPr>
      </w:pPr>
      <w:r w:rsidRPr="003C4C5D">
        <w:rPr>
          <w:lang w:val="en-US"/>
        </w:rPr>
        <w:t>Supply vessels and other vessels which may be delivering products required for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operation shall be equipped with a transshipment facility compatible with European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 xml:space="preserve">standard EN 12827:1999 and a </w:t>
      </w:r>
      <w:r w:rsidRPr="003C4C5D">
        <w:rPr>
          <w:u w:val="single"/>
          <w:lang w:val="en-US"/>
        </w:rPr>
        <w:t>rapid closing device</w:t>
      </w:r>
      <w:r w:rsidRPr="003C4C5D">
        <w:rPr>
          <w:lang w:val="en-US"/>
        </w:rPr>
        <w:t xml:space="preserve"> enabling refuelling to be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interrupted. It shall be possible to actuate this rapid closing device by means of an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electrical signal from the overflow prevention system. The electrical circuits actuating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the rapid closing device shall be secured according to the quiescent current principle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or other appropriate error detection measures. The state of operation of electrical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circuits which cannot be controlled using the quiescent current principle shall be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capable of being easily checked.</w:t>
      </w:r>
    </w:p>
    <w:p w:rsidR="00A57CE1" w:rsidRPr="003C4C5D" w:rsidRDefault="00A57CE1" w:rsidP="00CC721F">
      <w:pPr>
        <w:pStyle w:val="SingleTxtG"/>
        <w:ind w:left="1701"/>
        <w:rPr>
          <w:lang w:val="en-US"/>
        </w:rPr>
      </w:pPr>
      <w:r w:rsidRPr="003C4C5D">
        <w:rPr>
          <w:lang w:val="en-US"/>
        </w:rPr>
        <w:t>It shall be possible to actuate the rapid closing device independently of the electrical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signal.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 xml:space="preserve">The </w:t>
      </w:r>
      <w:r w:rsidRPr="003C4C5D">
        <w:rPr>
          <w:u w:val="single"/>
          <w:lang w:val="en-US"/>
        </w:rPr>
        <w:t>rapid closing device</w:t>
      </w:r>
      <w:r w:rsidRPr="003C4C5D">
        <w:rPr>
          <w:lang w:val="en-US"/>
        </w:rPr>
        <w:t xml:space="preserve"> shall actuate a visual and an audible alarm on board.</w:t>
      </w:r>
    </w:p>
    <w:p w:rsidR="00A57CE1" w:rsidRPr="003C4C5D" w:rsidRDefault="00CC721F" w:rsidP="00982594">
      <w:pPr>
        <w:pStyle w:val="SingleTxtG"/>
      </w:pPr>
      <w:r w:rsidRPr="003C4C5D">
        <w:t>Unquote</w:t>
      </w:r>
    </w:p>
    <w:p w:rsidR="00A57CE1" w:rsidRPr="003C4C5D" w:rsidRDefault="00CC721F" w:rsidP="00982594">
      <w:pPr>
        <w:pStyle w:val="SingleTxtG"/>
      </w:pPr>
      <w:r>
        <w:t>5.</w:t>
      </w:r>
      <w:r>
        <w:tab/>
      </w:r>
      <w:r w:rsidR="00A57CE1" w:rsidRPr="003C4C5D">
        <w:t>It seems that this “rapid closing device” could be something different than the “quick closing valve” mention in the proposition of amendment. So we would main</w:t>
      </w:r>
      <w:r w:rsidR="00982594" w:rsidRPr="003C4C5D">
        <w:t>tain the text of 9.3.3.21.5 (c)</w:t>
      </w:r>
      <w:r w:rsidR="00A57CE1" w:rsidRPr="003C4C5D">
        <w:t>.</w:t>
      </w:r>
    </w:p>
    <w:p w:rsidR="005229B9" w:rsidRPr="003C4C5D" w:rsidRDefault="00CC721F" w:rsidP="00982594">
      <w:pPr>
        <w:pStyle w:val="SingleTxtG"/>
      </w:pPr>
      <w:r>
        <w:t>6</w:t>
      </w:r>
      <w:r w:rsidR="00982594" w:rsidRPr="003C4C5D">
        <w:t>.</w:t>
      </w:r>
      <w:r w:rsidR="00982594" w:rsidRPr="003C4C5D">
        <w:tab/>
      </w:r>
      <w:r w:rsidR="005229B9" w:rsidRPr="003C4C5D">
        <w:t>In 9.3.1.25.2 (d).</w:t>
      </w:r>
    </w:p>
    <w:p w:rsidR="005229B9" w:rsidRPr="003C4C5D" w:rsidRDefault="00CC721F" w:rsidP="00982594">
      <w:pPr>
        <w:pStyle w:val="SingleTxtG"/>
      </w:pPr>
      <w:r w:rsidRPr="003C4C5D">
        <w:t>Quote</w:t>
      </w:r>
    </w:p>
    <w:p w:rsidR="005229B9" w:rsidRPr="003C4C5D" w:rsidRDefault="005229B9" w:rsidP="00CC721F">
      <w:pPr>
        <w:pStyle w:val="SingleTxtG"/>
        <w:ind w:left="1701"/>
        <w:rPr>
          <w:lang w:val="en-US"/>
        </w:rPr>
      </w:pPr>
      <w:r w:rsidRPr="003C4C5D">
        <w:rPr>
          <w:lang w:val="en-US"/>
        </w:rPr>
        <w:t>The piping for loading and unloading on deck, the venting piping with the exception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of the shore connections but including the safety valves, and the valves shall be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located within the longitudinal line formed by the outer boundaries of the domes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and not less than one quarter of the vessel’s breadth from the outer shell. This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requirement does not apply to the relief pipes situated behind the safety valves.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If there is, however, only one dome athwartships, these pipes and their valves shall be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located at a distance not less than 2.70 m from the shell.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Where cargo tanks are placed side by side, all the connections to the domes shall be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 xml:space="preserve">located on the inner </w:t>
      </w:r>
      <w:r w:rsidRPr="003C4C5D">
        <w:rPr>
          <w:lang w:val="en-US"/>
        </w:rPr>
        <w:lastRenderedPageBreak/>
        <w:t>side of the domes. The external connections may be located on the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fore and aft centre line of the dome. The shut-off devices shall be located directly at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the dome or as close as possible to it. The shut-off devices of the loading and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unloading piping shall be duplicated, one of the devices being constituted by a remote</w:t>
      </w:r>
      <w:r w:rsidR="002E3FEA" w:rsidRPr="003C4C5D">
        <w:rPr>
          <w:lang w:val="en-US"/>
        </w:rPr>
        <w:t xml:space="preserve"> </w:t>
      </w:r>
      <w:r w:rsidRPr="003C4C5D">
        <w:rPr>
          <w:lang w:val="en-US"/>
        </w:rPr>
        <w:t>controlled</w:t>
      </w:r>
      <w:r w:rsidR="00982594" w:rsidRPr="003C4C5D">
        <w:rPr>
          <w:lang w:val="en-US"/>
        </w:rPr>
        <w:t xml:space="preserve"> </w:t>
      </w:r>
      <w:r w:rsidRPr="003C4C5D">
        <w:rPr>
          <w:u w:val="single"/>
          <w:lang w:val="en-US"/>
        </w:rPr>
        <w:t>quick-action stop device</w:t>
      </w:r>
      <w:r w:rsidRPr="003C4C5D">
        <w:rPr>
          <w:lang w:val="en-US"/>
        </w:rPr>
        <w:t>. When the inside diameter of a shut-off device is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less than 50 mm this device may be regarded as a safety device against bursts in the piping.</w:t>
      </w:r>
    </w:p>
    <w:p w:rsidR="005229B9" w:rsidRPr="003C4C5D" w:rsidRDefault="00CC721F" w:rsidP="00982594">
      <w:pPr>
        <w:pStyle w:val="SingleTxtG"/>
      </w:pPr>
      <w:r w:rsidRPr="003C4C5D">
        <w:t>Unquote</w:t>
      </w:r>
    </w:p>
    <w:p w:rsidR="002E3FEA" w:rsidRPr="003C4C5D" w:rsidRDefault="00CC721F" w:rsidP="00982594">
      <w:pPr>
        <w:pStyle w:val="SingleTxtG"/>
      </w:pPr>
      <w:r>
        <w:t>7.</w:t>
      </w:r>
      <w:r>
        <w:tab/>
      </w:r>
      <w:r w:rsidR="002E3FEA" w:rsidRPr="003C4C5D">
        <w:t>It seems that this “quick-action stop device” is similar as the “quick closing valve” mention in the proposition of amendment. So we would mo</w:t>
      </w:r>
      <w:r w:rsidR="00982594" w:rsidRPr="003C4C5D">
        <w:t>dify the text of 9.3.1.25.2 (d)</w:t>
      </w:r>
      <w:r w:rsidR="002E3FEA" w:rsidRPr="003C4C5D">
        <w:t>:</w:t>
      </w:r>
    </w:p>
    <w:p w:rsidR="005229B9" w:rsidRPr="003C4C5D" w:rsidRDefault="002E3FEA" w:rsidP="00982594">
      <w:pPr>
        <w:pStyle w:val="SingleTxtG"/>
        <w:rPr>
          <w:lang w:val="en-US"/>
        </w:rPr>
      </w:pPr>
      <w:r w:rsidRPr="003C4C5D">
        <w:t>“</w:t>
      </w:r>
      <w:r w:rsidRPr="003C4C5D">
        <w:rPr>
          <w:lang w:val="en-US"/>
        </w:rPr>
        <w:t xml:space="preserve">The shut-off devices of the loading and unloading piping shall be duplicated, one of the devices being constituted by a remote controlled </w:t>
      </w:r>
      <w:r w:rsidRPr="003C4C5D">
        <w:rPr>
          <w:strike/>
          <w:u w:val="single"/>
          <w:lang w:val="en-US"/>
        </w:rPr>
        <w:t>quick-action stop device</w:t>
      </w:r>
      <w:r w:rsidRPr="003C4C5D">
        <w:rPr>
          <w:lang w:val="en-US"/>
        </w:rPr>
        <w:t xml:space="preserve"> quick</w:t>
      </w:r>
      <w:r w:rsidR="004C1240" w:rsidRPr="003C4C5D">
        <w:rPr>
          <w:lang w:val="en-US"/>
        </w:rPr>
        <w:t xml:space="preserve"> </w:t>
      </w:r>
      <w:r w:rsidRPr="003C4C5D">
        <w:rPr>
          <w:lang w:val="en-US"/>
        </w:rPr>
        <w:t>closing valve.”</w:t>
      </w:r>
    </w:p>
    <w:p w:rsidR="008F6BD2" w:rsidRPr="003C4C5D" w:rsidRDefault="003C4C5D" w:rsidP="00982594">
      <w:pPr>
        <w:pStyle w:val="HChG"/>
      </w:pPr>
      <w:r w:rsidRPr="003C4C5D">
        <w:tab/>
        <w:t>II</w:t>
      </w:r>
      <w:r w:rsidR="00982594" w:rsidRPr="003C4C5D">
        <w:t>.</w:t>
      </w:r>
      <w:r w:rsidR="00982594" w:rsidRPr="003C4C5D">
        <w:tab/>
      </w:r>
      <w:r w:rsidR="008F6BD2" w:rsidRPr="003C4C5D">
        <w:t>Proposal of amendments</w:t>
      </w:r>
      <w:r w:rsidR="009B3EAD" w:rsidRPr="003C4C5D">
        <w:t xml:space="preserve"> in English (“quick closing valve”)</w:t>
      </w:r>
    </w:p>
    <w:p w:rsidR="008910EA" w:rsidRPr="003C4C5D" w:rsidRDefault="00CC721F" w:rsidP="00982594">
      <w:pPr>
        <w:pStyle w:val="SingleTxtG"/>
        <w:rPr>
          <w:b/>
        </w:rPr>
      </w:pPr>
      <w:r>
        <w:rPr>
          <w:rFonts w:eastAsia="TimesNewRomanPSMT"/>
        </w:rPr>
        <w:t>8</w:t>
      </w:r>
      <w:r w:rsidR="008910EA" w:rsidRPr="003C4C5D">
        <w:t>.</w:t>
      </w:r>
      <w:r w:rsidR="008910EA" w:rsidRPr="003C4C5D">
        <w:tab/>
      </w:r>
      <w:r w:rsidR="007D308C" w:rsidRPr="003C4C5D">
        <w:t>In 3.2.3.1 (</w:t>
      </w:r>
      <w:r w:rsidR="007D308C" w:rsidRPr="003C4C5D">
        <w:rPr>
          <w:bCs/>
          <w:iCs/>
        </w:rPr>
        <w:t>Explanations concerning Table C)</w:t>
      </w:r>
      <w:r w:rsidR="00D76A57" w:rsidRPr="003C4C5D">
        <w:rPr>
          <w:bCs/>
          <w:iCs/>
        </w:rPr>
        <w:t xml:space="preserve"> —</w:t>
      </w:r>
      <w:r w:rsidR="007D308C" w:rsidRPr="003C4C5D">
        <w:rPr>
          <w:bCs/>
          <w:iCs/>
        </w:rPr>
        <w:t xml:space="preserve"> </w:t>
      </w:r>
      <w:r w:rsidR="007D308C" w:rsidRPr="003C4C5D">
        <w:t>Column (20) “Additional requirements/Remarks</w:t>
      </w:r>
      <w:r w:rsidR="00982594" w:rsidRPr="003C4C5D">
        <w:t>”</w:t>
      </w:r>
      <w:r w:rsidR="00B952D2" w:rsidRPr="003C4C5D">
        <w:t>:</w:t>
      </w:r>
    </w:p>
    <w:p w:rsidR="007D308C" w:rsidRPr="003C4C5D" w:rsidRDefault="007D308C" w:rsidP="00982594">
      <w:pPr>
        <w:pStyle w:val="SingleTxtG"/>
      </w:pPr>
      <w:r w:rsidRPr="003C4C5D">
        <w:t>“</w:t>
      </w:r>
      <w:r w:rsidR="00157FFB" w:rsidRPr="003C4C5D">
        <w:t>31.</w:t>
      </w:r>
      <w:r w:rsidR="00157FFB" w:rsidRPr="003C4C5D">
        <w:tab/>
      </w:r>
      <w:r w:rsidRPr="003C4C5D">
        <w:t xml:space="preserve">When these substances are carried, the vessel shall be equipped with a </w:t>
      </w:r>
      <w:r w:rsidRPr="003C4C5D">
        <w:rPr>
          <w:strike/>
        </w:rPr>
        <w:t>rapid blocking valve</w:t>
      </w:r>
      <w:r w:rsidRPr="003C4C5D">
        <w:t xml:space="preserve"> </w:t>
      </w:r>
      <w:r w:rsidR="00B952D2" w:rsidRPr="003C4C5D">
        <w:t xml:space="preserve"> </w:t>
      </w:r>
      <w:r w:rsidR="00B952D2" w:rsidRPr="003C4C5D">
        <w:rPr>
          <w:u w:val="single"/>
        </w:rPr>
        <w:t>quick closing valve</w:t>
      </w:r>
      <w:r w:rsidR="00B952D2" w:rsidRPr="003C4C5D">
        <w:t xml:space="preserve"> </w:t>
      </w:r>
      <w:r w:rsidRPr="003C4C5D">
        <w:t>placed directly on the shore connection.”</w:t>
      </w:r>
    </w:p>
    <w:p w:rsidR="00B952D2" w:rsidRPr="003C4C5D" w:rsidRDefault="00CC721F" w:rsidP="00982594">
      <w:pPr>
        <w:pStyle w:val="SingleTxtG"/>
      </w:pPr>
      <w:r>
        <w:t>9</w:t>
      </w:r>
      <w:r w:rsidR="00B952D2" w:rsidRPr="003C4C5D">
        <w:t>.</w:t>
      </w:r>
      <w:r w:rsidR="00B952D2" w:rsidRPr="003C4C5D">
        <w:tab/>
      </w:r>
      <w:r w:rsidR="00B11801" w:rsidRPr="003C4C5D">
        <w:t xml:space="preserve">In </w:t>
      </w:r>
      <w:r w:rsidR="00B952D2" w:rsidRPr="003C4C5D">
        <w:t>7.2.2.21</w:t>
      </w:r>
      <w:r w:rsidR="00B11801" w:rsidRPr="003C4C5D">
        <w:t>:</w:t>
      </w:r>
      <w:r w:rsidR="00B952D2" w:rsidRPr="003C4C5D">
        <w:t xml:space="preserve"> </w:t>
      </w:r>
    </w:p>
    <w:p w:rsidR="00B952D2" w:rsidRPr="003C4C5D" w:rsidRDefault="00B11801" w:rsidP="00982594">
      <w:pPr>
        <w:pStyle w:val="SingleTxtG"/>
        <w:rPr>
          <w:color w:val="000000" w:themeColor="text1"/>
          <w:lang w:val="en-US"/>
        </w:rPr>
      </w:pPr>
      <w:r w:rsidRPr="003C4C5D">
        <w:rPr>
          <w:lang w:val="en-US"/>
        </w:rPr>
        <w:t>“</w:t>
      </w:r>
      <w:r w:rsidR="00976358" w:rsidRPr="003C4C5D">
        <w:rPr>
          <w:lang w:val="en-US"/>
        </w:rPr>
        <w:t>It shall be possible to interrupt loading or unloading of substances of Class 2 and substances</w:t>
      </w:r>
      <w:r w:rsidR="00982594" w:rsidRPr="003C4C5D">
        <w:rPr>
          <w:lang w:val="en-US"/>
        </w:rPr>
        <w:t xml:space="preserve"> </w:t>
      </w:r>
      <w:r w:rsidR="00976358" w:rsidRPr="003C4C5D">
        <w:rPr>
          <w:color w:val="000000" w:themeColor="text1"/>
          <w:lang w:val="en-US"/>
        </w:rPr>
        <w:t>assigned to UN Nos. 1280 and 2983 of Class 3 by means of switches installed at two</w:t>
      </w:r>
      <w:r w:rsidR="00982594" w:rsidRPr="003C4C5D">
        <w:rPr>
          <w:color w:val="000000" w:themeColor="text1"/>
          <w:lang w:val="en-US"/>
        </w:rPr>
        <w:t xml:space="preserve"> </w:t>
      </w:r>
      <w:r w:rsidR="00976358" w:rsidRPr="003C4C5D">
        <w:rPr>
          <w:color w:val="000000" w:themeColor="text1"/>
          <w:lang w:val="en-US"/>
        </w:rPr>
        <w:t>locations on the vessel (fore and aft) and at two locations ashore (directly at the access to the</w:t>
      </w:r>
      <w:r w:rsidR="00982594" w:rsidRPr="003C4C5D">
        <w:rPr>
          <w:color w:val="000000" w:themeColor="text1"/>
          <w:lang w:val="en-US"/>
        </w:rPr>
        <w:t xml:space="preserve"> </w:t>
      </w:r>
      <w:r w:rsidR="00976358" w:rsidRPr="003C4C5D">
        <w:rPr>
          <w:color w:val="000000" w:themeColor="text1"/>
          <w:lang w:val="en-US"/>
        </w:rPr>
        <w:t>vessel and at an appropriate distance on shore)</w:t>
      </w:r>
      <w:r w:rsidR="00976358" w:rsidRPr="003C4C5D">
        <w:rPr>
          <w:iCs/>
          <w:color w:val="000000" w:themeColor="text1"/>
          <w:lang w:val="en-US"/>
        </w:rPr>
        <w:t xml:space="preserve">. </w:t>
      </w:r>
      <w:r w:rsidR="00976358" w:rsidRPr="003C4C5D">
        <w:rPr>
          <w:color w:val="000000" w:themeColor="text1"/>
          <w:lang w:val="en-US"/>
        </w:rPr>
        <w:t>Interruption of loading and unloading shall</w:t>
      </w:r>
      <w:r w:rsidR="00982594" w:rsidRPr="003C4C5D">
        <w:rPr>
          <w:color w:val="000000" w:themeColor="text1"/>
          <w:lang w:val="en-US"/>
        </w:rPr>
        <w:t xml:space="preserve"> </w:t>
      </w:r>
      <w:r w:rsidR="00976358" w:rsidRPr="003C4C5D">
        <w:rPr>
          <w:color w:val="000000" w:themeColor="text1"/>
          <w:lang w:val="en-US"/>
        </w:rPr>
        <w:t xml:space="preserve">be effected by the means of a </w:t>
      </w:r>
      <w:r w:rsidR="00976358" w:rsidRPr="003C4C5D">
        <w:rPr>
          <w:strike/>
          <w:color w:val="000000" w:themeColor="text1"/>
          <w:lang w:val="en-US"/>
        </w:rPr>
        <w:t>quick action stop valve</w:t>
      </w:r>
      <w:r w:rsidR="00976358" w:rsidRPr="003C4C5D">
        <w:rPr>
          <w:color w:val="000000" w:themeColor="text1"/>
          <w:lang w:val="en-US"/>
        </w:rPr>
        <w:t xml:space="preserve"> </w:t>
      </w:r>
      <w:r w:rsidRPr="003C4C5D">
        <w:rPr>
          <w:color w:val="000000" w:themeColor="text1"/>
          <w:lang w:val="en-US"/>
        </w:rPr>
        <w:t xml:space="preserve"> </w:t>
      </w:r>
      <w:r w:rsidRPr="003C4C5D">
        <w:rPr>
          <w:color w:val="000000" w:themeColor="text1"/>
          <w:u w:val="single"/>
        </w:rPr>
        <w:t>quick closing valve</w:t>
      </w:r>
      <w:r w:rsidRPr="003C4C5D">
        <w:rPr>
          <w:color w:val="000000" w:themeColor="text1"/>
        </w:rPr>
        <w:t xml:space="preserve"> </w:t>
      </w:r>
      <w:r w:rsidR="00976358" w:rsidRPr="003C4C5D">
        <w:rPr>
          <w:color w:val="000000" w:themeColor="text1"/>
          <w:lang w:val="en-US"/>
        </w:rPr>
        <w:t>which shall be directly fitted to the</w:t>
      </w:r>
      <w:r w:rsidRPr="003C4C5D">
        <w:rPr>
          <w:color w:val="000000" w:themeColor="text1"/>
          <w:lang w:val="en-US"/>
        </w:rPr>
        <w:t xml:space="preserve"> </w:t>
      </w:r>
      <w:r w:rsidR="00976358" w:rsidRPr="003C4C5D">
        <w:rPr>
          <w:color w:val="000000" w:themeColor="text1"/>
          <w:lang w:val="en-US"/>
        </w:rPr>
        <w:t>flexible connecting hose between the vessel and the shore facility.</w:t>
      </w:r>
      <w:r w:rsidRPr="003C4C5D">
        <w:rPr>
          <w:color w:val="000000" w:themeColor="text1"/>
          <w:lang w:val="en-US"/>
        </w:rPr>
        <w:t>”</w:t>
      </w:r>
    </w:p>
    <w:p w:rsidR="00E42E3F" w:rsidRPr="003C4C5D" w:rsidRDefault="00CC721F" w:rsidP="00982594">
      <w:pPr>
        <w:pStyle w:val="SingleTxtG"/>
      </w:pPr>
      <w:r>
        <w:t>10</w:t>
      </w:r>
      <w:r w:rsidR="00E42E3F" w:rsidRPr="003C4C5D">
        <w:t>.</w:t>
      </w:r>
      <w:r w:rsidR="00E42E3F" w:rsidRPr="003C4C5D">
        <w:tab/>
        <w:t>In 9.3.1.21.9</w:t>
      </w:r>
      <w:r w:rsidR="00656470" w:rsidRPr="003C4C5D">
        <w:t>:</w:t>
      </w:r>
      <w:r w:rsidR="00E42E3F" w:rsidRPr="003C4C5D">
        <w:t xml:space="preserve"> </w:t>
      </w:r>
    </w:p>
    <w:p w:rsidR="00E42E3F" w:rsidRPr="003C4C5D" w:rsidRDefault="00E42E3F" w:rsidP="00982594">
      <w:pPr>
        <w:pStyle w:val="SingleTxtG"/>
        <w:rPr>
          <w:lang w:val="en-US"/>
        </w:rPr>
      </w:pPr>
      <w:r w:rsidRPr="003C4C5D">
        <w:t>“</w:t>
      </w:r>
      <w:r w:rsidRPr="003C4C5D">
        <w:rPr>
          <w:lang w:val="en-US"/>
        </w:rPr>
        <w:t>The vessel shall be so equipped that loading or unloading operations can be interrupted by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 xml:space="preserve">means of switches, i.e. the </w:t>
      </w:r>
      <w:r w:rsidRPr="003C4C5D">
        <w:rPr>
          <w:strike/>
          <w:lang w:val="en-US"/>
        </w:rPr>
        <w:t>quick-action stop valve</w:t>
      </w:r>
      <w:r w:rsidRPr="003C4C5D">
        <w:rPr>
          <w:lang w:val="en-US"/>
        </w:rPr>
        <w:t xml:space="preserve"> </w:t>
      </w:r>
      <w:r w:rsidRPr="003C4C5D">
        <w:rPr>
          <w:u w:val="single"/>
          <w:lang w:val="en-US"/>
        </w:rPr>
        <w:t>quick closing valve</w:t>
      </w:r>
      <w:r w:rsidRPr="003C4C5D">
        <w:rPr>
          <w:lang w:val="en-US"/>
        </w:rPr>
        <w:t xml:space="preserve"> located on the flexible vessel–to–shore connecting line must be capable of being closed. The switches shall be placed at two points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on the vessel (fore and aft).”</w:t>
      </w:r>
    </w:p>
    <w:p w:rsidR="00584D4D" w:rsidRPr="003C4C5D" w:rsidRDefault="00CC721F" w:rsidP="00982594">
      <w:pPr>
        <w:pStyle w:val="SingleTxtG"/>
      </w:pPr>
      <w:r>
        <w:t>11</w:t>
      </w:r>
      <w:r w:rsidR="00982594" w:rsidRPr="003C4C5D">
        <w:t>.</w:t>
      </w:r>
      <w:r w:rsidR="00982594" w:rsidRPr="003C4C5D">
        <w:tab/>
      </w:r>
      <w:r w:rsidR="00584D4D" w:rsidRPr="003C4C5D">
        <w:t>In 9.3.1.25.2 (d)</w:t>
      </w:r>
      <w:r w:rsidR="00B11801" w:rsidRPr="003C4C5D">
        <w:t>:</w:t>
      </w:r>
    </w:p>
    <w:p w:rsidR="00584D4D" w:rsidRPr="003C4C5D" w:rsidRDefault="00584D4D" w:rsidP="00982594">
      <w:pPr>
        <w:pStyle w:val="SingleTxtG"/>
        <w:rPr>
          <w:lang w:val="en-US"/>
        </w:rPr>
      </w:pPr>
      <w:r w:rsidRPr="003C4C5D">
        <w:t>“</w:t>
      </w:r>
      <w:r w:rsidRPr="003C4C5D">
        <w:rPr>
          <w:lang w:val="en-US"/>
        </w:rPr>
        <w:t xml:space="preserve">The shut-off devices of the loading and unloading piping shall be duplicated, one of the devices being constituted by a remote controlled </w:t>
      </w:r>
      <w:r w:rsidRPr="003C4C5D">
        <w:rPr>
          <w:strike/>
          <w:lang w:val="en-US"/>
        </w:rPr>
        <w:t>quick-action stop device</w:t>
      </w:r>
      <w:r w:rsidR="00B952D2" w:rsidRPr="003C4C5D">
        <w:rPr>
          <w:lang w:val="en-US"/>
        </w:rPr>
        <w:t xml:space="preserve"> </w:t>
      </w:r>
      <w:r w:rsidR="00B952D2" w:rsidRPr="003C4C5D">
        <w:rPr>
          <w:u w:val="single"/>
          <w:lang w:val="en-US"/>
        </w:rPr>
        <w:t>quick closing valve.</w:t>
      </w:r>
      <w:r w:rsidRPr="003C4C5D">
        <w:rPr>
          <w:lang w:val="en-US"/>
        </w:rPr>
        <w:t>”</w:t>
      </w:r>
    </w:p>
    <w:p w:rsidR="00B11801" w:rsidRPr="003C4C5D" w:rsidRDefault="00CC721F" w:rsidP="00982594">
      <w:pPr>
        <w:pStyle w:val="SingleTxtG"/>
      </w:pPr>
      <w:r>
        <w:t>12</w:t>
      </w:r>
      <w:r w:rsidR="00982594" w:rsidRPr="003C4C5D">
        <w:t>.</w:t>
      </w:r>
      <w:r w:rsidR="00982594" w:rsidRPr="003C4C5D">
        <w:tab/>
      </w:r>
      <w:r w:rsidR="00157FFB" w:rsidRPr="003C4C5D">
        <w:t>In 9.3.1.25.2 (f)</w:t>
      </w:r>
      <w:r w:rsidR="00B11801" w:rsidRPr="003C4C5D">
        <w:t>:</w:t>
      </w:r>
    </w:p>
    <w:p w:rsidR="002D0009" w:rsidRPr="003C4C5D" w:rsidRDefault="002D0009" w:rsidP="00982594">
      <w:pPr>
        <w:pStyle w:val="SingleTxtG"/>
      </w:pPr>
      <w:r w:rsidRPr="003C4C5D">
        <w:rPr>
          <w:lang w:val="en-US"/>
        </w:rPr>
        <w:t>“Each shore connection of the venting piping and shore connections of the piping for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loading and unloading, through which the loading or unloading operation is carried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 xml:space="preserve">out, shall be fitted with a shut-off device and a </w:t>
      </w:r>
      <w:r w:rsidRPr="003C4C5D">
        <w:rPr>
          <w:strike/>
          <w:lang w:val="en-US"/>
        </w:rPr>
        <w:t>quick-action stop valve</w:t>
      </w:r>
      <w:r w:rsidR="00C81552" w:rsidRPr="003C4C5D">
        <w:rPr>
          <w:strike/>
          <w:lang w:val="en-US"/>
        </w:rPr>
        <w:t xml:space="preserve"> </w:t>
      </w:r>
      <w:r w:rsidR="00C81552" w:rsidRPr="003C4C5D">
        <w:rPr>
          <w:u w:val="single"/>
          <w:lang w:val="en-US"/>
        </w:rPr>
        <w:t>quick closing valve</w:t>
      </w:r>
      <w:r w:rsidRPr="003C4C5D">
        <w:rPr>
          <w:lang w:val="en-US"/>
        </w:rPr>
        <w:t>. However, each</w:t>
      </w:r>
      <w:r w:rsidR="00982594" w:rsidRPr="003C4C5D">
        <w:rPr>
          <w:lang w:val="en-US"/>
        </w:rPr>
        <w:t xml:space="preserve"> </w:t>
      </w:r>
      <w:r w:rsidRPr="003C4C5D">
        <w:rPr>
          <w:lang w:val="en-US"/>
        </w:rPr>
        <w:t>shore connection shall be fitted with a blind flange when it is not in operation.”</w:t>
      </w:r>
    </w:p>
    <w:p w:rsidR="00584D4D" w:rsidRPr="003C4C5D" w:rsidRDefault="00CC721F" w:rsidP="00982594">
      <w:pPr>
        <w:pStyle w:val="SingleTxtG"/>
      </w:pPr>
      <w:r>
        <w:t>13</w:t>
      </w:r>
      <w:r w:rsidR="001833F4" w:rsidRPr="003C4C5D">
        <w:t>.</w:t>
      </w:r>
      <w:r w:rsidR="001833F4" w:rsidRPr="003C4C5D">
        <w:tab/>
      </w:r>
      <w:r w:rsidR="00DB2FB2" w:rsidRPr="003C4C5D">
        <w:t xml:space="preserve">In </w:t>
      </w:r>
      <w:r w:rsidR="00584D4D" w:rsidRPr="003C4C5D">
        <w:t>9.3.2.21.9</w:t>
      </w:r>
      <w:r w:rsidR="00656470" w:rsidRPr="003C4C5D">
        <w:t>:</w:t>
      </w:r>
    </w:p>
    <w:p w:rsidR="003C2302" w:rsidRPr="003C4C5D" w:rsidRDefault="00DB2FB2" w:rsidP="00982594">
      <w:pPr>
        <w:pStyle w:val="SingleTxtG"/>
        <w:rPr>
          <w:lang w:val="en-US"/>
        </w:rPr>
      </w:pPr>
      <w:r w:rsidRPr="003C4C5D">
        <w:rPr>
          <w:lang w:val="en-US"/>
        </w:rPr>
        <w:t>“</w:t>
      </w:r>
      <w:r w:rsidR="004A2034" w:rsidRPr="003C4C5D">
        <w:rPr>
          <w:lang w:val="en-US"/>
        </w:rPr>
        <w:t>The vessel shall be so equipped that loading or unloading operations can be interrupted by</w:t>
      </w:r>
      <w:r w:rsidR="00982594" w:rsidRPr="003C4C5D">
        <w:rPr>
          <w:lang w:val="en-US"/>
        </w:rPr>
        <w:t xml:space="preserve"> </w:t>
      </w:r>
      <w:r w:rsidR="004A2034" w:rsidRPr="003C4C5D">
        <w:rPr>
          <w:lang w:val="en-US"/>
        </w:rPr>
        <w:t xml:space="preserve">means of switches, i.e. the </w:t>
      </w:r>
      <w:r w:rsidR="004A2034" w:rsidRPr="003C4C5D">
        <w:rPr>
          <w:strike/>
          <w:lang w:val="en-US"/>
        </w:rPr>
        <w:t>quick-action stop valve</w:t>
      </w:r>
      <w:r w:rsidR="004A2034" w:rsidRPr="003C4C5D">
        <w:rPr>
          <w:lang w:val="en-US"/>
        </w:rPr>
        <w:t xml:space="preserve"> </w:t>
      </w:r>
      <w:r w:rsidR="00B952D2" w:rsidRPr="003C4C5D">
        <w:rPr>
          <w:u w:val="single"/>
          <w:lang w:val="en-US"/>
        </w:rPr>
        <w:t>quick closing valve</w:t>
      </w:r>
      <w:r w:rsidR="00B952D2" w:rsidRPr="003C4C5D">
        <w:rPr>
          <w:lang w:val="en-US"/>
        </w:rPr>
        <w:t xml:space="preserve"> </w:t>
      </w:r>
      <w:r w:rsidR="004A2034" w:rsidRPr="003C4C5D">
        <w:rPr>
          <w:lang w:val="en-US"/>
        </w:rPr>
        <w:t xml:space="preserve">located on the </w:t>
      </w:r>
      <w:r w:rsidR="004A2034" w:rsidRPr="003C4C5D">
        <w:rPr>
          <w:lang w:val="en-US"/>
        </w:rPr>
        <w:lastRenderedPageBreak/>
        <w:t>flexible vessel–to–shore</w:t>
      </w:r>
      <w:r w:rsidR="00B952D2" w:rsidRPr="003C4C5D">
        <w:rPr>
          <w:lang w:val="en-US"/>
        </w:rPr>
        <w:t xml:space="preserve"> </w:t>
      </w:r>
      <w:r w:rsidR="004A2034" w:rsidRPr="003C4C5D">
        <w:rPr>
          <w:lang w:val="en-US"/>
        </w:rPr>
        <w:t xml:space="preserve">connecting line must be capable of being closed. The </w:t>
      </w:r>
      <w:r w:rsidR="004A2034" w:rsidRPr="003C4C5D">
        <w:rPr>
          <w:strike/>
          <w:lang w:val="en-US"/>
        </w:rPr>
        <w:t>switch</w:t>
      </w:r>
      <w:r w:rsidR="004A2034" w:rsidRPr="003C4C5D">
        <w:rPr>
          <w:lang w:val="en-US"/>
        </w:rPr>
        <w:t xml:space="preserve"> </w:t>
      </w:r>
      <w:r w:rsidR="002B08AF" w:rsidRPr="003C4C5D">
        <w:rPr>
          <w:u w:val="single"/>
          <w:lang w:val="en-US"/>
        </w:rPr>
        <w:t>switches</w:t>
      </w:r>
      <w:r w:rsidR="002B08AF" w:rsidRPr="003C4C5D">
        <w:rPr>
          <w:lang w:val="en-US"/>
        </w:rPr>
        <w:t xml:space="preserve"> </w:t>
      </w:r>
      <w:r w:rsidR="004A2034" w:rsidRPr="003C4C5D">
        <w:rPr>
          <w:lang w:val="en-US"/>
        </w:rPr>
        <w:t>shall be placed at two points on</w:t>
      </w:r>
      <w:r w:rsidR="001833F4" w:rsidRPr="003C4C5D">
        <w:rPr>
          <w:lang w:val="en-US"/>
        </w:rPr>
        <w:t xml:space="preserve"> </w:t>
      </w:r>
      <w:r w:rsidR="004A2034" w:rsidRPr="003C4C5D">
        <w:rPr>
          <w:lang w:val="en-US"/>
        </w:rPr>
        <w:t>the vessel (fore and aft).</w:t>
      </w:r>
      <w:r w:rsidRPr="003C4C5D">
        <w:rPr>
          <w:lang w:val="en-US"/>
        </w:rPr>
        <w:t>”</w:t>
      </w:r>
    </w:p>
    <w:p w:rsidR="009B3EAD" w:rsidRPr="003C4C5D" w:rsidRDefault="003C4C5D" w:rsidP="001833F4">
      <w:pPr>
        <w:pStyle w:val="HChG"/>
      </w:pPr>
      <w:r w:rsidRPr="003C4C5D">
        <w:tab/>
        <w:t>III</w:t>
      </w:r>
      <w:r w:rsidR="001833F4" w:rsidRPr="003C4C5D">
        <w:t>.</w:t>
      </w:r>
      <w:r w:rsidR="001833F4" w:rsidRPr="003C4C5D">
        <w:tab/>
      </w:r>
      <w:r w:rsidR="009B3EAD" w:rsidRPr="003C4C5D">
        <w:t>Proposal of amendments in French (“vanne à fermeture rapide”)</w:t>
      </w:r>
    </w:p>
    <w:p w:rsidR="009B3EAD" w:rsidRPr="003C4C5D" w:rsidRDefault="00CC721F" w:rsidP="001833F4">
      <w:pPr>
        <w:pStyle w:val="SingleTxtG"/>
        <w:rPr>
          <w:b/>
        </w:rPr>
      </w:pPr>
      <w:r>
        <w:rPr>
          <w:rFonts w:eastAsia="TimesNewRomanPSMT"/>
        </w:rPr>
        <w:t>14</w:t>
      </w:r>
      <w:r w:rsidR="009B3EAD" w:rsidRPr="003C4C5D">
        <w:t>.</w:t>
      </w:r>
      <w:r w:rsidR="009B3EAD" w:rsidRPr="003C4C5D">
        <w:tab/>
        <w:t>In 3.2.3.1 (</w:t>
      </w:r>
      <w:r w:rsidR="00C52CF8" w:rsidRPr="003C4C5D">
        <w:rPr>
          <w:bCs/>
          <w:i/>
          <w:iCs/>
          <w:sz w:val="21"/>
          <w:szCs w:val="21"/>
          <w:lang w:val="en-US"/>
        </w:rPr>
        <w:t>Explications concernant le tableau C</w:t>
      </w:r>
      <w:r w:rsidR="009B3EAD" w:rsidRPr="003C4C5D">
        <w:rPr>
          <w:bCs/>
          <w:iCs/>
        </w:rPr>
        <w:t xml:space="preserve">) — </w:t>
      </w:r>
      <w:r w:rsidR="009B3EAD" w:rsidRPr="003C4C5D">
        <w:t>Col</w:t>
      </w:r>
      <w:r w:rsidR="00C52CF8" w:rsidRPr="003C4C5D">
        <w:t>onne</w:t>
      </w:r>
      <w:r w:rsidR="009B3EAD" w:rsidRPr="003C4C5D">
        <w:t xml:space="preserve"> (20) “</w:t>
      </w:r>
      <w:r w:rsidR="00C52CF8" w:rsidRPr="003C4C5D">
        <w:t>Exigences supplémentaires/Observations</w:t>
      </w:r>
      <w:r w:rsidR="001833F4" w:rsidRPr="003C4C5D">
        <w:t>”</w:t>
      </w:r>
      <w:r w:rsidR="009B3EAD" w:rsidRPr="003C4C5D">
        <w:t>:</w:t>
      </w:r>
    </w:p>
    <w:p w:rsidR="009B3EAD" w:rsidRPr="003C4C5D" w:rsidRDefault="009B3EAD" w:rsidP="001833F4">
      <w:pPr>
        <w:pStyle w:val="SingleTxtG"/>
      </w:pPr>
      <w:r w:rsidRPr="003C4C5D">
        <w:t>“</w:t>
      </w:r>
      <w:r w:rsidR="000E6E38" w:rsidRPr="003C4C5D">
        <w:t xml:space="preserve">31. En cas de transport de ces matières le bateau doit être équipé d’une </w:t>
      </w:r>
      <w:r w:rsidR="000E6E38" w:rsidRPr="003C4C5D">
        <w:rPr>
          <w:strike/>
        </w:rPr>
        <w:t>vanne de sectionnement rapide</w:t>
      </w:r>
      <w:r w:rsidR="000E6E38" w:rsidRPr="003C4C5D">
        <w:t xml:space="preserve"> </w:t>
      </w:r>
      <w:r w:rsidR="00F850BA" w:rsidRPr="003C4C5D">
        <w:rPr>
          <w:u w:val="single"/>
        </w:rPr>
        <w:t>vanne à fermeture rapide</w:t>
      </w:r>
      <w:r w:rsidR="00F850BA" w:rsidRPr="003C4C5D">
        <w:t xml:space="preserve"> </w:t>
      </w:r>
      <w:r w:rsidR="000E6E38" w:rsidRPr="003C4C5D">
        <w:t>plac</w:t>
      </w:r>
      <w:r w:rsidR="00F850BA" w:rsidRPr="003C4C5D">
        <w:t>ée</w:t>
      </w:r>
      <w:r w:rsidR="000E6E38" w:rsidRPr="003C4C5D">
        <w:t xml:space="preserve"> directement au raccordement à terre.</w:t>
      </w:r>
      <w:r w:rsidRPr="003C4C5D">
        <w:t>”</w:t>
      </w:r>
    </w:p>
    <w:p w:rsidR="009B3EAD" w:rsidRPr="003C4C5D" w:rsidRDefault="00CC721F" w:rsidP="001833F4">
      <w:pPr>
        <w:pStyle w:val="SingleTxtG"/>
      </w:pPr>
      <w:r>
        <w:t>15</w:t>
      </w:r>
      <w:r w:rsidR="009B3EAD" w:rsidRPr="003C4C5D">
        <w:t>.</w:t>
      </w:r>
      <w:r w:rsidR="009B3EAD" w:rsidRPr="003C4C5D">
        <w:tab/>
        <w:t xml:space="preserve">In 9.3.1.21.9: </w:t>
      </w:r>
    </w:p>
    <w:p w:rsidR="009B3EAD" w:rsidRPr="003C4C5D" w:rsidRDefault="009B3EAD" w:rsidP="001833F4">
      <w:pPr>
        <w:pStyle w:val="SingleTxtG"/>
        <w:rPr>
          <w:color w:val="000000" w:themeColor="text1"/>
          <w:lang w:val="en-US"/>
        </w:rPr>
      </w:pPr>
      <w:r w:rsidRPr="003C4C5D">
        <w:rPr>
          <w:color w:val="000000" w:themeColor="text1"/>
        </w:rPr>
        <w:t>“</w:t>
      </w:r>
      <w:r w:rsidR="008472B7" w:rsidRPr="003C4C5D">
        <w:t>Le bateau doit être équipé de manière à ce que les opérations de chargement ou de</w:t>
      </w:r>
      <w:r w:rsidR="001833F4" w:rsidRPr="003C4C5D">
        <w:t xml:space="preserve"> </w:t>
      </w:r>
      <w:r w:rsidR="008472B7" w:rsidRPr="003C4C5D">
        <w:rPr>
          <w:sz w:val="21"/>
          <w:szCs w:val="21"/>
        </w:rPr>
        <w:t>déchargement puissent être interrompues au moyen d’interrupteurs, c’est-à-dire que la</w:t>
      </w:r>
      <w:r w:rsidR="001833F4" w:rsidRPr="003C4C5D">
        <w:rPr>
          <w:sz w:val="21"/>
          <w:szCs w:val="21"/>
        </w:rPr>
        <w:t xml:space="preserve"> </w:t>
      </w:r>
      <w:r w:rsidR="00D46829" w:rsidRPr="003C4C5D">
        <w:rPr>
          <w:strike/>
          <w:sz w:val="21"/>
          <w:szCs w:val="21"/>
          <w:lang w:val="en-US"/>
        </w:rPr>
        <w:t>soupape de fermeture rapide</w:t>
      </w:r>
      <w:r w:rsidR="00D46829" w:rsidRPr="003C4C5D">
        <w:rPr>
          <w:sz w:val="21"/>
          <w:szCs w:val="21"/>
          <w:lang w:val="en-US"/>
        </w:rPr>
        <w:t xml:space="preserve"> </w:t>
      </w:r>
      <w:r w:rsidR="00D46829" w:rsidRPr="003C4C5D">
        <w:rPr>
          <w:sz w:val="21"/>
          <w:szCs w:val="21"/>
          <w:u w:val="single"/>
          <w:lang w:val="en-US"/>
        </w:rPr>
        <w:t>vanne à fermeture rapide</w:t>
      </w:r>
      <w:r w:rsidR="00D46829" w:rsidRPr="003C4C5D">
        <w:rPr>
          <w:sz w:val="21"/>
          <w:szCs w:val="21"/>
          <w:lang w:val="en-US"/>
        </w:rPr>
        <w:t xml:space="preserve"> </w:t>
      </w:r>
      <w:r w:rsidR="008472B7" w:rsidRPr="003C4C5D">
        <w:rPr>
          <w:sz w:val="21"/>
          <w:szCs w:val="21"/>
          <w:lang w:val="en-US"/>
        </w:rPr>
        <w:t>située à la conduite flexible de raccordement entre le bateau et</w:t>
      </w:r>
      <w:r w:rsidR="00D46829" w:rsidRPr="003C4C5D">
        <w:rPr>
          <w:sz w:val="21"/>
          <w:szCs w:val="21"/>
          <w:lang w:val="en-US"/>
        </w:rPr>
        <w:t xml:space="preserve"> </w:t>
      </w:r>
      <w:r w:rsidR="008472B7" w:rsidRPr="003C4C5D">
        <w:rPr>
          <w:sz w:val="21"/>
          <w:szCs w:val="21"/>
          <w:lang w:val="en-US"/>
        </w:rPr>
        <w:t>la terre doit pouvoir être fermée. Ces interrupteurs doivent être placés à deux emplacements</w:t>
      </w:r>
      <w:r w:rsidR="001833F4" w:rsidRPr="003C4C5D">
        <w:rPr>
          <w:sz w:val="21"/>
          <w:szCs w:val="21"/>
          <w:lang w:val="en-US"/>
        </w:rPr>
        <w:t xml:space="preserve"> </w:t>
      </w:r>
      <w:r w:rsidR="008472B7" w:rsidRPr="003C4C5D">
        <w:rPr>
          <w:sz w:val="21"/>
          <w:szCs w:val="21"/>
          <w:lang w:val="en-US"/>
        </w:rPr>
        <w:t>du bateau (à l’avant et à l’arrière).</w:t>
      </w:r>
      <w:r w:rsidRPr="003C4C5D">
        <w:rPr>
          <w:color w:val="000000" w:themeColor="text1"/>
          <w:lang w:val="en-US"/>
        </w:rPr>
        <w:t>”</w:t>
      </w:r>
    </w:p>
    <w:p w:rsidR="009B3EAD" w:rsidRPr="003C4C5D" w:rsidRDefault="00CC721F" w:rsidP="001833F4">
      <w:pPr>
        <w:pStyle w:val="SingleTxtG"/>
      </w:pPr>
      <w:r>
        <w:t>16</w:t>
      </w:r>
      <w:r w:rsidR="001833F4" w:rsidRPr="003C4C5D">
        <w:t>.</w:t>
      </w:r>
      <w:r w:rsidR="001833F4" w:rsidRPr="003C4C5D">
        <w:tab/>
      </w:r>
      <w:r w:rsidR="00157FFB" w:rsidRPr="003C4C5D">
        <w:t>In 9.3.1.25.2 (d)</w:t>
      </w:r>
      <w:r w:rsidR="009B3EAD" w:rsidRPr="003C4C5D">
        <w:t>:</w:t>
      </w:r>
    </w:p>
    <w:p w:rsidR="009B3EAD" w:rsidRPr="003C4C5D" w:rsidRDefault="009B3EAD" w:rsidP="001833F4">
      <w:pPr>
        <w:pStyle w:val="SingleTxtG"/>
        <w:rPr>
          <w:color w:val="000000" w:themeColor="text1"/>
          <w:lang w:val="en-US"/>
        </w:rPr>
      </w:pPr>
      <w:r w:rsidRPr="003C4C5D">
        <w:rPr>
          <w:color w:val="000000" w:themeColor="text1"/>
        </w:rPr>
        <w:t>“</w:t>
      </w:r>
      <w:r w:rsidR="002946EC" w:rsidRPr="003C4C5D">
        <w:t xml:space="preserve">Les dispositifs de fermeture des tuyauteries de chargement et de </w:t>
      </w:r>
      <w:r w:rsidR="002946EC" w:rsidRPr="003C4C5D">
        <w:rPr>
          <w:lang w:val="en-US"/>
        </w:rPr>
        <w:t xml:space="preserve">déchargement doivent être doublés, l’un des dispositifs étant constitué </w:t>
      </w:r>
      <w:r w:rsidR="002946EC" w:rsidRPr="003C4C5D">
        <w:rPr>
          <w:strike/>
          <w:lang w:val="en-US"/>
        </w:rPr>
        <w:t xml:space="preserve">d’un dispositive </w:t>
      </w:r>
      <w:r w:rsidR="002946EC" w:rsidRPr="003C4C5D">
        <w:rPr>
          <w:strike/>
        </w:rPr>
        <w:t>de fermeture rapide télécommandé</w:t>
      </w:r>
      <w:r w:rsidR="002946EC" w:rsidRPr="003C4C5D">
        <w:t xml:space="preserve"> </w:t>
      </w:r>
      <w:r w:rsidR="002946EC" w:rsidRPr="003C4C5D">
        <w:rPr>
          <w:u w:val="single"/>
        </w:rPr>
        <w:t>d’une vanne à fermeture rapide télécommandée</w:t>
      </w:r>
      <w:r w:rsidR="002946EC" w:rsidRPr="003C4C5D">
        <w:t>.</w:t>
      </w:r>
      <w:r w:rsidRPr="003C4C5D">
        <w:rPr>
          <w:color w:val="000000" w:themeColor="text1"/>
          <w:lang w:val="en-US"/>
        </w:rPr>
        <w:t>”</w:t>
      </w:r>
    </w:p>
    <w:p w:rsidR="009B3EAD" w:rsidRPr="003C4C5D" w:rsidRDefault="00CC721F" w:rsidP="001833F4">
      <w:pPr>
        <w:pStyle w:val="SingleTxtG"/>
      </w:pPr>
      <w:r>
        <w:t>17</w:t>
      </w:r>
      <w:r w:rsidR="009B3EAD" w:rsidRPr="003C4C5D">
        <w:t>.</w:t>
      </w:r>
      <w:r w:rsidR="001833F4" w:rsidRPr="003C4C5D">
        <w:tab/>
        <w:t xml:space="preserve">In </w:t>
      </w:r>
      <w:r w:rsidR="009B3EAD" w:rsidRPr="003C4C5D">
        <w:t>9.3.2.21.9:</w:t>
      </w:r>
    </w:p>
    <w:p w:rsidR="009B3EAD" w:rsidRPr="003C4C5D" w:rsidRDefault="009B3EAD" w:rsidP="001833F4">
      <w:pPr>
        <w:pStyle w:val="SingleTxtG"/>
        <w:rPr>
          <w:color w:val="000000" w:themeColor="text1"/>
          <w:lang w:val="en-US"/>
        </w:rPr>
      </w:pPr>
      <w:r w:rsidRPr="003C4C5D">
        <w:rPr>
          <w:color w:val="000000" w:themeColor="text1"/>
          <w:lang w:val="en-US"/>
        </w:rPr>
        <w:t>“</w:t>
      </w:r>
      <w:r w:rsidR="008442E8" w:rsidRPr="003C4C5D">
        <w:t>Le bateau doit être équipé de manière à ce que les opérations de chargement ou de</w:t>
      </w:r>
      <w:r w:rsidR="001833F4" w:rsidRPr="003C4C5D">
        <w:t xml:space="preserve"> </w:t>
      </w:r>
      <w:r w:rsidR="008442E8" w:rsidRPr="003C4C5D">
        <w:t>déchargement puissent être interrompues au moyen d’interrupteurs, c’est-à-dire que la</w:t>
      </w:r>
      <w:r w:rsidR="001833F4" w:rsidRPr="003C4C5D">
        <w:t xml:space="preserve"> </w:t>
      </w:r>
      <w:r w:rsidR="008442E8" w:rsidRPr="003C4C5D">
        <w:rPr>
          <w:strike/>
          <w:lang w:val="en-US"/>
        </w:rPr>
        <w:t>soupape de fermeture rapide</w:t>
      </w:r>
      <w:r w:rsidR="008442E8" w:rsidRPr="003C4C5D">
        <w:rPr>
          <w:lang w:val="en-US"/>
        </w:rPr>
        <w:t xml:space="preserve"> </w:t>
      </w:r>
      <w:r w:rsidR="009C3FFC" w:rsidRPr="003C4C5D">
        <w:rPr>
          <w:u w:val="single"/>
          <w:lang w:val="en-US"/>
        </w:rPr>
        <w:t>vanne à fermeture rapide</w:t>
      </w:r>
      <w:r w:rsidR="009C3FFC" w:rsidRPr="003C4C5D">
        <w:rPr>
          <w:lang w:val="en-US"/>
        </w:rPr>
        <w:t xml:space="preserve"> </w:t>
      </w:r>
      <w:r w:rsidR="008442E8" w:rsidRPr="003C4C5D">
        <w:rPr>
          <w:lang w:val="en-US"/>
        </w:rPr>
        <w:t>située à la conduite flexible de raccordement entre le bateau et</w:t>
      </w:r>
      <w:r w:rsidR="009C3FFC" w:rsidRPr="003C4C5D">
        <w:rPr>
          <w:lang w:val="en-US"/>
        </w:rPr>
        <w:t xml:space="preserve"> </w:t>
      </w:r>
      <w:r w:rsidR="008442E8" w:rsidRPr="003C4C5D">
        <w:rPr>
          <w:lang w:val="en-US"/>
        </w:rPr>
        <w:t>la terre doit pouvoir être fermée. Ces interrupteurs doivent être placés à deux emplacements</w:t>
      </w:r>
      <w:r w:rsidR="001833F4" w:rsidRPr="003C4C5D">
        <w:rPr>
          <w:lang w:val="en-US"/>
        </w:rPr>
        <w:t xml:space="preserve"> </w:t>
      </w:r>
      <w:r w:rsidR="008442E8" w:rsidRPr="003C4C5D">
        <w:rPr>
          <w:sz w:val="21"/>
          <w:szCs w:val="21"/>
          <w:lang w:val="en-US"/>
        </w:rPr>
        <w:t>du bateau (à l’avant et à l’arrière).</w:t>
      </w:r>
      <w:r w:rsidRPr="003C4C5D">
        <w:rPr>
          <w:color w:val="000000" w:themeColor="text1"/>
          <w:lang w:val="en-US"/>
        </w:rPr>
        <w:t>”</w:t>
      </w:r>
    </w:p>
    <w:p w:rsidR="001A4BE9" w:rsidRPr="003C4C5D" w:rsidRDefault="00CC721F" w:rsidP="001833F4">
      <w:pPr>
        <w:pStyle w:val="SingleTxtG"/>
        <w:rPr>
          <w:lang w:val="en-US"/>
        </w:rPr>
      </w:pPr>
      <w:r>
        <w:rPr>
          <w:lang w:val="en-US"/>
        </w:rPr>
        <w:t>18</w:t>
      </w:r>
      <w:r w:rsidR="001833F4" w:rsidRPr="003C4C5D">
        <w:rPr>
          <w:lang w:val="en-US"/>
        </w:rPr>
        <w:t>.</w:t>
      </w:r>
      <w:r w:rsidR="001833F4" w:rsidRPr="003C4C5D">
        <w:rPr>
          <w:lang w:val="en-US"/>
        </w:rPr>
        <w:tab/>
      </w:r>
      <w:r w:rsidR="00157FFB" w:rsidRPr="003C4C5D">
        <w:rPr>
          <w:lang w:val="en-US"/>
        </w:rPr>
        <w:t xml:space="preserve">In 7.2.2.21 </w:t>
      </w:r>
      <w:r w:rsidR="00C52CF8" w:rsidRPr="003C4C5D">
        <w:rPr>
          <w:lang w:val="en-US"/>
        </w:rPr>
        <w:t>and 9.3.1.25.2 (f) of the French version, no amendments are required.</w:t>
      </w:r>
    </w:p>
    <w:p w:rsidR="001A4BE9" w:rsidRPr="003C4C5D" w:rsidRDefault="001833F4" w:rsidP="001833F4">
      <w:pPr>
        <w:spacing w:before="240"/>
        <w:ind w:left="1134" w:right="1134"/>
        <w:jc w:val="center"/>
        <w:rPr>
          <w:u w:val="single"/>
          <w:lang w:val="en-US"/>
        </w:rPr>
      </w:pPr>
      <w:r w:rsidRPr="003C4C5D">
        <w:rPr>
          <w:u w:val="single"/>
          <w:lang w:val="en-US"/>
        </w:rPr>
        <w:tab/>
      </w:r>
      <w:r w:rsidRPr="003C4C5D">
        <w:rPr>
          <w:u w:val="single"/>
          <w:lang w:val="en-US"/>
        </w:rPr>
        <w:tab/>
      </w:r>
      <w:r w:rsidRPr="003C4C5D">
        <w:rPr>
          <w:u w:val="single"/>
          <w:lang w:val="en-US"/>
        </w:rPr>
        <w:tab/>
      </w:r>
    </w:p>
    <w:sectPr w:rsidR="001A4BE9" w:rsidRPr="003C4C5D" w:rsidSect="00C32FB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0" w:rsidRPr="00FB1744" w:rsidRDefault="00D04710" w:rsidP="00FB1744">
      <w:pPr>
        <w:pStyle w:val="Footer"/>
      </w:pPr>
    </w:p>
  </w:endnote>
  <w:endnote w:type="continuationSeparator" w:id="0">
    <w:p w:rsidR="00D04710" w:rsidRPr="00FB1744" w:rsidRDefault="00D0471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</w:pP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3E2835">
      <w:rPr>
        <w:b/>
        <w:noProof/>
        <w:sz w:val="18"/>
      </w:rPr>
      <w:t>2</w:t>
    </w:r>
    <w:r w:rsidRPr="00C32FB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  <w:rPr>
        <w:b/>
        <w:sz w:val="18"/>
      </w:rPr>
    </w:pPr>
    <w:r>
      <w:tab/>
    </w: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3E2835">
      <w:rPr>
        <w:b/>
        <w:noProof/>
        <w:sz w:val="18"/>
      </w:rPr>
      <w:t>3</w:t>
    </w:r>
    <w:r w:rsidRPr="00C32F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D2078A" w:rsidRDefault="00C32FBF" w:rsidP="00C32FBF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151F4" w:rsidRPr="003A7D20" w:rsidRDefault="00B151F4" w:rsidP="00B151F4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CCNR-ZKR/ADN/WP.15/AC.2/201</w:t>
      </w:r>
      <w:r>
        <w:rPr>
          <w:lang w:val="en-US"/>
        </w:rPr>
        <w:t>8</w:t>
      </w:r>
      <w:r w:rsidRPr="003A7D20">
        <w:rPr>
          <w:lang w:val="en-US"/>
        </w:rPr>
        <w:t>/</w:t>
      </w:r>
      <w:r>
        <w:rPr>
          <w:lang w:val="en-US"/>
        </w:rPr>
        <w:t>16</w:t>
      </w:r>
      <w:r w:rsidRPr="003A7D20">
        <w:rPr>
          <w:lang w:val="en-US"/>
        </w:rPr>
        <w:t>.</w:t>
      </w:r>
    </w:p>
  </w:footnote>
  <w:footnote w:id="2">
    <w:p w:rsidR="00B151F4" w:rsidRPr="003A7D20" w:rsidRDefault="00B151F4" w:rsidP="00B151F4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**</w:t>
      </w:r>
      <w:r w:rsidRPr="003A7D20">
        <w:rPr>
          <w:lang w:val="en-US"/>
        </w:rPr>
        <w:tab/>
        <w:t>In accordance with the programme of work of the Inl</w:t>
      </w:r>
      <w:r>
        <w:rPr>
          <w:lang w:val="en-US"/>
        </w:rPr>
        <w:t>and Transport Committee for 2017-2018</w:t>
      </w:r>
      <w:r w:rsidRPr="003A7D20">
        <w:rPr>
          <w:lang w:val="en-US"/>
        </w:rPr>
        <w:t xml:space="preserve"> (ECE/TRANS/</w:t>
      </w:r>
      <w:r>
        <w:rPr>
          <w:lang w:val="en-US"/>
        </w:rPr>
        <w:t>WP.15/237, annex V (9.3.)</w:t>
      </w:r>
      <w:r w:rsidRPr="003A7D20">
        <w:rPr>
          <w:lang w:val="en-US"/>
        </w:rPr>
        <w:t>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351F22" w:rsidP="00C32FBF">
    <w:pPr>
      <w:pStyle w:val="Header"/>
    </w:pPr>
    <w:r>
      <w:t>ECE/TRANS/WP.15/AC.2/201</w:t>
    </w:r>
    <w:r w:rsidR="00274AFB">
      <w:t>8</w:t>
    </w:r>
    <w:r w:rsidR="003C2302">
      <w:t>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1F3EDF" w:rsidP="00C32FBF">
    <w:pPr>
      <w:pStyle w:val="Header"/>
      <w:jc w:val="right"/>
    </w:pPr>
    <w:r>
      <w:t>ECE/TRANS/WP.15/AC.2/201</w:t>
    </w:r>
    <w:r w:rsidR="00274AFB">
      <w:t>8</w:t>
    </w:r>
    <w:r w:rsidR="00C32FBF" w:rsidRPr="00C32FBF">
      <w:t>/</w:t>
    </w:r>
    <w:r w:rsidR="003C2302"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81A58"/>
    <w:multiLevelType w:val="hybridMultilevel"/>
    <w:tmpl w:val="51A0E8A4"/>
    <w:lvl w:ilvl="0" w:tplc="C9D0B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174A5"/>
    <w:multiLevelType w:val="hybridMultilevel"/>
    <w:tmpl w:val="51A0E8A4"/>
    <w:lvl w:ilvl="0" w:tplc="C9D0B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42069"/>
    <w:multiLevelType w:val="hybridMultilevel"/>
    <w:tmpl w:val="40821CEA"/>
    <w:lvl w:ilvl="0" w:tplc="7D3CCB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E385AA2"/>
    <w:multiLevelType w:val="hybridMultilevel"/>
    <w:tmpl w:val="984E7E76"/>
    <w:lvl w:ilvl="0" w:tplc="E8D6097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1A12325"/>
    <w:multiLevelType w:val="hybridMultilevel"/>
    <w:tmpl w:val="EF506F80"/>
    <w:lvl w:ilvl="0" w:tplc="5FD86E5A">
      <w:start w:val="1"/>
      <w:numFmt w:val="bullet"/>
      <w:pStyle w:val="Bullet1G"/>
      <w:lvlText w:val=""/>
      <w:lvlJc w:val="left"/>
      <w:pPr>
        <w:tabs>
          <w:tab w:val="num" w:pos="1163"/>
        </w:tabs>
        <w:ind w:left="1163" w:hanging="17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02"/>
        </w:tabs>
        <w:ind w:left="9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</w:abstractNum>
  <w:abstractNum w:abstractNumId="8" w15:restartNumberingAfterBreak="0">
    <w:nsid w:val="483B3143"/>
    <w:multiLevelType w:val="hybridMultilevel"/>
    <w:tmpl w:val="DE608E70"/>
    <w:lvl w:ilvl="0" w:tplc="FAFAD24A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57C4FDC"/>
    <w:multiLevelType w:val="hybridMultilevel"/>
    <w:tmpl w:val="50A4F7A6"/>
    <w:lvl w:ilvl="0" w:tplc="45AAD64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7E41127"/>
    <w:multiLevelType w:val="hybridMultilevel"/>
    <w:tmpl w:val="3ADEB9F4"/>
    <w:lvl w:ilvl="0" w:tplc="1CAC5C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AED0E0A"/>
    <w:multiLevelType w:val="hybridMultilevel"/>
    <w:tmpl w:val="33688C1A"/>
    <w:lvl w:ilvl="0" w:tplc="E8D60972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F712B8"/>
    <w:multiLevelType w:val="hybridMultilevel"/>
    <w:tmpl w:val="70606BE0"/>
    <w:lvl w:ilvl="0" w:tplc="DDC6B19E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23E3976"/>
    <w:multiLevelType w:val="hybridMultilevel"/>
    <w:tmpl w:val="984E7E76"/>
    <w:lvl w:ilvl="0" w:tplc="E8D6097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F97FAA"/>
    <w:multiLevelType w:val="hybridMultilevel"/>
    <w:tmpl w:val="D392176A"/>
    <w:lvl w:ilvl="0" w:tplc="404894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17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18"/>
  </w:num>
  <w:num w:numId="26">
    <w:abstractNumId w:val="4"/>
  </w:num>
  <w:num w:numId="27">
    <w:abstractNumId w:val="1"/>
  </w:num>
  <w:num w:numId="28">
    <w:abstractNumId w:val="9"/>
  </w:num>
  <w:num w:numId="29">
    <w:abstractNumId w:val="16"/>
  </w:num>
  <w:num w:numId="30">
    <w:abstractNumId w:val="6"/>
  </w:num>
  <w:num w:numId="31">
    <w:abstractNumId w:val="5"/>
  </w:num>
  <w:num w:numId="32">
    <w:abstractNumId w:val="12"/>
  </w:num>
  <w:num w:numId="33">
    <w:abstractNumId w:val="1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nl-BE" w:vendorID="64" w:dllVersion="131078" w:nlCheck="1" w:checkStyle="0"/>
  <w:activeWritingStyle w:appName="MSWord" w:lang="en-US" w:vendorID="64" w:dllVersion="131078" w:nlCheck="1" w:checkStyle="1"/>
  <w:defaultTabStop w:val="567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10"/>
    <w:rsid w:val="000060E1"/>
    <w:rsid w:val="00041D9D"/>
    <w:rsid w:val="00046E92"/>
    <w:rsid w:val="000E6E38"/>
    <w:rsid w:val="00100536"/>
    <w:rsid w:val="001170DC"/>
    <w:rsid w:val="0013521C"/>
    <w:rsid w:val="00152DB4"/>
    <w:rsid w:val="00157FFB"/>
    <w:rsid w:val="001833F4"/>
    <w:rsid w:val="00183A83"/>
    <w:rsid w:val="0018466B"/>
    <w:rsid w:val="00184C4F"/>
    <w:rsid w:val="0019073F"/>
    <w:rsid w:val="001A0DBA"/>
    <w:rsid w:val="001A42BC"/>
    <w:rsid w:val="001A4BE9"/>
    <w:rsid w:val="001B17A0"/>
    <w:rsid w:val="001D7AFA"/>
    <w:rsid w:val="001E4033"/>
    <w:rsid w:val="001F3EDF"/>
    <w:rsid w:val="00247E2C"/>
    <w:rsid w:val="00274AFB"/>
    <w:rsid w:val="002946EC"/>
    <w:rsid w:val="002B08AF"/>
    <w:rsid w:val="002D0009"/>
    <w:rsid w:val="002D6C53"/>
    <w:rsid w:val="002E25B3"/>
    <w:rsid w:val="002E3FEA"/>
    <w:rsid w:val="002F5595"/>
    <w:rsid w:val="00316F0E"/>
    <w:rsid w:val="00334F6A"/>
    <w:rsid w:val="00342AC8"/>
    <w:rsid w:val="00343E71"/>
    <w:rsid w:val="00351F22"/>
    <w:rsid w:val="00361808"/>
    <w:rsid w:val="00374746"/>
    <w:rsid w:val="003B38AD"/>
    <w:rsid w:val="003B4550"/>
    <w:rsid w:val="003B597D"/>
    <w:rsid w:val="003C2302"/>
    <w:rsid w:val="003C4C5D"/>
    <w:rsid w:val="003D71B7"/>
    <w:rsid w:val="003E2835"/>
    <w:rsid w:val="003F5041"/>
    <w:rsid w:val="00424C66"/>
    <w:rsid w:val="00442563"/>
    <w:rsid w:val="00461253"/>
    <w:rsid w:val="0046463D"/>
    <w:rsid w:val="0048487C"/>
    <w:rsid w:val="004A2034"/>
    <w:rsid w:val="004A7233"/>
    <w:rsid w:val="004C1240"/>
    <w:rsid w:val="005042C2"/>
    <w:rsid w:val="005115D6"/>
    <w:rsid w:val="005229B9"/>
    <w:rsid w:val="005504BD"/>
    <w:rsid w:val="00584D4D"/>
    <w:rsid w:val="005C01C2"/>
    <w:rsid w:val="005D7F4E"/>
    <w:rsid w:val="005F3F8A"/>
    <w:rsid w:val="006122E5"/>
    <w:rsid w:val="00620277"/>
    <w:rsid w:val="006303AE"/>
    <w:rsid w:val="00631881"/>
    <w:rsid w:val="00641B72"/>
    <w:rsid w:val="0065431C"/>
    <w:rsid w:val="00656470"/>
    <w:rsid w:val="00671529"/>
    <w:rsid w:val="006C324A"/>
    <w:rsid w:val="006D119C"/>
    <w:rsid w:val="006D3DD5"/>
    <w:rsid w:val="006E7377"/>
    <w:rsid w:val="00716684"/>
    <w:rsid w:val="00717266"/>
    <w:rsid w:val="007243E1"/>
    <w:rsid w:val="00726130"/>
    <w:rsid w:val="007268F9"/>
    <w:rsid w:val="00731D45"/>
    <w:rsid w:val="00783693"/>
    <w:rsid w:val="007842A7"/>
    <w:rsid w:val="007C52B0"/>
    <w:rsid w:val="007D308C"/>
    <w:rsid w:val="007D7ABE"/>
    <w:rsid w:val="007E2C3C"/>
    <w:rsid w:val="007F64B4"/>
    <w:rsid w:val="0083514A"/>
    <w:rsid w:val="008442E8"/>
    <w:rsid w:val="008472B7"/>
    <w:rsid w:val="00874AB2"/>
    <w:rsid w:val="008910EA"/>
    <w:rsid w:val="008C1494"/>
    <w:rsid w:val="008F6BD2"/>
    <w:rsid w:val="009411B4"/>
    <w:rsid w:val="00966F4A"/>
    <w:rsid w:val="00976358"/>
    <w:rsid w:val="00982594"/>
    <w:rsid w:val="00997FF8"/>
    <w:rsid w:val="009B3EAD"/>
    <w:rsid w:val="009C32F6"/>
    <w:rsid w:val="009C3FFC"/>
    <w:rsid w:val="009D0139"/>
    <w:rsid w:val="009F5CDC"/>
    <w:rsid w:val="00A528B3"/>
    <w:rsid w:val="00A57CE1"/>
    <w:rsid w:val="00A775CF"/>
    <w:rsid w:val="00A81985"/>
    <w:rsid w:val="00AB3C7E"/>
    <w:rsid w:val="00AC421C"/>
    <w:rsid w:val="00AE4C38"/>
    <w:rsid w:val="00AF44D0"/>
    <w:rsid w:val="00B06045"/>
    <w:rsid w:val="00B11801"/>
    <w:rsid w:val="00B12066"/>
    <w:rsid w:val="00B151F4"/>
    <w:rsid w:val="00B4560A"/>
    <w:rsid w:val="00B64A2E"/>
    <w:rsid w:val="00B86C71"/>
    <w:rsid w:val="00B9337D"/>
    <w:rsid w:val="00B94359"/>
    <w:rsid w:val="00B952D2"/>
    <w:rsid w:val="00BA5987"/>
    <w:rsid w:val="00BC459F"/>
    <w:rsid w:val="00C04418"/>
    <w:rsid w:val="00C125CF"/>
    <w:rsid w:val="00C32FBF"/>
    <w:rsid w:val="00C35A27"/>
    <w:rsid w:val="00C52CF8"/>
    <w:rsid w:val="00C57AFC"/>
    <w:rsid w:val="00C57B5D"/>
    <w:rsid w:val="00C81552"/>
    <w:rsid w:val="00C8219F"/>
    <w:rsid w:val="00CC0016"/>
    <w:rsid w:val="00CC721F"/>
    <w:rsid w:val="00CD5B57"/>
    <w:rsid w:val="00CE4F0E"/>
    <w:rsid w:val="00D04710"/>
    <w:rsid w:val="00D13BAB"/>
    <w:rsid w:val="00D2078A"/>
    <w:rsid w:val="00D36C87"/>
    <w:rsid w:val="00D46829"/>
    <w:rsid w:val="00D66A38"/>
    <w:rsid w:val="00D76A57"/>
    <w:rsid w:val="00DB2FB2"/>
    <w:rsid w:val="00E02C2B"/>
    <w:rsid w:val="00E42E3F"/>
    <w:rsid w:val="00E42F00"/>
    <w:rsid w:val="00E616D7"/>
    <w:rsid w:val="00E849DF"/>
    <w:rsid w:val="00E86C42"/>
    <w:rsid w:val="00ED597B"/>
    <w:rsid w:val="00ED6C48"/>
    <w:rsid w:val="00F500B8"/>
    <w:rsid w:val="00F63FD2"/>
    <w:rsid w:val="00F65F5D"/>
    <w:rsid w:val="00F71266"/>
    <w:rsid w:val="00F7753F"/>
    <w:rsid w:val="00F81F8D"/>
    <w:rsid w:val="00F850BA"/>
    <w:rsid w:val="00F86A3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8E16904"/>
  <w15:docId w15:val="{875C701B-DC8B-4DD3-B2C0-E41A4AE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374746"/>
    <w:rPr>
      <w:b/>
      <w:bCs/>
    </w:rPr>
  </w:style>
  <w:style w:type="character" w:customStyle="1" w:styleId="apple-converted-space">
    <w:name w:val="apple-converted-space"/>
    <w:basedOn w:val="DefaultParagraphFont"/>
    <w:rsid w:val="00374746"/>
  </w:style>
  <w:style w:type="paragraph" w:customStyle="1" w:styleId="hd-ti">
    <w:name w:val="hd-ti"/>
    <w:basedOn w:val="Normal"/>
    <w:rsid w:val="0037474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hd-oj">
    <w:name w:val="hd-oj"/>
    <w:basedOn w:val="Normal"/>
    <w:rsid w:val="0037474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87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rsid w:val="007D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7830-4553-456A-ADE0-3071870F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1412</Words>
  <Characters>7631</Characters>
  <Application>Microsoft Office Word</Application>
  <DocSecurity>0</DocSecurity>
  <Lines>149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1608944</vt:lpstr>
    </vt:vector>
  </TitlesOfParts>
  <Company>DCM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1608944</dc:title>
  <dc:subject>ECE/TRANS/WP.15/AC.2/2016/32</dc:subject>
  <dc:creator>Giltsoff</dc:creator>
  <dc:description>Final</dc:description>
  <cp:lastModifiedBy>Marie-Claude Collet</cp:lastModifiedBy>
  <cp:revision>14</cp:revision>
  <cp:lastPrinted>2017-11-07T10:47:00Z</cp:lastPrinted>
  <dcterms:created xsi:type="dcterms:W3CDTF">2017-10-31T13:33:00Z</dcterms:created>
  <dcterms:modified xsi:type="dcterms:W3CDTF">2017-11-07T10:51:00Z</dcterms:modified>
</cp:coreProperties>
</file>