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40E0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40E0C" w:rsidP="00A40E0C">
            <w:pPr>
              <w:jc w:val="right"/>
            </w:pPr>
            <w:r w:rsidRPr="00A40E0C">
              <w:rPr>
                <w:sz w:val="40"/>
              </w:rPr>
              <w:t>ECE</w:t>
            </w:r>
            <w:r>
              <w:t>/TRANS/WP.15/AC.1/2017/37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40E0C" w:rsidP="00C97039">
            <w:pPr>
              <w:spacing w:before="240"/>
            </w:pPr>
            <w:r>
              <w:t>Distr. générale</w:t>
            </w:r>
          </w:p>
          <w:p w:rsidR="00A40E0C" w:rsidRDefault="00A40E0C" w:rsidP="00A40E0C">
            <w:pPr>
              <w:spacing w:line="240" w:lineRule="exact"/>
            </w:pPr>
            <w:r>
              <w:t>30 juin 2017</w:t>
            </w:r>
          </w:p>
          <w:p w:rsidR="00A40E0C" w:rsidRDefault="00A40E0C" w:rsidP="00A40E0C">
            <w:pPr>
              <w:spacing w:line="240" w:lineRule="exact"/>
            </w:pPr>
            <w:r>
              <w:t>Français</w:t>
            </w:r>
          </w:p>
          <w:p w:rsidR="00A40E0C" w:rsidRPr="00DB58B5" w:rsidRDefault="00A40E0C" w:rsidP="00A40E0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97614" w:rsidRPr="00205B7C" w:rsidRDefault="00C80B53" w:rsidP="00205B7C">
      <w:pPr>
        <w:spacing w:before="120"/>
        <w:rPr>
          <w:b/>
          <w:sz w:val="24"/>
          <w:szCs w:val="24"/>
        </w:rPr>
      </w:pPr>
      <w:r w:rsidRPr="00205B7C">
        <w:rPr>
          <w:b/>
          <w:sz w:val="24"/>
          <w:szCs w:val="24"/>
        </w:rPr>
        <w:t xml:space="preserve">Groupe de travail des transports de marchandises dangereuses </w:t>
      </w:r>
    </w:p>
    <w:p w:rsidR="00397614" w:rsidRPr="00205B7C" w:rsidRDefault="00C80B53" w:rsidP="00205B7C">
      <w:pPr>
        <w:spacing w:before="120"/>
        <w:rPr>
          <w:b/>
        </w:rPr>
      </w:pPr>
      <w:r w:rsidRPr="00205B7C">
        <w:rPr>
          <w:b/>
        </w:rPr>
        <w:t xml:space="preserve">Réunion commune de la Commission d’experts du RID </w:t>
      </w:r>
      <w:r w:rsidR="00205B7C">
        <w:rPr>
          <w:b/>
        </w:rPr>
        <w:br/>
      </w:r>
      <w:r w:rsidRPr="00205B7C">
        <w:rPr>
          <w:b/>
        </w:rPr>
        <w:t xml:space="preserve">et du Groupe de travail des transports de marchandises dangereuses </w:t>
      </w:r>
    </w:p>
    <w:p w:rsidR="00397614" w:rsidRPr="00205B7C" w:rsidRDefault="00C80B53" w:rsidP="00205B7C">
      <w:r w:rsidRPr="00205B7C">
        <w:t>Genève, 19</w:t>
      </w:r>
      <w:r w:rsidR="00205B7C">
        <w:t>-</w:t>
      </w:r>
      <w:r w:rsidRPr="00205B7C">
        <w:t>29 septembre 2017</w:t>
      </w:r>
    </w:p>
    <w:p w:rsidR="00397614" w:rsidRPr="00205B7C" w:rsidRDefault="00C80B53" w:rsidP="00205B7C">
      <w:r w:rsidRPr="00205B7C">
        <w:t>Point 5 b) de l’ordre du jour provisoire</w:t>
      </w:r>
    </w:p>
    <w:p w:rsidR="00F9573C" w:rsidRDefault="00C80B53" w:rsidP="00205B7C">
      <w:pPr>
        <w:rPr>
          <w:b/>
        </w:rPr>
      </w:pPr>
      <w:r w:rsidRPr="00205B7C">
        <w:rPr>
          <w:b/>
          <w:bCs/>
        </w:rPr>
        <w:t>Propositions diverses d’amendements au RID/ADR/ADN</w:t>
      </w:r>
      <w:r w:rsidR="00205B7C">
        <w:rPr>
          <w:b/>
          <w:bCs/>
        </w:rPr>
        <w:t> </w:t>
      </w:r>
      <w:r w:rsidRPr="00205B7C">
        <w:rPr>
          <w:b/>
          <w:bCs/>
        </w:rPr>
        <w:t>:</w:t>
      </w:r>
      <w:r w:rsidR="00205B7C">
        <w:rPr>
          <w:b/>
          <w:bCs/>
        </w:rPr>
        <w:t xml:space="preserve"> </w:t>
      </w:r>
      <w:r w:rsidR="00205B7C">
        <w:rPr>
          <w:b/>
          <w:bCs/>
        </w:rPr>
        <w:br/>
      </w:r>
      <w:r w:rsidRPr="00205B7C">
        <w:rPr>
          <w:b/>
        </w:rPr>
        <w:t>nouvelles propositions</w:t>
      </w:r>
    </w:p>
    <w:p w:rsidR="00397614" w:rsidRPr="00205B7C" w:rsidRDefault="00205B7C" w:rsidP="00205B7C">
      <w:pPr>
        <w:pStyle w:val="HChG"/>
      </w:pPr>
      <w:r>
        <w:tab/>
      </w:r>
      <w:r>
        <w:tab/>
      </w:r>
      <w:r w:rsidR="00C80B53" w:rsidRPr="00205B7C">
        <w:t xml:space="preserve">1.1.3.6.3 </w:t>
      </w:r>
      <w:r>
        <w:t>−</w:t>
      </w:r>
      <w:r w:rsidR="00C80B53" w:rsidRPr="00205B7C">
        <w:t xml:space="preserve"> Précisions concernant la « masse brute</w:t>
      </w:r>
      <w:r>
        <w:t> </w:t>
      </w:r>
      <w:r w:rsidR="00C80B53" w:rsidRPr="00205B7C">
        <w:t>»</w:t>
      </w:r>
    </w:p>
    <w:p w:rsidR="00205B7C" w:rsidRDefault="00C80B53" w:rsidP="00205B7C">
      <w:pPr>
        <w:pStyle w:val="H1G"/>
        <w:rPr>
          <w:vertAlign w:val="superscript"/>
        </w:rPr>
      </w:pPr>
      <w:r w:rsidRPr="00205B7C">
        <w:tab/>
      </w:r>
      <w:r w:rsidRPr="00205B7C">
        <w:tab/>
        <w:t>Proposition soumise par le Gouvernement autrichien</w:t>
      </w:r>
      <w:r w:rsidR="00205B7C" w:rsidRPr="00205B7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205B7C" w:rsidRPr="00205B7C">
        <w:rPr>
          <w:b w:val="0"/>
          <w:sz w:val="20"/>
          <w:vertAlign w:val="superscript"/>
        </w:rPr>
        <w:t xml:space="preserve">, </w:t>
      </w:r>
      <w:r w:rsidR="00205B7C" w:rsidRPr="00205B7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205B7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05B7C" w:rsidRPr="000001E7" w:rsidRDefault="00205B7C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205B7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05B7C" w:rsidRDefault="00C80B53" w:rsidP="00205B7C">
            <w:pPr>
              <w:pStyle w:val="SingleTxtG"/>
              <w:tabs>
                <w:tab w:val="left" w:pos="3119"/>
              </w:tabs>
              <w:ind w:left="3119" w:hanging="1985"/>
            </w:pPr>
            <w:r w:rsidRPr="00205B7C">
              <w:rPr>
                <w:b/>
              </w:rPr>
              <w:t>Résumé analytique</w:t>
            </w:r>
            <w:r w:rsidR="00205B7C" w:rsidRPr="00205B7C">
              <w:t> </w:t>
            </w:r>
            <w:r w:rsidRPr="00205B7C">
              <w:t>:</w:t>
            </w:r>
            <w:r w:rsidRPr="00205B7C">
              <w:tab/>
              <w:t>L’objet de la présente proposition est de préciser le sens des termes «</w:t>
            </w:r>
            <w:r w:rsidR="00205B7C">
              <w:t> </w:t>
            </w:r>
            <w:r w:rsidRPr="00205B7C">
              <w:t>pour les objets, la masse brute</w:t>
            </w:r>
            <w:r w:rsidR="00205B7C">
              <w:t> </w:t>
            </w:r>
            <w:r w:rsidRPr="00205B7C">
              <w:t>» au paragraphe 1.1.3.6.3 du RID/ADR</w:t>
            </w:r>
            <w:r w:rsidR="00205B7C">
              <w:t>.</w:t>
            </w:r>
          </w:p>
        </w:tc>
      </w:tr>
      <w:tr w:rsidR="00205B7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05B7C" w:rsidRPr="00205B7C" w:rsidRDefault="00C80B53" w:rsidP="00205B7C">
            <w:pPr>
              <w:pStyle w:val="SingleTxtG"/>
              <w:tabs>
                <w:tab w:val="left" w:pos="3119"/>
              </w:tabs>
              <w:ind w:left="3119" w:hanging="1985"/>
              <w:rPr>
                <w:b/>
              </w:rPr>
            </w:pPr>
            <w:r w:rsidRPr="00205B7C">
              <w:rPr>
                <w:b/>
              </w:rPr>
              <w:t>Mesure à prendre</w:t>
            </w:r>
            <w:r w:rsidR="00205B7C" w:rsidRPr="00205B7C">
              <w:t> </w:t>
            </w:r>
            <w:r w:rsidRPr="00205B7C">
              <w:t>:</w:t>
            </w:r>
            <w:r w:rsidRPr="00205B7C">
              <w:rPr>
                <w:b/>
              </w:rPr>
              <w:tab/>
            </w:r>
            <w:r w:rsidRPr="00205B7C">
              <w:t>Interprétation et amélioration éventuelle du paragraphe 1.1.3.6.3 du RID/ADR</w:t>
            </w:r>
            <w:r w:rsidR="00205B7C">
              <w:t>.</w:t>
            </w:r>
          </w:p>
        </w:tc>
      </w:tr>
      <w:tr w:rsidR="00205B7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05B7C" w:rsidRDefault="00205B7C" w:rsidP="00216E0F"/>
        </w:tc>
      </w:tr>
    </w:tbl>
    <w:p w:rsidR="00C276DF" w:rsidRDefault="00C276DF" w:rsidP="00205B7C">
      <w:pPr>
        <w:pStyle w:val="HChG"/>
      </w:pPr>
    </w:p>
    <w:p w:rsidR="00397614" w:rsidRPr="00205B7C" w:rsidRDefault="00C276DF" w:rsidP="00205B7C">
      <w:pPr>
        <w:pStyle w:val="HChG"/>
      </w:pPr>
      <w:r>
        <w:br w:type="page"/>
      </w:r>
      <w:r w:rsidR="00C80B53" w:rsidRPr="00205B7C">
        <w:lastRenderedPageBreak/>
        <w:tab/>
      </w:r>
      <w:r w:rsidR="00C80B53" w:rsidRPr="00205B7C">
        <w:tab/>
        <w:t>Introduction</w:t>
      </w:r>
    </w:p>
    <w:p w:rsidR="00397614" w:rsidRPr="00205B7C" w:rsidRDefault="00C80B53" w:rsidP="00205B7C">
      <w:pPr>
        <w:pStyle w:val="SingleTxtG"/>
      </w:pPr>
      <w:r w:rsidRPr="00205B7C">
        <w:t>1.</w:t>
      </w:r>
      <w:r w:rsidRPr="00205B7C">
        <w:tab/>
        <w:t xml:space="preserve">Le texte figurant après le tableau du paragraphe 1.1.3.6.3 du RID/ADR précise que par </w:t>
      </w:r>
      <w:r w:rsidR="00F243F9">
        <w:t>« </w:t>
      </w:r>
      <w:r w:rsidRPr="00205B7C">
        <w:t>quantité maximale totale par unité de transport</w:t>
      </w:r>
      <w:r w:rsidR="00F243F9">
        <w:t> »</w:t>
      </w:r>
      <w:r w:rsidRPr="00205B7C">
        <w:t xml:space="preserve"> on entend</w:t>
      </w:r>
      <w:r w:rsidR="00F243F9">
        <w:t> </w:t>
      </w:r>
      <w:r w:rsidRPr="00205B7C">
        <w:t>:</w:t>
      </w:r>
    </w:p>
    <w:p w:rsidR="00397614" w:rsidRPr="00C276DF" w:rsidRDefault="00C276DF" w:rsidP="00C276DF">
      <w:pPr>
        <w:pStyle w:val="SingleTxtG"/>
        <w:ind w:left="1985" w:hanging="284"/>
      </w:pPr>
      <w:r>
        <w:t>–</w:t>
      </w:r>
      <w:r>
        <w:tab/>
      </w:r>
      <w:r w:rsidR="001272EB" w:rsidRPr="00C276DF">
        <w:t>P</w:t>
      </w:r>
      <w:r w:rsidR="00C80B53" w:rsidRPr="00C276DF">
        <w:t xml:space="preserve">our les objets, la masse </w:t>
      </w:r>
      <w:r w:rsidR="00C80B53" w:rsidRPr="00C276DF">
        <w:rPr>
          <w:u w:val="single"/>
        </w:rPr>
        <w:t>brute</w:t>
      </w:r>
      <w:r w:rsidR="00C80B53" w:rsidRPr="00C276DF">
        <w:t xml:space="preserve"> en kilogrammes (pour les objets de la classe 1, la masse </w:t>
      </w:r>
      <w:r w:rsidR="00C80B53" w:rsidRPr="00C276DF">
        <w:rPr>
          <w:u w:val="single"/>
        </w:rPr>
        <w:t>nette</w:t>
      </w:r>
      <w:r w:rsidR="00C80B53" w:rsidRPr="00C276DF">
        <w:t xml:space="preserve"> en kilogrammes de la matière explosible</w:t>
      </w:r>
      <w:r>
        <w:t> </w:t>
      </w:r>
      <w:r w:rsidR="00C80B53" w:rsidRPr="00C276DF">
        <w:t xml:space="preserve">; </w:t>
      </w:r>
    </w:p>
    <w:p w:rsidR="00397614" w:rsidRPr="00205B7C" w:rsidRDefault="00C276DF" w:rsidP="00C276DF">
      <w:pPr>
        <w:pStyle w:val="SingleTxtG"/>
        <w:ind w:left="1985" w:hanging="284"/>
      </w:pPr>
      <w:r>
        <w:t>–</w:t>
      </w:r>
      <w:r>
        <w:tab/>
        <w:t>P</w:t>
      </w:r>
      <w:r w:rsidR="00C80B53" w:rsidRPr="00205B7C">
        <w:t xml:space="preserve">our les marchandises dangereuses contenues dans des machines ou des équipements spécifiés dans la présente annexe, la </w:t>
      </w:r>
      <w:r w:rsidR="00C80B53" w:rsidRPr="00205B7C">
        <w:rPr>
          <w:u w:val="single"/>
        </w:rPr>
        <w:t>quantité</w:t>
      </w:r>
      <w:r w:rsidR="00C80B53" w:rsidRPr="00205B7C">
        <w:t xml:space="preserve"> totale </w:t>
      </w:r>
      <w:r w:rsidR="00C80B53" w:rsidRPr="00205B7C">
        <w:rPr>
          <w:u w:val="single"/>
        </w:rPr>
        <w:t>de marchandises dangereuses contenue</w:t>
      </w:r>
      <w:r w:rsidR="00C80B53" w:rsidRPr="00205B7C">
        <w:t xml:space="preserve"> à l’intérieur en kilogrammes ou en litres suivant le cas)</w:t>
      </w:r>
      <w:r>
        <w:t> </w:t>
      </w:r>
      <w:r w:rsidR="00C80B53" w:rsidRPr="00205B7C">
        <w:t>;</w:t>
      </w:r>
    </w:p>
    <w:p w:rsidR="00397614" w:rsidRPr="00205B7C" w:rsidRDefault="00C276DF" w:rsidP="00C276DF">
      <w:pPr>
        <w:pStyle w:val="SingleTxtG"/>
        <w:ind w:left="1985" w:hanging="284"/>
      </w:pPr>
      <w:r>
        <w:t>–</w:t>
      </w:r>
      <w:r>
        <w:tab/>
        <w:t>P</w:t>
      </w:r>
      <w:r w:rsidR="00C80B53" w:rsidRPr="00205B7C">
        <w:t xml:space="preserve">our les matières solides, les gaz liquéfiés, les gaz liquéfiés réfrigérés et les gaz dissous, la masse </w:t>
      </w:r>
      <w:r w:rsidR="00C80B53" w:rsidRPr="00205B7C">
        <w:rPr>
          <w:u w:val="single"/>
        </w:rPr>
        <w:t>nette</w:t>
      </w:r>
      <w:r w:rsidR="00C80B53" w:rsidRPr="00205B7C">
        <w:t xml:space="preserve"> en kilogrammes</w:t>
      </w:r>
      <w:r>
        <w:t> </w:t>
      </w:r>
      <w:r w:rsidR="00C80B53" w:rsidRPr="00205B7C">
        <w:t>;</w:t>
      </w:r>
    </w:p>
    <w:p w:rsidR="00397614" w:rsidRPr="00205B7C" w:rsidRDefault="00C276DF" w:rsidP="00C276DF">
      <w:pPr>
        <w:pStyle w:val="SingleTxtG"/>
        <w:ind w:left="1985" w:hanging="284"/>
      </w:pPr>
      <w:r>
        <w:t>–</w:t>
      </w:r>
      <w:r>
        <w:tab/>
        <w:t>P</w:t>
      </w:r>
      <w:r w:rsidR="00C80B53" w:rsidRPr="00205B7C">
        <w:t xml:space="preserve">our les matières liquides, la </w:t>
      </w:r>
      <w:r w:rsidR="00C80B53" w:rsidRPr="00205B7C">
        <w:rPr>
          <w:u w:val="single"/>
        </w:rPr>
        <w:t>quantité</w:t>
      </w:r>
      <w:r w:rsidR="00C80B53" w:rsidRPr="00205B7C">
        <w:t xml:space="preserve"> totale </w:t>
      </w:r>
      <w:r w:rsidR="00C80B53" w:rsidRPr="00205B7C">
        <w:rPr>
          <w:u w:val="single"/>
        </w:rPr>
        <w:t>des marchandises dangereuses contenues</w:t>
      </w:r>
      <w:r w:rsidR="00C80B53" w:rsidRPr="00205B7C">
        <w:t>, en litres</w:t>
      </w:r>
      <w:r>
        <w:t> </w:t>
      </w:r>
      <w:r w:rsidR="00C80B53" w:rsidRPr="00205B7C">
        <w:t>;</w:t>
      </w:r>
    </w:p>
    <w:p w:rsidR="00397614" w:rsidRPr="00205B7C" w:rsidRDefault="00C276DF" w:rsidP="00C276DF">
      <w:pPr>
        <w:pStyle w:val="SingleTxtG"/>
        <w:ind w:left="1985" w:hanging="284"/>
      </w:pPr>
      <w:r>
        <w:t>–</w:t>
      </w:r>
      <w:r>
        <w:tab/>
        <w:t>P</w:t>
      </w:r>
      <w:r w:rsidR="00C80B53" w:rsidRPr="00205B7C">
        <w:t xml:space="preserve">our les gaz comprimés, gaz adsorbés et les produits chimiques sous pression, la </w:t>
      </w:r>
      <w:r w:rsidR="00C80B53" w:rsidRPr="00205B7C">
        <w:rPr>
          <w:u w:val="single"/>
        </w:rPr>
        <w:t>contenance</w:t>
      </w:r>
      <w:r w:rsidR="00C80B53" w:rsidRPr="00205B7C">
        <w:t xml:space="preserve"> en eau </w:t>
      </w:r>
      <w:r w:rsidR="00C80B53" w:rsidRPr="00205B7C">
        <w:rPr>
          <w:u w:val="single"/>
        </w:rPr>
        <w:t>du récipient en litres</w:t>
      </w:r>
      <w:r w:rsidR="00C80B53" w:rsidRPr="00205B7C">
        <w:t>. »</w:t>
      </w:r>
      <w:r>
        <w:t>.</w:t>
      </w:r>
    </w:p>
    <w:p w:rsidR="00397614" w:rsidRPr="00205B7C" w:rsidRDefault="00C80B53" w:rsidP="00205B7C">
      <w:pPr>
        <w:pStyle w:val="SingleTxtG"/>
      </w:pPr>
      <w:r w:rsidRPr="00205B7C">
        <w:t>2.</w:t>
      </w:r>
      <w:r w:rsidRPr="00205B7C">
        <w:tab/>
        <w:t>Dans le RID et l’ADR, comme de manière générale, la masse brute désigne la somme de la masse nette et de la tare (voir par exemple les définitions d’un «</w:t>
      </w:r>
      <w:r w:rsidR="0070568F">
        <w:t> </w:t>
      </w:r>
      <w:r w:rsidRPr="00205B7C">
        <w:t>colis</w:t>
      </w:r>
      <w:r w:rsidR="0070568F">
        <w:t> </w:t>
      </w:r>
      <w:r w:rsidRPr="00205B7C">
        <w:t>», associé à «</w:t>
      </w:r>
      <w:r w:rsidR="0070568F">
        <w:t> </w:t>
      </w:r>
      <w:r w:rsidRPr="00205B7C">
        <w:t>masse d’un colis</w:t>
      </w:r>
      <w:r w:rsidR="0070568F">
        <w:t> </w:t>
      </w:r>
      <w:r w:rsidRPr="00205B7C">
        <w:t>» ou de «</w:t>
      </w:r>
      <w:r w:rsidR="0070568F">
        <w:t> </w:t>
      </w:r>
      <w:r w:rsidRPr="00205B7C">
        <w:t>Masse brute maximale admissible</w:t>
      </w:r>
      <w:r w:rsidR="0070568F">
        <w:t> </w:t>
      </w:r>
      <w:r w:rsidRPr="00205B7C">
        <w:t>» dans les chapitres 1.2 et 6.7).</w:t>
      </w:r>
    </w:p>
    <w:p w:rsidR="00397614" w:rsidRPr="00205B7C" w:rsidRDefault="00C80B53" w:rsidP="00205B7C">
      <w:pPr>
        <w:pStyle w:val="SingleTxtG"/>
      </w:pPr>
      <w:r w:rsidRPr="00205B7C">
        <w:t>3.</w:t>
      </w:r>
      <w:r w:rsidRPr="00205B7C">
        <w:tab/>
        <w:t>La tare n’est pas prise en compte dans la plupart des cas énumérés au paragraphe</w:t>
      </w:r>
      <w:r w:rsidR="0070568F">
        <w:t> </w:t>
      </w:r>
      <w:r w:rsidRPr="00205B7C">
        <w:t>1.1.3.6.3. La masse brute n’est retenue que pour les articles (qui n’appartiennent pas à la classe 1 et ne sont ni des machines ni des équipements).</w:t>
      </w:r>
    </w:p>
    <w:p w:rsidR="00397614" w:rsidRPr="00205B7C" w:rsidRDefault="00C80B53" w:rsidP="00205B7C">
      <w:pPr>
        <w:pStyle w:val="SingleTxtG"/>
      </w:pPr>
      <w:r w:rsidRPr="00205B7C">
        <w:t>4.</w:t>
      </w:r>
      <w:r w:rsidRPr="00205B7C">
        <w:tab/>
        <w:t>Ces considérations laissent penser qu’il ne s’agit pas de la «</w:t>
      </w:r>
      <w:r w:rsidR="0070568F">
        <w:t> </w:t>
      </w:r>
      <w:r w:rsidRPr="00205B7C">
        <w:t>masse brute</w:t>
      </w:r>
      <w:r w:rsidR="0070568F">
        <w:t> </w:t>
      </w:r>
      <w:r w:rsidRPr="00205B7C">
        <w:t>» au sens technique du terme mais seulement de la masse totale de l’article c’est-à-dire de la marchandise dangereuse et de son contenant (voir également les dispositions DS 636 b), P</w:t>
      </w:r>
      <w:r w:rsidR="0070568F">
        <w:t> </w:t>
      </w:r>
      <w:r w:rsidRPr="00205B7C">
        <w:t xml:space="preserve">903 (2) et P 909 (4)). </w:t>
      </w:r>
    </w:p>
    <w:p w:rsidR="00397614" w:rsidRPr="00205B7C" w:rsidRDefault="00C80B53" w:rsidP="00205B7C">
      <w:pPr>
        <w:pStyle w:val="SingleTxtG"/>
      </w:pPr>
      <w:r w:rsidRPr="00205B7C">
        <w:t>5.</w:t>
      </w:r>
      <w:r w:rsidRPr="00205B7C">
        <w:tab/>
        <w:t>L’Autriche demande à la Réunion commune ce qu’elle entend par «</w:t>
      </w:r>
      <w:r w:rsidR="005314E0">
        <w:t> </w:t>
      </w:r>
      <w:r w:rsidRPr="00205B7C">
        <w:t>masse brute</w:t>
      </w:r>
      <w:r w:rsidR="005314E0">
        <w:t> </w:t>
      </w:r>
      <w:r w:rsidRPr="00205B7C">
        <w:t>» au paragraphe 1.1.3.6.3 et propose deux formulations plus adaptées.</w:t>
      </w:r>
    </w:p>
    <w:p w:rsidR="00397614" w:rsidRPr="00205B7C" w:rsidRDefault="00C80B53" w:rsidP="005314E0">
      <w:pPr>
        <w:pStyle w:val="HChG"/>
      </w:pPr>
      <w:r w:rsidRPr="00205B7C">
        <w:tab/>
      </w:r>
      <w:r w:rsidRPr="00205B7C">
        <w:tab/>
        <w:t>Propositions</w:t>
      </w:r>
    </w:p>
    <w:p w:rsidR="00397614" w:rsidRPr="00205B7C" w:rsidRDefault="00C80B53" w:rsidP="00205B7C">
      <w:pPr>
        <w:pStyle w:val="SingleTxtG"/>
      </w:pPr>
      <w:r w:rsidRPr="00205B7C">
        <w:t>6.</w:t>
      </w:r>
      <w:r w:rsidRPr="00205B7C">
        <w:tab/>
        <w:t>Option 1 (qui comprend l’emballage)</w:t>
      </w:r>
    </w:p>
    <w:p w:rsidR="00397614" w:rsidRPr="00205B7C" w:rsidRDefault="00C80B53" w:rsidP="00205B7C">
      <w:pPr>
        <w:pStyle w:val="SingleTxtG"/>
      </w:pPr>
      <w:r w:rsidRPr="00205B7C">
        <w:t>Ajouter au paragraphe 1.1.3.6.3 du RID/ADR, après «</w:t>
      </w:r>
      <w:r w:rsidR="005314E0">
        <w:t> </w:t>
      </w:r>
      <w:r w:rsidRPr="00205B7C">
        <w:t>masse brute en kilogrammes</w:t>
      </w:r>
      <w:r w:rsidR="005314E0">
        <w:t> </w:t>
      </w:r>
      <w:r w:rsidRPr="00205B7C">
        <w:t>»</w:t>
      </w:r>
      <w:r w:rsidR="005314E0">
        <w:t> </w:t>
      </w:r>
      <w:r w:rsidRPr="00205B7C">
        <w:t>:</w:t>
      </w:r>
    </w:p>
    <w:p w:rsidR="00397614" w:rsidRPr="00205B7C" w:rsidRDefault="00C80B53" w:rsidP="00205B7C">
      <w:pPr>
        <w:pStyle w:val="SingleTxtG"/>
      </w:pPr>
      <w:r w:rsidRPr="00205B7C">
        <w:t>«</w:t>
      </w:r>
      <w:r w:rsidR="005314E0">
        <w:t> </w:t>
      </w:r>
      <w:r w:rsidRPr="00205B7C">
        <w:t>des articles et de leur emballage</w:t>
      </w:r>
      <w:r w:rsidR="005314E0">
        <w:t> </w:t>
      </w:r>
      <w:r w:rsidRPr="00205B7C">
        <w:t>»</w:t>
      </w:r>
    </w:p>
    <w:p w:rsidR="00397614" w:rsidRPr="00205B7C" w:rsidRDefault="00C80B53" w:rsidP="00205B7C">
      <w:pPr>
        <w:pStyle w:val="SingleTxtG"/>
      </w:pPr>
      <w:r w:rsidRPr="00205B7C">
        <w:t>7.</w:t>
      </w:r>
      <w:r w:rsidRPr="00205B7C">
        <w:tab/>
        <w:t>Option 2 (sans l’emballage)</w:t>
      </w:r>
    </w:p>
    <w:p w:rsidR="00397614" w:rsidRPr="00205B7C" w:rsidRDefault="00C80B53" w:rsidP="00205B7C">
      <w:pPr>
        <w:pStyle w:val="SingleTxtG"/>
      </w:pPr>
      <w:r w:rsidRPr="00205B7C">
        <w:t>Remplacer «</w:t>
      </w:r>
      <w:r w:rsidR="005314E0">
        <w:t> </w:t>
      </w:r>
      <w:r w:rsidRPr="00205B7C">
        <w:t>masse brute en kilogrammes</w:t>
      </w:r>
      <w:r w:rsidR="005314E0">
        <w:t> </w:t>
      </w:r>
      <w:r w:rsidRPr="00205B7C">
        <w:t>» au paragraphe 1.1.3.6.3 du RID/ADR par :</w:t>
      </w:r>
    </w:p>
    <w:p w:rsidR="00205B7C" w:rsidRDefault="00C80B53" w:rsidP="00205B7C">
      <w:pPr>
        <w:pStyle w:val="SingleTxtG"/>
      </w:pPr>
      <w:r w:rsidRPr="00205B7C">
        <w:t>«</w:t>
      </w:r>
      <w:r w:rsidR="005314E0">
        <w:t> </w:t>
      </w:r>
      <w:r w:rsidRPr="00205B7C">
        <w:t>masse totale en kilogrammes des articles sans leur emballage et dispositif de manutention</w:t>
      </w:r>
      <w:r w:rsidR="005314E0">
        <w:t> </w:t>
      </w:r>
      <w:r w:rsidRPr="00205B7C">
        <w:t>».</w:t>
      </w:r>
    </w:p>
    <w:p w:rsidR="005314E0" w:rsidRPr="005314E0" w:rsidRDefault="005314E0" w:rsidP="005314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14E0" w:rsidRPr="005314E0" w:rsidSect="00A40E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74" w:rsidRDefault="00F17E74" w:rsidP="00F95C08">
      <w:pPr>
        <w:spacing w:line="240" w:lineRule="auto"/>
      </w:pPr>
    </w:p>
  </w:endnote>
  <w:endnote w:type="continuationSeparator" w:id="0">
    <w:p w:rsidR="00F17E74" w:rsidRPr="00AC3823" w:rsidRDefault="00F17E74" w:rsidP="00AC3823">
      <w:pPr>
        <w:pStyle w:val="Footer"/>
      </w:pPr>
    </w:p>
  </w:endnote>
  <w:endnote w:type="continuationNotice" w:id="1">
    <w:p w:rsidR="00F17E74" w:rsidRDefault="00F17E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0C" w:rsidRPr="00A40E0C" w:rsidRDefault="00A40E0C" w:rsidP="00A40E0C">
    <w:pPr>
      <w:pStyle w:val="Footer"/>
      <w:tabs>
        <w:tab w:val="right" w:pos="9638"/>
      </w:tabs>
    </w:pPr>
    <w:r w:rsidRPr="00A40E0C">
      <w:rPr>
        <w:b/>
        <w:sz w:val="18"/>
      </w:rPr>
      <w:fldChar w:fldCharType="begin"/>
    </w:r>
    <w:r w:rsidRPr="00A40E0C">
      <w:rPr>
        <w:b/>
        <w:sz w:val="18"/>
      </w:rPr>
      <w:instrText xml:space="preserve"> PAGE  \* MERGEFORMAT </w:instrText>
    </w:r>
    <w:r w:rsidRPr="00A40E0C">
      <w:rPr>
        <w:b/>
        <w:sz w:val="18"/>
      </w:rPr>
      <w:fldChar w:fldCharType="separate"/>
    </w:r>
    <w:r w:rsidR="00B42845">
      <w:rPr>
        <w:b/>
        <w:noProof/>
        <w:sz w:val="18"/>
      </w:rPr>
      <w:t>2</w:t>
    </w:r>
    <w:r w:rsidRPr="00A40E0C">
      <w:rPr>
        <w:b/>
        <w:sz w:val="18"/>
      </w:rPr>
      <w:fldChar w:fldCharType="end"/>
    </w:r>
    <w:r>
      <w:rPr>
        <w:b/>
        <w:sz w:val="18"/>
      </w:rPr>
      <w:tab/>
    </w:r>
    <w:r>
      <w:t>GE.17-10915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0C" w:rsidRPr="00A40E0C" w:rsidRDefault="00A40E0C" w:rsidP="00A40E0C">
    <w:pPr>
      <w:pStyle w:val="Footer"/>
      <w:tabs>
        <w:tab w:val="right" w:pos="9638"/>
      </w:tabs>
      <w:rPr>
        <w:b/>
        <w:sz w:val="18"/>
      </w:rPr>
    </w:pPr>
    <w:r>
      <w:t>GE.17-10915</w:t>
    </w:r>
    <w:r>
      <w:tab/>
    </w:r>
    <w:r w:rsidRPr="00A40E0C">
      <w:rPr>
        <w:b/>
        <w:sz w:val="18"/>
      </w:rPr>
      <w:fldChar w:fldCharType="begin"/>
    </w:r>
    <w:r w:rsidRPr="00A40E0C">
      <w:rPr>
        <w:b/>
        <w:sz w:val="18"/>
      </w:rPr>
      <w:instrText xml:space="preserve"> PAGE  \* MERGEFORMAT </w:instrText>
    </w:r>
    <w:r w:rsidRPr="00A40E0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40E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40E0C" w:rsidRDefault="00A40E0C" w:rsidP="00A40E0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17-10915  (F)</w:t>
    </w:r>
    <w:r w:rsidR="002A4C93">
      <w:rPr>
        <w:sz w:val="20"/>
      </w:rPr>
      <w:t xml:space="preserve">    280717    020817</w:t>
    </w:r>
    <w:r>
      <w:rPr>
        <w:sz w:val="20"/>
      </w:rPr>
      <w:br/>
    </w:r>
    <w:r w:rsidRPr="00A40E0C">
      <w:rPr>
        <w:rFonts w:ascii="C39T30Lfz" w:hAnsi="C39T30Lfz"/>
        <w:sz w:val="56"/>
      </w:rPr>
      <w:t></w:t>
    </w:r>
    <w:r w:rsidRPr="00A40E0C">
      <w:rPr>
        <w:rFonts w:ascii="C39T30Lfz" w:hAnsi="C39T30Lfz"/>
        <w:sz w:val="56"/>
      </w:rPr>
      <w:t></w:t>
    </w:r>
    <w:r w:rsidRPr="00A40E0C">
      <w:rPr>
        <w:rFonts w:ascii="C39T30Lfz" w:hAnsi="C39T30Lfz"/>
        <w:sz w:val="56"/>
      </w:rPr>
      <w:t></w:t>
    </w:r>
    <w:r w:rsidRPr="00A40E0C">
      <w:rPr>
        <w:rFonts w:ascii="C39T30Lfz" w:hAnsi="C39T30Lfz"/>
        <w:sz w:val="56"/>
      </w:rPr>
      <w:t></w:t>
    </w:r>
    <w:r w:rsidRPr="00A40E0C">
      <w:rPr>
        <w:rFonts w:ascii="C39T30Lfz" w:hAnsi="C39T30Lfz"/>
        <w:sz w:val="56"/>
      </w:rPr>
      <w:t></w:t>
    </w:r>
    <w:r w:rsidRPr="00A40E0C">
      <w:rPr>
        <w:rFonts w:ascii="C39T30Lfz" w:hAnsi="C39T30Lfz"/>
        <w:sz w:val="56"/>
      </w:rPr>
      <w:t></w:t>
    </w:r>
    <w:r w:rsidRPr="00A40E0C">
      <w:rPr>
        <w:rFonts w:ascii="C39T30Lfz" w:hAnsi="C39T30Lfz"/>
        <w:sz w:val="56"/>
      </w:rPr>
      <w:t></w:t>
    </w:r>
    <w:r w:rsidRPr="00A40E0C">
      <w:rPr>
        <w:rFonts w:ascii="C39T30Lfz" w:hAnsi="C39T30Lfz"/>
        <w:sz w:val="56"/>
      </w:rPr>
      <w:t></w:t>
    </w:r>
    <w:r w:rsidRPr="00A40E0C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7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74" w:rsidRPr="00AC3823" w:rsidRDefault="00F17E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7E74" w:rsidRPr="00AC3823" w:rsidRDefault="00F17E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7E74" w:rsidRPr="00AC3823" w:rsidRDefault="00F17E74">
      <w:pPr>
        <w:spacing w:line="240" w:lineRule="auto"/>
        <w:rPr>
          <w:sz w:val="2"/>
          <w:szCs w:val="2"/>
        </w:rPr>
      </w:pPr>
    </w:p>
  </w:footnote>
  <w:footnote w:id="2">
    <w:p w:rsidR="00205B7C" w:rsidRPr="00205B7C" w:rsidRDefault="00205B7C">
      <w:pPr>
        <w:pStyle w:val="FootnoteText"/>
      </w:pPr>
      <w:r>
        <w:rPr>
          <w:rStyle w:val="FootnoteReference"/>
        </w:rPr>
        <w:tab/>
      </w:r>
      <w:r w:rsidRPr="00205B7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05B7C">
        <w:rPr>
          <w:szCs w:val="18"/>
        </w:rPr>
        <w:t>Conformément au programme de travail du Comité des transports intérieurs pour la période 2016</w:t>
      </w:r>
      <w:r>
        <w:rPr>
          <w:szCs w:val="18"/>
        </w:rPr>
        <w:noBreakHyphen/>
        <w:t>20</w:t>
      </w:r>
      <w:r w:rsidRPr="00205B7C">
        <w:rPr>
          <w:szCs w:val="18"/>
        </w:rPr>
        <w:t>17, (ECE/TRANS/2016/28/Add.1 (9.2))</w:t>
      </w:r>
    </w:p>
  </w:footnote>
  <w:footnote w:id="3">
    <w:p w:rsidR="00205B7C" w:rsidRPr="00205B7C" w:rsidRDefault="00205B7C">
      <w:pPr>
        <w:pStyle w:val="FootnoteText"/>
      </w:pPr>
      <w:r>
        <w:rPr>
          <w:rStyle w:val="FootnoteReference"/>
        </w:rPr>
        <w:tab/>
      </w:r>
      <w:r w:rsidRPr="00205B7C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205B7C">
        <w:rPr>
          <w:szCs w:val="18"/>
        </w:rPr>
        <w:t>Document diffusé par l’Organisation intergouvernementale pour les transports internationaux ferroviaires (OTIF) sous la cote OTIF/RID/RC/2017/37.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0C" w:rsidRPr="00A40E0C" w:rsidRDefault="00B428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80B53">
      <w:t>ECE/TRANS/WP.15/AC.1/2017/37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0C" w:rsidRPr="00A40E0C" w:rsidRDefault="00B42845" w:rsidP="00A40E0C">
    <w:pPr>
      <w:pStyle w:val="Header"/>
      <w:jc w:val="right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 w:rsidR="00C80B53">
      <w:t>ECE/TRANS/WP.15/AC.1/2017/37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74"/>
    <w:rsid w:val="00017F94"/>
    <w:rsid w:val="00023842"/>
    <w:rsid w:val="000334F9"/>
    <w:rsid w:val="00045FEB"/>
    <w:rsid w:val="0007796D"/>
    <w:rsid w:val="000B7790"/>
    <w:rsid w:val="00111F2F"/>
    <w:rsid w:val="001272EB"/>
    <w:rsid w:val="0014365E"/>
    <w:rsid w:val="00143C66"/>
    <w:rsid w:val="00176178"/>
    <w:rsid w:val="001F525A"/>
    <w:rsid w:val="00205B7C"/>
    <w:rsid w:val="00223272"/>
    <w:rsid w:val="0024779E"/>
    <w:rsid w:val="0025217B"/>
    <w:rsid w:val="00257168"/>
    <w:rsid w:val="002744B8"/>
    <w:rsid w:val="002832AC"/>
    <w:rsid w:val="002A4C93"/>
    <w:rsid w:val="002D7C93"/>
    <w:rsid w:val="00305801"/>
    <w:rsid w:val="003916DE"/>
    <w:rsid w:val="00441C3B"/>
    <w:rsid w:val="00446FE5"/>
    <w:rsid w:val="00452396"/>
    <w:rsid w:val="004837D8"/>
    <w:rsid w:val="004B2325"/>
    <w:rsid w:val="004E468C"/>
    <w:rsid w:val="005314E0"/>
    <w:rsid w:val="005505B7"/>
    <w:rsid w:val="00573BE5"/>
    <w:rsid w:val="00586ED3"/>
    <w:rsid w:val="00596AA9"/>
    <w:rsid w:val="0070568F"/>
    <w:rsid w:val="0071601D"/>
    <w:rsid w:val="00770B05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40E0C"/>
    <w:rsid w:val="00AC3823"/>
    <w:rsid w:val="00AE323C"/>
    <w:rsid w:val="00AF0CB5"/>
    <w:rsid w:val="00B00181"/>
    <w:rsid w:val="00B00B0D"/>
    <w:rsid w:val="00B42845"/>
    <w:rsid w:val="00B765F7"/>
    <w:rsid w:val="00BA0CA9"/>
    <w:rsid w:val="00C02897"/>
    <w:rsid w:val="00C276DF"/>
    <w:rsid w:val="00C80B53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17E74"/>
    <w:rsid w:val="00F243F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FE25A6-CC5D-46BB-8D62-0BB21C8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05B7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C276D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ECE/TRANS/WP.15/AC.1/2017/37</vt:lpstr>
      <vt:lpstr>ECE/TRANS/WP.15/AC.1/2017/37</vt:lpstr>
    </vt:vector>
  </TitlesOfParts>
  <Company>DCM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ECE/TRANS/WP.15/AC.1/2017/37</dc:title>
  <dc:subject/>
  <dc:creator>Thi Kim Thao VU</dc:creator>
  <cp:keywords/>
  <cp:lastModifiedBy>Christine Barrio-Champeau</cp:lastModifiedBy>
  <cp:revision>2</cp:revision>
  <cp:lastPrinted>2017-08-02T07:47:00Z</cp:lastPrinted>
  <dcterms:created xsi:type="dcterms:W3CDTF">2017-08-02T08:04:00Z</dcterms:created>
  <dcterms:modified xsi:type="dcterms:W3CDTF">2017-08-02T08:04:00Z</dcterms:modified>
</cp:coreProperties>
</file>