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9407B5">
            <w:pPr>
              <w:suppressAutoHyphens w:val="0"/>
              <w:spacing w:after="20"/>
              <w:jc w:val="right"/>
            </w:pPr>
            <w:r w:rsidRPr="00B11BB4">
              <w:rPr>
                <w:sz w:val="40"/>
              </w:rPr>
              <w:t>ECE</w:t>
            </w:r>
            <w:r>
              <w:t>/TRANS/WP.15/AC.1/201</w:t>
            </w:r>
            <w:r w:rsidR="000509A7">
              <w:t>7</w:t>
            </w:r>
            <w:r>
              <w:t>/</w:t>
            </w:r>
            <w:r w:rsidR="001208E2">
              <w:t>2</w:t>
            </w:r>
            <w:r w:rsidR="009407B5">
              <w:t>4</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E073BA" w:rsidP="00B11BB4">
            <w:pPr>
              <w:suppressAutoHyphens w:val="0"/>
            </w:pPr>
            <w:r>
              <w:t>2 June</w:t>
            </w:r>
            <w:r w:rsidR="001B13A5">
              <w:t xml:space="preserve"> 201</w:t>
            </w:r>
            <w:r w:rsidR="001208E2">
              <w:t>7</w:t>
            </w:r>
          </w:p>
          <w:p w:rsidR="009D2A5B" w:rsidRDefault="009D2A5B" w:rsidP="00B11BB4">
            <w:pPr>
              <w:suppressAutoHyphens w:val="0"/>
            </w:pPr>
          </w:p>
          <w:p w:rsidR="00B56E9C" w:rsidRDefault="009D2A5B" w:rsidP="00C3172E">
            <w:pPr>
              <w:suppressAutoHyphens w:val="0"/>
            </w:pPr>
            <w:r>
              <w:t xml:space="preserve">Original: </w:t>
            </w:r>
            <w:r w:rsidR="0094558F">
              <w:t xml:space="preserve"> English</w:t>
            </w:r>
            <w:r w:rsidR="00B734ED">
              <w:t xml:space="preserve"> </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1208E2" w:rsidP="00BB7CD1">
      <w:r>
        <w:t>Geneva</w:t>
      </w:r>
      <w:r w:rsidR="00BB7CD1">
        <w:t xml:space="preserve">, </w:t>
      </w:r>
      <w:r w:rsidR="00AE08DA">
        <w:t>1</w:t>
      </w:r>
      <w:r>
        <w:t>9</w:t>
      </w:r>
      <w:r w:rsidR="00E073BA">
        <w:t>-</w:t>
      </w:r>
      <w:r>
        <w:t>29</w:t>
      </w:r>
      <w:r w:rsidR="00F66565">
        <w:t xml:space="preserve"> </w:t>
      </w:r>
      <w:r>
        <w:t>September</w:t>
      </w:r>
      <w:r w:rsidR="00BB7CD1">
        <w:t xml:space="preserve"> 201</w:t>
      </w:r>
      <w:r w:rsidR="000509A7">
        <w:t>7</w:t>
      </w:r>
    </w:p>
    <w:p w:rsidR="00B175D8" w:rsidRDefault="00B175D8" w:rsidP="00B175D8">
      <w:r>
        <w:t xml:space="preserve">Item </w:t>
      </w:r>
      <w:r w:rsidR="00C563BF">
        <w:t>6</w:t>
      </w:r>
      <w:r>
        <w:t xml:space="preserve"> of the provisional agenda</w:t>
      </w:r>
    </w:p>
    <w:p w:rsidR="00FA6DA6" w:rsidRPr="00C563BF" w:rsidRDefault="00C563BF" w:rsidP="00B175D8">
      <w:pPr>
        <w:rPr>
          <w:b/>
        </w:rPr>
      </w:pPr>
      <w:r w:rsidRPr="00C563BF">
        <w:rPr>
          <w:b/>
        </w:rPr>
        <w:t>Interp</w:t>
      </w:r>
      <w:r>
        <w:rPr>
          <w:b/>
        </w:rPr>
        <w:t>r</w:t>
      </w:r>
      <w:r w:rsidRPr="00C563BF">
        <w:rPr>
          <w:b/>
        </w:rPr>
        <w:t>etation of RID/ADR/ADN</w:t>
      </w:r>
    </w:p>
    <w:p w:rsidR="009407B5" w:rsidRPr="004D5B63" w:rsidRDefault="00C3172E" w:rsidP="009407B5">
      <w:pPr>
        <w:pStyle w:val="HChG"/>
      </w:pPr>
      <w:r>
        <w:tab/>
      </w:r>
      <w:r>
        <w:tab/>
      </w:r>
      <w:r w:rsidR="009407B5" w:rsidRPr="004D5B63">
        <w:t xml:space="preserve">Interpretation of </w:t>
      </w:r>
      <w:r w:rsidR="00BE4888">
        <w:t xml:space="preserve">the </w:t>
      </w:r>
      <w:r w:rsidR="00561880">
        <w:rPr>
          <w:szCs w:val="22"/>
        </w:rPr>
        <w:t>“</w:t>
      </w:r>
      <w:r w:rsidR="009407B5" w:rsidRPr="004D5B63">
        <w:t>carriage</w:t>
      </w:r>
      <w:r w:rsidR="00561880">
        <w:rPr>
          <w:szCs w:val="22"/>
        </w:rPr>
        <w:t>”</w:t>
      </w:r>
      <w:bookmarkStart w:id="0" w:name="_GoBack"/>
      <w:bookmarkEnd w:id="0"/>
      <w:r w:rsidR="009407B5" w:rsidRPr="004D5B63">
        <w:t xml:space="preserve"> definition in section 1.2.1</w:t>
      </w:r>
    </w:p>
    <w:p w:rsidR="009407B5" w:rsidRPr="004D5B63" w:rsidRDefault="009407B5" w:rsidP="009407B5">
      <w:pPr>
        <w:pStyle w:val="H1G"/>
      </w:pPr>
      <w:r w:rsidRPr="004D5B63">
        <w:tab/>
      </w:r>
      <w:r w:rsidRPr="004D5B63">
        <w:tab/>
        <w:t>Transmitted by the Government of Romania</w:t>
      </w:r>
      <w:r w:rsidRPr="00EA2727">
        <w:rPr>
          <w:rStyle w:val="FootnoteReference"/>
          <w:sz w:val="20"/>
        </w:rPr>
        <w:footnoteReference w:id="2"/>
      </w:r>
      <w:r w:rsidRPr="00EA2727">
        <w:rPr>
          <w:b w:val="0"/>
          <w:sz w:val="20"/>
          <w:vertAlign w:val="superscript"/>
        </w:rPr>
        <w:t xml:space="preserve">, </w:t>
      </w:r>
      <w:r w:rsidRPr="00EA2727">
        <w:rPr>
          <w:b w:val="0"/>
          <w:sz w:val="20"/>
          <w:vertAlign w:val="superscript"/>
        </w:rPr>
        <w:footnoteReference w:customMarkFollows="1" w:id="3"/>
        <w:t>**</w:t>
      </w:r>
    </w:p>
    <w:p w:rsidR="009407B5" w:rsidRPr="004D5B63" w:rsidRDefault="009407B5" w:rsidP="009407B5">
      <w:pPr>
        <w:pStyle w:val="HChG"/>
      </w:pPr>
      <w:r w:rsidRPr="004D5B63">
        <w:tab/>
      </w:r>
      <w:r w:rsidRPr="004D5B63">
        <w:tab/>
        <w:t>Introduction</w:t>
      </w:r>
    </w:p>
    <w:p w:rsidR="009407B5" w:rsidRPr="00103EE4" w:rsidRDefault="009407B5" w:rsidP="009407B5">
      <w:pPr>
        <w:pStyle w:val="SingleTxtG"/>
      </w:pPr>
      <w:r>
        <w:t>1.</w:t>
      </w:r>
      <w:r>
        <w:tab/>
        <w:t>The analysis of</w:t>
      </w:r>
      <w:r w:rsidRPr="00922018">
        <w:t xml:space="preserve"> the provisions of section 5.4.1 </w:t>
      </w:r>
      <w:r>
        <w:t>in connection with</w:t>
      </w:r>
      <w:r w:rsidRPr="00922018">
        <w:t xml:space="preserve"> the definition of "carriage" </w:t>
      </w:r>
      <w:r>
        <w:t>in</w:t>
      </w:r>
      <w:r w:rsidRPr="00922018">
        <w:t xml:space="preserve"> section 1.2.1 (reproduced below), </w:t>
      </w:r>
      <w:r>
        <w:t xml:space="preserve">proved </w:t>
      </w:r>
      <w:r w:rsidRPr="00922018">
        <w:t>that the information required under section 5.4.1 might be completed.</w:t>
      </w:r>
    </w:p>
    <w:p w:rsidR="009407B5" w:rsidRPr="004D5B63" w:rsidRDefault="009407B5" w:rsidP="009407B5">
      <w:pPr>
        <w:pStyle w:val="SingleTxtG"/>
      </w:pPr>
      <w:r w:rsidRPr="00922018">
        <w:t>2.</w:t>
      </w:r>
      <w:r w:rsidRPr="00922018">
        <w:tab/>
        <w:t xml:space="preserve">The definition of </w:t>
      </w:r>
      <w:r>
        <w:t>“</w:t>
      </w:r>
      <w:r w:rsidRPr="00922018">
        <w:t>carriage</w:t>
      </w:r>
      <w:r>
        <w:t>”</w:t>
      </w:r>
      <w:r w:rsidRPr="00922018">
        <w:t xml:space="preserve"> in 1.2.1 is</w:t>
      </w:r>
      <w:r w:rsidRPr="004D5B63">
        <w:t xml:space="preserve"> </w:t>
      </w:r>
      <w:r>
        <w:t>the</w:t>
      </w:r>
      <w:r w:rsidRPr="004D5B63">
        <w:t xml:space="preserve"> follow</w:t>
      </w:r>
      <w:r>
        <w:t>ing</w:t>
      </w:r>
      <w:r w:rsidRPr="004D5B63">
        <w:t>:</w:t>
      </w:r>
    </w:p>
    <w:p w:rsidR="009407B5" w:rsidRPr="004D5B63" w:rsidRDefault="009407B5" w:rsidP="00E073BA">
      <w:pPr>
        <w:pStyle w:val="SingleTxtG"/>
        <w:ind w:left="1701"/>
      </w:pPr>
      <w:r>
        <w:rPr>
          <w:i/>
        </w:rPr>
        <w:t>“Carriage”</w:t>
      </w:r>
      <w:r>
        <w:tab/>
      </w:r>
      <w:r w:rsidRPr="004D5B63">
        <w:t>means the change of place of dangerous goods, including stops made necessary by transport conditions and including any period spent by the dangerous goods in vehicles, tanks and containers made necessary by traffic conditions before, during and after the change of place.</w:t>
      </w:r>
    </w:p>
    <w:p w:rsidR="009407B5" w:rsidRPr="004D5B63" w:rsidRDefault="009407B5" w:rsidP="00E073BA">
      <w:pPr>
        <w:pStyle w:val="SingleTxtG"/>
        <w:ind w:left="1701"/>
      </w:pPr>
      <w:r w:rsidRPr="004D5B63">
        <w:t xml:space="preserve">This definition also covers the intermediate temporary storage of dangerous goods in order to change the mode or means of transport (trans-shipment). This shall apply provided that transport documents showing </w:t>
      </w:r>
      <w:r w:rsidRPr="004D5B63">
        <w:rPr>
          <w:u w:val="single"/>
        </w:rPr>
        <w:t>the place of dispatch and the place of reception</w:t>
      </w:r>
      <w:r w:rsidRPr="004D5B63">
        <w:t xml:space="preserve"> are presented on request and provided that </w:t>
      </w:r>
      <w:r w:rsidRPr="009705CC">
        <w:t>packages and tanks are not opened during intermediate storage, except to be checked by the competent authorities.</w:t>
      </w:r>
    </w:p>
    <w:p w:rsidR="009407B5" w:rsidRPr="00922018" w:rsidRDefault="009407B5" w:rsidP="009407B5">
      <w:pPr>
        <w:pStyle w:val="SingleTxtG"/>
      </w:pPr>
      <w:r>
        <w:lastRenderedPageBreak/>
        <w:t>3.</w:t>
      </w:r>
      <w:r>
        <w:tab/>
        <w:t>In our understanding, t</w:t>
      </w:r>
      <w:r w:rsidRPr="00922018">
        <w:t>he information underlined in the third phrase of the definition would normally be inc</w:t>
      </w:r>
      <w:r>
        <w:t xml:space="preserve">luded in the transport document. However, section 5.4.1.1 requires that the transport document includes only “(g) </w:t>
      </w:r>
      <w:r w:rsidRPr="00E536CD">
        <w:t>the name and address of the consignor;</w:t>
      </w:r>
      <w:r>
        <w:t xml:space="preserve"> </w:t>
      </w:r>
      <w:r w:rsidRPr="00E536CD">
        <w:t>(h)</w:t>
      </w:r>
      <w:r>
        <w:t xml:space="preserve"> </w:t>
      </w:r>
      <w:r w:rsidRPr="00E536CD">
        <w:t>the name a</w:t>
      </w:r>
      <w:r>
        <w:t xml:space="preserve">nd address of the consignee(s)”, not the place of dispatch and the place of reception. </w:t>
      </w:r>
    </w:p>
    <w:p w:rsidR="009407B5" w:rsidRPr="00922018" w:rsidRDefault="009407B5" w:rsidP="009407B5">
      <w:pPr>
        <w:pStyle w:val="SingleTxtG"/>
      </w:pPr>
      <w:r>
        <w:t>4.</w:t>
      </w:r>
      <w:r>
        <w:tab/>
      </w:r>
      <w:r w:rsidRPr="004D5B63">
        <w:t xml:space="preserve">The Joint Meeting is asked to </w:t>
      </w:r>
      <w:r>
        <w:t>discuss this</w:t>
      </w:r>
      <w:r w:rsidRPr="004D5B63">
        <w:t xml:space="preserve"> </w:t>
      </w:r>
      <w:r>
        <w:t xml:space="preserve">issue and to </w:t>
      </w:r>
      <w:r w:rsidRPr="004D5B63">
        <w:t xml:space="preserve">communicate </w:t>
      </w:r>
      <w:r>
        <w:t>i</w:t>
      </w:r>
      <w:r w:rsidRPr="004D5B63">
        <w:t>t</w:t>
      </w:r>
      <w:r>
        <w:t xml:space="preserve">s </w:t>
      </w:r>
      <w:r w:rsidRPr="004D5B63">
        <w:t>interpretation</w:t>
      </w:r>
      <w:r>
        <w:t>.</w:t>
      </w:r>
      <w:r w:rsidRPr="004D5B63">
        <w:t xml:space="preserve"> </w:t>
      </w:r>
    </w:p>
    <w:p w:rsidR="00C3172E" w:rsidRPr="00C3172E" w:rsidRDefault="00C3172E" w:rsidP="00C3172E">
      <w:pPr>
        <w:pStyle w:val="SingleTxtG"/>
        <w:spacing w:before="240" w:after="0"/>
        <w:jc w:val="center"/>
        <w:rPr>
          <w:u w:val="single"/>
        </w:rPr>
      </w:pPr>
      <w:r>
        <w:rPr>
          <w:u w:val="single"/>
        </w:rPr>
        <w:tab/>
      </w:r>
      <w:r>
        <w:rPr>
          <w:u w:val="single"/>
        </w:rPr>
        <w:tab/>
      </w:r>
      <w:r>
        <w:rPr>
          <w:u w:val="single"/>
        </w:rPr>
        <w:tab/>
      </w:r>
    </w:p>
    <w:sectPr w:rsidR="00C3172E" w:rsidRPr="00C3172E" w:rsidSect="009D2A5B">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35" w:rsidRDefault="00AE6935"/>
  </w:endnote>
  <w:endnote w:type="continuationSeparator" w:id="0">
    <w:p w:rsidR="00AE6935" w:rsidRDefault="00AE6935"/>
  </w:endnote>
  <w:endnote w:type="continuationNotice" w:id="1">
    <w:p w:rsidR="00AE6935" w:rsidRDefault="00AE6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E8771C" w:rsidP="009D2A5B">
    <w:pPr>
      <w:pStyle w:val="Footer"/>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561880">
      <w:rPr>
        <w:b/>
        <w:noProof/>
        <w:sz w:val="18"/>
      </w:rPr>
      <w:t>2</w:t>
    </w:r>
    <w:r w:rsidRPr="009D2A5B">
      <w:rPr>
        <w:b/>
        <w:sz w:val="18"/>
      </w:rPr>
      <w:fldChar w:fldCharType="end"/>
    </w:r>
    <w:r w:rsidR="00DD29BD">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Footer"/>
      <w:tabs>
        <w:tab w:val="right" w:pos="9598"/>
      </w:tabs>
      <w:rPr>
        <w:b/>
        <w:sz w:val="18"/>
      </w:rPr>
    </w:pPr>
    <w:r>
      <w:tab/>
    </w:r>
    <w:r w:rsidR="00E8771C" w:rsidRPr="009D2A5B">
      <w:rPr>
        <w:b/>
        <w:sz w:val="18"/>
      </w:rPr>
      <w:fldChar w:fldCharType="begin"/>
    </w:r>
    <w:r w:rsidRPr="009D2A5B">
      <w:rPr>
        <w:b/>
        <w:sz w:val="18"/>
      </w:rPr>
      <w:instrText xml:space="preserve"> PAGE  \* MERGEFORMAT </w:instrText>
    </w:r>
    <w:r w:rsidR="00E8771C" w:rsidRPr="009D2A5B">
      <w:rPr>
        <w:b/>
        <w:sz w:val="18"/>
      </w:rPr>
      <w:fldChar w:fldCharType="separate"/>
    </w:r>
    <w:r w:rsidR="001208E2">
      <w:rPr>
        <w:b/>
        <w:noProof/>
        <w:sz w:val="18"/>
      </w:rPr>
      <w:t>3</w:t>
    </w:r>
    <w:r w:rsidR="00E8771C"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35" w:rsidRPr="000B175B" w:rsidRDefault="00AE6935" w:rsidP="000B175B">
      <w:pPr>
        <w:tabs>
          <w:tab w:val="right" w:pos="2155"/>
        </w:tabs>
        <w:spacing w:after="80"/>
        <w:ind w:left="680"/>
        <w:rPr>
          <w:u w:val="single"/>
        </w:rPr>
      </w:pPr>
      <w:r>
        <w:rPr>
          <w:u w:val="single"/>
        </w:rPr>
        <w:tab/>
      </w:r>
    </w:p>
  </w:footnote>
  <w:footnote w:type="continuationSeparator" w:id="0">
    <w:p w:rsidR="00AE6935" w:rsidRPr="00FC68B7" w:rsidRDefault="00AE6935" w:rsidP="00FC68B7">
      <w:pPr>
        <w:tabs>
          <w:tab w:val="left" w:pos="2155"/>
        </w:tabs>
        <w:spacing w:after="80"/>
        <w:ind w:left="680"/>
        <w:rPr>
          <w:u w:val="single"/>
        </w:rPr>
      </w:pPr>
      <w:r>
        <w:rPr>
          <w:u w:val="single"/>
        </w:rPr>
        <w:tab/>
      </w:r>
    </w:p>
  </w:footnote>
  <w:footnote w:type="continuationNotice" w:id="1">
    <w:p w:rsidR="00AE6935" w:rsidRDefault="00AE6935"/>
  </w:footnote>
  <w:footnote w:id="2">
    <w:p w:rsidR="009407B5" w:rsidRPr="00EA2727" w:rsidRDefault="009407B5" w:rsidP="009407B5">
      <w:pPr>
        <w:pStyle w:val="FootnoteText"/>
        <w:rPr>
          <w:lang w:val="fr-CH"/>
        </w:rPr>
      </w:pPr>
      <w:r>
        <w:tab/>
      </w:r>
      <w:r w:rsidRPr="00EA2727">
        <w:rPr>
          <w:rStyle w:val="FootnoteReference"/>
          <w:sz w:val="20"/>
        </w:rPr>
        <w:footnoteRef/>
      </w:r>
      <w:r>
        <w:tab/>
        <w:t>In accordance with the programme of work of the Inland Transport Committee for 2016-2017, (ECE/TRANS/2016/28/Add.1 (9.2)).</w:t>
      </w:r>
    </w:p>
  </w:footnote>
  <w:footnote w:id="3">
    <w:p w:rsidR="009407B5" w:rsidRPr="00C563BF" w:rsidRDefault="009407B5" w:rsidP="009407B5">
      <w:pPr>
        <w:pStyle w:val="FootnoteText"/>
        <w:rPr>
          <w:lang w:val="fr-CH"/>
        </w:rPr>
      </w:pPr>
      <w:r>
        <w:rPr>
          <w:rStyle w:val="FootnoteReference"/>
          <w:sz w:val="20"/>
        </w:rPr>
        <w:tab/>
      </w:r>
      <w:r w:rsidRPr="00C563BF">
        <w:rPr>
          <w:rStyle w:val="FootnoteReference"/>
          <w:sz w:val="20"/>
        </w:rPr>
        <w:t>**</w:t>
      </w:r>
      <w:r>
        <w:tab/>
      </w:r>
      <w:r w:rsidRPr="00F30C99">
        <w:t xml:space="preserve">Circulated by the Intergovernmental Organisation for International Carriage by Rail (OTIF) under the symbol </w:t>
      </w:r>
      <w:r w:rsidRPr="00561474">
        <w:t>OTIF/RID/RC/201</w:t>
      </w:r>
      <w:r>
        <w:t>6</w:t>
      </w:r>
      <w:r w:rsidRPr="00561474">
        <w:t>/</w:t>
      </w:r>
      <w:r>
        <w:t>24</w:t>
      </w:r>
      <w:r w:rsidRPr="0056147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Header"/>
    </w:pPr>
    <w:r w:rsidRPr="009D2A5B">
      <w:t>ECE/TRANS/WP.15/AC.1/201</w:t>
    </w:r>
    <w:r w:rsidR="000509A7">
      <w:t>7</w:t>
    </w:r>
    <w:r w:rsidRPr="009D2A5B">
      <w:t>/</w:t>
    </w:r>
    <w:r w:rsidR="009407B5">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Header"/>
      <w:jc w:val="right"/>
    </w:pPr>
    <w:r w:rsidRPr="009D2A5B">
      <w:t>ECE/TRANS/WP.15/AC.1/201</w:t>
    </w:r>
    <w:r w:rsidR="00312506">
      <w:t>7</w:t>
    </w:r>
    <w:r w:rsidRPr="009D2A5B">
      <w:t>/</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915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4A36"/>
    <w:rsid w:val="00037F90"/>
    <w:rsid w:val="00046B1F"/>
    <w:rsid w:val="000509A7"/>
    <w:rsid w:val="00050F6B"/>
    <w:rsid w:val="0005583C"/>
    <w:rsid w:val="00057E97"/>
    <w:rsid w:val="00072C8C"/>
    <w:rsid w:val="000733B5"/>
    <w:rsid w:val="00080491"/>
    <w:rsid w:val="0008179C"/>
    <w:rsid w:val="00081815"/>
    <w:rsid w:val="000931C0"/>
    <w:rsid w:val="000B0595"/>
    <w:rsid w:val="000B1333"/>
    <w:rsid w:val="000B175B"/>
    <w:rsid w:val="000B3A0F"/>
    <w:rsid w:val="000B4EF7"/>
    <w:rsid w:val="000C2C03"/>
    <w:rsid w:val="000C2D2E"/>
    <w:rsid w:val="000C4D51"/>
    <w:rsid w:val="000E0415"/>
    <w:rsid w:val="001103AA"/>
    <w:rsid w:val="0011666B"/>
    <w:rsid w:val="001208E2"/>
    <w:rsid w:val="00155068"/>
    <w:rsid w:val="00165F3A"/>
    <w:rsid w:val="0017587F"/>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67F5F"/>
    <w:rsid w:val="00277C12"/>
    <w:rsid w:val="00286B4D"/>
    <w:rsid w:val="002A603B"/>
    <w:rsid w:val="002D4643"/>
    <w:rsid w:val="002D4B6C"/>
    <w:rsid w:val="002F175C"/>
    <w:rsid w:val="00302E18"/>
    <w:rsid w:val="00312506"/>
    <w:rsid w:val="003229D8"/>
    <w:rsid w:val="00352709"/>
    <w:rsid w:val="00371178"/>
    <w:rsid w:val="00381475"/>
    <w:rsid w:val="003A6810"/>
    <w:rsid w:val="003C2CC4"/>
    <w:rsid w:val="003D4B23"/>
    <w:rsid w:val="004059B4"/>
    <w:rsid w:val="00410C89"/>
    <w:rsid w:val="00422E03"/>
    <w:rsid w:val="00426B9B"/>
    <w:rsid w:val="00430EFE"/>
    <w:rsid w:val="004325CB"/>
    <w:rsid w:val="00441896"/>
    <w:rsid w:val="00442A83"/>
    <w:rsid w:val="00443AB5"/>
    <w:rsid w:val="0045495B"/>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3785"/>
    <w:rsid w:val="00545927"/>
    <w:rsid w:val="00546993"/>
    <w:rsid w:val="00546AD4"/>
    <w:rsid w:val="00561880"/>
    <w:rsid w:val="005628B6"/>
    <w:rsid w:val="00597EDC"/>
    <w:rsid w:val="005A575C"/>
    <w:rsid w:val="005B3DB3"/>
    <w:rsid w:val="005B4E13"/>
    <w:rsid w:val="005E6A77"/>
    <w:rsid w:val="005F7B75"/>
    <w:rsid w:val="006001EE"/>
    <w:rsid w:val="00605042"/>
    <w:rsid w:val="00605A9A"/>
    <w:rsid w:val="00611FC4"/>
    <w:rsid w:val="006176FB"/>
    <w:rsid w:val="00640B26"/>
    <w:rsid w:val="00652D0A"/>
    <w:rsid w:val="00656B98"/>
    <w:rsid w:val="006623D5"/>
    <w:rsid w:val="00662BB6"/>
    <w:rsid w:val="00667F8F"/>
    <w:rsid w:val="00684C21"/>
    <w:rsid w:val="0069232B"/>
    <w:rsid w:val="006A2530"/>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1C0C"/>
    <w:rsid w:val="00883999"/>
    <w:rsid w:val="008878DE"/>
    <w:rsid w:val="008979B1"/>
    <w:rsid w:val="008A6B25"/>
    <w:rsid w:val="008A6C4F"/>
    <w:rsid w:val="008B2335"/>
    <w:rsid w:val="008B717B"/>
    <w:rsid w:val="008E0678"/>
    <w:rsid w:val="008E7526"/>
    <w:rsid w:val="00901B81"/>
    <w:rsid w:val="0092212D"/>
    <w:rsid w:val="009223CA"/>
    <w:rsid w:val="009407B5"/>
    <w:rsid w:val="00940F93"/>
    <w:rsid w:val="0094558F"/>
    <w:rsid w:val="00961690"/>
    <w:rsid w:val="009760F3"/>
    <w:rsid w:val="009A0E8D"/>
    <w:rsid w:val="009B1518"/>
    <w:rsid w:val="009B192F"/>
    <w:rsid w:val="009B26E7"/>
    <w:rsid w:val="009B6669"/>
    <w:rsid w:val="009C3EED"/>
    <w:rsid w:val="009C454F"/>
    <w:rsid w:val="009D2A5B"/>
    <w:rsid w:val="00A00A3F"/>
    <w:rsid w:val="00A01489"/>
    <w:rsid w:val="00A3009E"/>
    <w:rsid w:val="00A3026E"/>
    <w:rsid w:val="00A338F1"/>
    <w:rsid w:val="00A43545"/>
    <w:rsid w:val="00A72F22"/>
    <w:rsid w:val="00A7360F"/>
    <w:rsid w:val="00A748A6"/>
    <w:rsid w:val="00A769F4"/>
    <w:rsid w:val="00A776B4"/>
    <w:rsid w:val="00A81407"/>
    <w:rsid w:val="00A9093D"/>
    <w:rsid w:val="00A9142D"/>
    <w:rsid w:val="00A94361"/>
    <w:rsid w:val="00AA293C"/>
    <w:rsid w:val="00AE08DA"/>
    <w:rsid w:val="00AE6935"/>
    <w:rsid w:val="00AF3993"/>
    <w:rsid w:val="00B11BB4"/>
    <w:rsid w:val="00B175D8"/>
    <w:rsid w:val="00B22BC2"/>
    <w:rsid w:val="00B30179"/>
    <w:rsid w:val="00B36283"/>
    <w:rsid w:val="00B421C1"/>
    <w:rsid w:val="00B42658"/>
    <w:rsid w:val="00B55C71"/>
    <w:rsid w:val="00B56E4A"/>
    <w:rsid w:val="00B56E9C"/>
    <w:rsid w:val="00B61320"/>
    <w:rsid w:val="00B64B1F"/>
    <w:rsid w:val="00B6553F"/>
    <w:rsid w:val="00B70F1E"/>
    <w:rsid w:val="00B734ED"/>
    <w:rsid w:val="00B77D05"/>
    <w:rsid w:val="00B81206"/>
    <w:rsid w:val="00B81E12"/>
    <w:rsid w:val="00B857E8"/>
    <w:rsid w:val="00BB7CD1"/>
    <w:rsid w:val="00BC3FA0"/>
    <w:rsid w:val="00BC74E9"/>
    <w:rsid w:val="00BD4443"/>
    <w:rsid w:val="00BE4888"/>
    <w:rsid w:val="00BF68A8"/>
    <w:rsid w:val="00C10FE6"/>
    <w:rsid w:val="00C11A03"/>
    <w:rsid w:val="00C22C0C"/>
    <w:rsid w:val="00C255AF"/>
    <w:rsid w:val="00C30C61"/>
    <w:rsid w:val="00C3172E"/>
    <w:rsid w:val="00C35502"/>
    <w:rsid w:val="00C40B11"/>
    <w:rsid w:val="00C4527F"/>
    <w:rsid w:val="00C463DD"/>
    <w:rsid w:val="00C4724C"/>
    <w:rsid w:val="00C563BF"/>
    <w:rsid w:val="00C629A0"/>
    <w:rsid w:val="00C64629"/>
    <w:rsid w:val="00C745C3"/>
    <w:rsid w:val="00C76F8B"/>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D29BD"/>
    <w:rsid w:val="00DE1D53"/>
    <w:rsid w:val="00DF0F1A"/>
    <w:rsid w:val="00E046DF"/>
    <w:rsid w:val="00E073BA"/>
    <w:rsid w:val="00E15557"/>
    <w:rsid w:val="00E240D2"/>
    <w:rsid w:val="00E27346"/>
    <w:rsid w:val="00E71610"/>
    <w:rsid w:val="00E71BC8"/>
    <w:rsid w:val="00E7260F"/>
    <w:rsid w:val="00E73F5D"/>
    <w:rsid w:val="00E77E4E"/>
    <w:rsid w:val="00E8771C"/>
    <w:rsid w:val="00E96630"/>
    <w:rsid w:val="00EC106A"/>
    <w:rsid w:val="00EC1E8A"/>
    <w:rsid w:val="00ED7A2A"/>
    <w:rsid w:val="00EE6B3A"/>
    <w:rsid w:val="00EF1D7F"/>
    <w:rsid w:val="00F31E5F"/>
    <w:rsid w:val="00F32BB7"/>
    <w:rsid w:val="00F47EDC"/>
    <w:rsid w:val="00F6100A"/>
    <w:rsid w:val="00F63C9D"/>
    <w:rsid w:val="00F66565"/>
    <w:rsid w:val="00F75A16"/>
    <w:rsid w:val="00F92A22"/>
    <w:rsid w:val="00F93781"/>
    <w:rsid w:val="00FA6DA6"/>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947B0-80EA-445C-98D0-D2B10125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298</Words>
  <Characters>1671</Characters>
  <Application>Microsoft Office Word</Application>
  <DocSecurity>0</DocSecurity>
  <Lines>42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Laurence Berthet</cp:lastModifiedBy>
  <cp:revision>6</cp:revision>
  <cp:lastPrinted>2017-06-02T11:34:00Z</cp:lastPrinted>
  <dcterms:created xsi:type="dcterms:W3CDTF">2017-05-31T09:06:00Z</dcterms:created>
  <dcterms:modified xsi:type="dcterms:W3CDTF">2017-06-02T11:35:00Z</dcterms:modified>
</cp:coreProperties>
</file>