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A401FA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A401FA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A401FA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A401FA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A401FA" w:rsidRDefault="00A658DB" w:rsidP="007B199D">
            <w:pPr>
              <w:jc w:val="right"/>
            </w:pPr>
            <w:r w:rsidRPr="00A401FA">
              <w:rPr>
                <w:sz w:val="40"/>
                <w:szCs w:val="40"/>
              </w:rPr>
              <w:t>ECE</w:t>
            </w:r>
            <w:r w:rsidRPr="00A401FA">
              <w:t>/</w:t>
            </w:r>
            <w:r w:rsidR="009E0FD6">
              <w:fldChar w:fldCharType="begin"/>
            </w:r>
            <w:r w:rsidR="009E0FD6">
              <w:instrText xml:space="preserve"> FILLIN  "Введите символ после ЕCE/"  \* MERGEFORMAT </w:instrText>
            </w:r>
            <w:r w:rsidR="009E0FD6">
              <w:fldChar w:fldCharType="separate"/>
            </w:r>
            <w:r w:rsidR="00B82942" w:rsidRPr="00A401FA">
              <w:t>TRANS/WP.15/AC.1/2017/21</w:t>
            </w:r>
            <w:r w:rsidR="009E0FD6">
              <w:fldChar w:fldCharType="end"/>
            </w:r>
            <w:r w:rsidR="00A401FA" w:rsidRPr="00A401FA">
              <w:t xml:space="preserve"> </w:t>
            </w:r>
          </w:p>
        </w:tc>
      </w:tr>
      <w:tr w:rsidR="00A658DB" w:rsidRPr="00A401FA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401FA" w:rsidRDefault="00A658DB" w:rsidP="007B199D">
            <w:pPr>
              <w:spacing w:before="120"/>
              <w:jc w:val="center"/>
            </w:pPr>
            <w:r w:rsidRPr="00A401FA">
              <w:rPr>
                <w:noProof/>
                <w:lang w:val="en-GB" w:eastAsia="en-GB"/>
              </w:rPr>
              <w:drawing>
                <wp:inline distT="0" distB="0" distL="0" distR="0" wp14:anchorId="3D1213DA" wp14:editId="799054A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A401FA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401FA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401FA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401FA" w:rsidRDefault="00A658DB" w:rsidP="007B199D">
            <w:pPr>
              <w:spacing w:before="240"/>
            </w:pPr>
            <w:proofErr w:type="spellStart"/>
            <w:r w:rsidRPr="00A401FA">
              <w:t>Distr</w:t>
            </w:r>
            <w:proofErr w:type="spellEnd"/>
            <w:r w:rsidRPr="00A401FA">
              <w:t xml:space="preserve">.: </w:t>
            </w:r>
            <w:bookmarkStart w:id="1" w:name="ПолеСоСписком1"/>
            <w:r w:rsidRPr="00A401F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A401FA">
              <w:instrText xml:space="preserve"> FORMDROPDOWN </w:instrText>
            </w:r>
            <w:r w:rsidRPr="00A401FA">
              <w:fldChar w:fldCharType="end"/>
            </w:r>
            <w:bookmarkEnd w:id="1"/>
          </w:p>
          <w:p w:rsidR="00A658DB" w:rsidRPr="00A401FA" w:rsidRDefault="009E0FD6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B82942" w:rsidRPr="00A401FA">
              <w:t>21 December 2016</w:t>
            </w:r>
            <w:r>
              <w:fldChar w:fldCharType="end"/>
            </w:r>
          </w:p>
          <w:p w:rsidR="00A658DB" w:rsidRPr="00A401FA" w:rsidRDefault="00A658DB" w:rsidP="007B199D">
            <w:r w:rsidRPr="00A401FA">
              <w:t>Russian</w:t>
            </w:r>
          </w:p>
          <w:p w:rsidR="00A658DB" w:rsidRPr="00A401FA" w:rsidRDefault="00A658DB" w:rsidP="007B199D">
            <w:proofErr w:type="spellStart"/>
            <w:r w:rsidRPr="00A401FA">
              <w:t>Original</w:t>
            </w:r>
            <w:proofErr w:type="spellEnd"/>
            <w:r w:rsidRPr="00A401FA">
              <w:t xml:space="preserve">: </w:t>
            </w:r>
            <w:r w:rsidR="00460E96" w:rsidRPr="00A401F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  <w:listEntry w:val="English"/>
                  </w:ddList>
                </w:ffData>
              </w:fldChar>
            </w:r>
            <w:bookmarkStart w:id="2" w:name="ПолеСоСписком2"/>
            <w:r w:rsidR="00460E96" w:rsidRPr="00A401FA">
              <w:instrText xml:space="preserve"> FORMDROPDOWN </w:instrText>
            </w:r>
            <w:r w:rsidR="00460E96" w:rsidRPr="00A401FA">
              <w:fldChar w:fldCharType="end"/>
            </w:r>
            <w:bookmarkEnd w:id="2"/>
          </w:p>
          <w:p w:rsidR="00A658DB" w:rsidRPr="00A401FA" w:rsidRDefault="00A658DB" w:rsidP="007B199D"/>
        </w:tc>
      </w:tr>
    </w:tbl>
    <w:p w:rsidR="00A658DB" w:rsidRPr="00A401FA" w:rsidRDefault="00A658DB" w:rsidP="00A658DB">
      <w:pPr>
        <w:spacing w:before="120"/>
        <w:rPr>
          <w:b/>
          <w:sz w:val="28"/>
          <w:szCs w:val="28"/>
        </w:rPr>
      </w:pPr>
      <w:r w:rsidRPr="00A401FA">
        <w:rPr>
          <w:b/>
          <w:sz w:val="28"/>
          <w:szCs w:val="28"/>
        </w:rPr>
        <w:t>Европейская экономическая комиссия</w:t>
      </w:r>
    </w:p>
    <w:p w:rsidR="00C8341C" w:rsidRPr="00A401FA" w:rsidRDefault="00C8341C" w:rsidP="00C8341C">
      <w:pPr>
        <w:spacing w:before="120" w:after="120"/>
        <w:rPr>
          <w:sz w:val="28"/>
          <w:szCs w:val="28"/>
        </w:rPr>
      </w:pPr>
      <w:r w:rsidRPr="00A401FA">
        <w:rPr>
          <w:sz w:val="28"/>
          <w:szCs w:val="28"/>
        </w:rPr>
        <w:t>Комитет по внутреннему транспорту</w:t>
      </w:r>
    </w:p>
    <w:p w:rsidR="00C8341C" w:rsidRPr="00A401FA" w:rsidRDefault="00C8341C" w:rsidP="00C8341C">
      <w:pPr>
        <w:spacing w:after="120"/>
        <w:rPr>
          <w:b/>
          <w:sz w:val="24"/>
          <w:szCs w:val="24"/>
        </w:rPr>
      </w:pPr>
      <w:r w:rsidRPr="00A401FA">
        <w:rPr>
          <w:b/>
          <w:sz w:val="24"/>
          <w:szCs w:val="24"/>
        </w:rPr>
        <w:t>Рабочая группа по перевозкам опасных грузов</w:t>
      </w:r>
    </w:p>
    <w:p w:rsidR="00C8341C" w:rsidRPr="00CA353B" w:rsidRDefault="00C8341C" w:rsidP="00C8341C">
      <w:pPr>
        <w:rPr>
          <w:b/>
        </w:rPr>
      </w:pPr>
      <w:r w:rsidRPr="00CA353B">
        <w:rPr>
          <w:b/>
        </w:rPr>
        <w:t xml:space="preserve">Совместное совещание Комиссии экспертов МПОГ </w:t>
      </w:r>
      <w:r w:rsidR="008A4AD2">
        <w:rPr>
          <w:b/>
        </w:rPr>
        <w:br/>
      </w:r>
      <w:r w:rsidRPr="00CA353B">
        <w:rPr>
          <w:b/>
        </w:rPr>
        <w:t>и</w:t>
      </w:r>
      <w:r w:rsidR="008A4AD2">
        <w:rPr>
          <w:b/>
        </w:rPr>
        <w:t> </w:t>
      </w:r>
      <w:r w:rsidRPr="00CA353B">
        <w:rPr>
          <w:b/>
        </w:rPr>
        <w:t>Рабочей группы по перевозкам опасных грузов</w:t>
      </w:r>
    </w:p>
    <w:p w:rsidR="00C8341C" w:rsidRPr="00A401FA" w:rsidRDefault="00C8341C" w:rsidP="00C8341C">
      <w:r w:rsidRPr="00A401FA">
        <w:t>Берн, 13–17 марта 2017 года</w:t>
      </w:r>
    </w:p>
    <w:p w:rsidR="00C8341C" w:rsidRPr="00A401FA" w:rsidRDefault="00C8341C" w:rsidP="00C8341C">
      <w:r w:rsidRPr="00A401FA">
        <w:t>Пункт 2 предварительной повестки дня</w:t>
      </w:r>
    </w:p>
    <w:p w:rsidR="00C8341C" w:rsidRPr="00CA353B" w:rsidRDefault="00C8341C" w:rsidP="00C8341C">
      <w:pPr>
        <w:rPr>
          <w:b/>
        </w:rPr>
      </w:pPr>
      <w:r w:rsidRPr="00CA353B">
        <w:rPr>
          <w:b/>
        </w:rPr>
        <w:t>Цистерны</w:t>
      </w:r>
    </w:p>
    <w:p w:rsidR="00C8341C" w:rsidRPr="00A401FA" w:rsidRDefault="00C8341C" w:rsidP="00CA353B">
      <w:pPr>
        <w:pStyle w:val="HChGR"/>
      </w:pPr>
      <w:r w:rsidRPr="00A401FA">
        <w:tab/>
      </w:r>
      <w:r w:rsidRPr="00A401FA">
        <w:tab/>
        <w:t>Съемные цистерны и контейнеры-цистерны – толкование определений</w:t>
      </w:r>
    </w:p>
    <w:p w:rsidR="00C8341C" w:rsidRPr="006D4A2E" w:rsidRDefault="00C8341C" w:rsidP="00CA353B">
      <w:pPr>
        <w:pStyle w:val="H1GR"/>
      </w:pPr>
      <w:r w:rsidRPr="00A401FA">
        <w:tab/>
      </w:r>
      <w:r w:rsidRPr="00A401FA">
        <w:tab/>
        <w:t>Передано правительством Франции</w:t>
      </w:r>
      <w:r w:rsidRPr="004E0FFC">
        <w:rPr>
          <w:rStyle w:val="Appelnotedebasdep"/>
          <w:b w:val="0"/>
          <w:spacing w:val="5"/>
          <w:w w:val="104"/>
          <w:sz w:val="20"/>
          <w:vertAlign w:val="baseline"/>
          <w:lang w:val="en-GB"/>
        </w:rPr>
        <w:footnoteReference w:customMarkFollows="1" w:id="1"/>
        <w:t>*</w:t>
      </w:r>
      <w:r w:rsidR="006D4A2E">
        <w:rPr>
          <w:rStyle w:val="Appelnotedebasdep"/>
          <w:b w:val="0"/>
          <w:spacing w:val="5"/>
          <w:w w:val="104"/>
          <w:sz w:val="20"/>
          <w:vertAlign w:val="baseline"/>
        </w:rPr>
        <w:t xml:space="preserve"> </w:t>
      </w:r>
      <w:r w:rsidRPr="004E0FFC">
        <w:rPr>
          <w:rStyle w:val="Appelnotedebasdep"/>
          <w:b w:val="0"/>
          <w:spacing w:val="5"/>
          <w:w w:val="104"/>
          <w:sz w:val="20"/>
          <w:vertAlign w:val="baseline"/>
          <w:lang w:val="en-GB"/>
        </w:rPr>
        <w:footnoteReference w:customMarkFollows="1" w:id="2"/>
        <w:t xml:space="preserve">** </w:t>
      </w:r>
    </w:p>
    <w:p w:rsidR="00C8341C" w:rsidRDefault="00C8341C" w:rsidP="00CA353B">
      <w:pPr>
        <w:pStyle w:val="HChGR"/>
      </w:pPr>
      <w:r w:rsidRPr="00A401FA">
        <w:tab/>
      </w:r>
      <w:r w:rsidRPr="00A401FA">
        <w:tab/>
        <w:t>Введение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4E0FFC" w:rsidTr="004E0FFC">
        <w:tc>
          <w:tcPr>
            <w:tcW w:w="9854" w:type="dxa"/>
            <w:shd w:val="clear" w:color="auto" w:fill="auto"/>
          </w:tcPr>
          <w:p w:rsidR="004E0FFC" w:rsidRPr="004E0FFC" w:rsidRDefault="004E0FFC" w:rsidP="004E0FFC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4E0FFC">
              <w:rPr>
                <w:i/>
                <w:sz w:val="24"/>
                <w:lang w:eastAsia="ru-RU"/>
              </w:rPr>
              <w:t>Резюме</w:t>
            </w:r>
          </w:p>
        </w:tc>
      </w:tr>
      <w:tr w:rsidR="004E0FFC" w:rsidTr="004E0FFC">
        <w:tc>
          <w:tcPr>
            <w:tcW w:w="9854" w:type="dxa"/>
            <w:shd w:val="clear" w:color="auto" w:fill="auto"/>
          </w:tcPr>
          <w:p w:rsidR="004E0FFC" w:rsidRDefault="004E0FFC" w:rsidP="005834CE">
            <w:pPr>
              <w:pStyle w:val="SingleTxtGR"/>
              <w:tabs>
                <w:tab w:val="clear" w:pos="3969"/>
              </w:tabs>
              <w:ind w:left="3850" w:hanging="2716"/>
              <w:rPr>
                <w:lang w:eastAsia="ru-RU"/>
              </w:rPr>
            </w:pPr>
            <w:r w:rsidRPr="005834CE">
              <w:rPr>
                <w:b/>
                <w:lang w:eastAsia="ru-RU"/>
              </w:rPr>
              <w:t>Существо предложения</w:t>
            </w:r>
            <w:r w:rsidRPr="00AB78F4">
              <w:rPr>
                <w:lang w:eastAsia="ru-RU"/>
              </w:rPr>
              <w:t>:</w:t>
            </w:r>
            <w:r w:rsidRPr="004E0FFC">
              <w:rPr>
                <w:lang w:eastAsia="ru-RU"/>
              </w:rPr>
              <w:tab/>
              <w:t>Установить, соответствует ли указанная цистерна</w:t>
            </w:r>
            <w:r w:rsidR="005834CE">
              <w:rPr>
                <w:lang w:eastAsia="ru-RU"/>
              </w:rPr>
              <w:t xml:space="preserve"> </w:t>
            </w:r>
            <w:r w:rsidRPr="004E0FFC">
              <w:rPr>
                <w:lang w:eastAsia="ru-RU"/>
              </w:rPr>
              <w:t>определению съемной цистерны или контейнера-цистерны</w:t>
            </w:r>
          </w:p>
        </w:tc>
      </w:tr>
      <w:tr w:rsidR="004E0FFC" w:rsidTr="004E0FFC">
        <w:tc>
          <w:tcPr>
            <w:tcW w:w="9854" w:type="dxa"/>
            <w:shd w:val="clear" w:color="auto" w:fill="auto"/>
          </w:tcPr>
          <w:p w:rsidR="004E0FFC" w:rsidRDefault="004E0FFC" w:rsidP="005834CE">
            <w:pPr>
              <w:pStyle w:val="SingleTxtGR"/>
              <w:tabs>
                <w:tab w:val="clear" w:pos="3969"/>
              </w:tabs>
              <w:ind w:left="3850" w:hanging="2716"/>
              <w:rPr>
                <w:lang w:eastAsia="ru-RU"/>
              </w:rPr>
            </w:pPr>
            <w:r w:rsidRPr="005834CE">
              <w:rPr>
                <w:b/>
                <w:lang w:eastAsia="ru-RU"/>
              </w:rPr>
              <w:t>Справочные документы</w:t>
            </w:r>
            <w:r w:rsidRPr="00AB78F4">
              <w:rPr>
                <w:lang w:eastAsia="ru-RU"/>
              </w:rPr>
              <w:t>:</w:t>
            </w:r>
            <w:r w:rsidRPr="004E0FFC">
              <w:rPr>
                <w:lang w:eastAsia="ru-RU"/>
              </w:rPr>
              <w:tab/>
              <w:t>ДОПОГ 2017 года, глава 1.2</w:t>
            </w:r>
            <w:r w:rsidR="00D356A2">
              <w:rPr>
                <w:lang w:eastAsia="ru-RU"/>
              </w:rPr>
              <w:t>.</w:t>
            </w:r>
          </w:p>
        </w:tc>
      </w:tr>
      <w:tr w:rsidR="004E0FFC" w:rsidTr="004E0FFC">
        <w:tc>
          <w:tcPr>
            <w:tcW w:w="9854" w:type="dxa"/>
            <w:shd w:val="clear" w:color="auto" w:fill="auto"/>
          </w:tcPr>
          <w:p w:rsidR="004E0FFC" w:rsidRDefault="004E0FFC" w:rsidP="004E0FFC">
            <w:pPr>
              <w:rPr>
                <w:lang w:eastAsia="ru-RU"/>
              </w:rPr>
            </w:pPr>
          </w:p>
        </w:tc>
      </w:tr>
    </w:tbl>
    <w:p w:rsidR="00C8341C" w:rsidRPr="00A401FA" w:rsidRDefault="00C8341C" w:rsidP="004E0FFC">
      <w:pPr>
        <w:pStyle w:val="SingleTxtGR"/>
        <w:spacing w:before="120"/>
      </w:pPr>
      <w:r w:rsidRPr="00A401FA">
        <w:t>1.</w:t>
      </w:r>
      <w:r w:rsidRPr="00A401FA">
        <w:tab/>
        <w:t xml:space="preserve">Согласно главе 1.2 ДОПОГ термин </w:t>
      </w:r>
      <w:r w:rsidR="00A401FA" w:rsidRPr="00A401FA">
        <w:t>«</w:t>
      </w:r>
      <w:r w:rsidRPr="00A401FA">
        <w:rPr>
          <w:i/>
          <w:iCs/>
        </w:rPr>
        <w:t>съемная цистерна</w:t>
      </w:r>
      <w:r w:rsidR="00A401FA" w:rsidRPr="00A401FA">
        <w:t>»</w:t>
      </w:r>
      <w:r w:rsidRPr="00A401FA">
        <w:t xml:space="preserve"> означает цисте</w:t>
      </w:r>
      <w:r w:rsidRPr="00A401FA">
        <w:t>р</w:t>
      </w:r>
      <w:r w:rsidRPr="00A401FA">
        <w:t xml:space="preserve">ну, за исключением встроенной цистерны, переносную цистерну, контейнер-цистерну или элемент транспортного средства-батареи или МЭГК, которые имеют вместимость более 450 </w:t>
      </w:r>
      <w:r w:rsidR="00D356A2">
        <w:t>л</w:t>
      </w:r>
      <w:r w:rsidRPr="00A401FA">
        <w:t xml:space="preserve">, </w:t>
      </w:r>
      <w:r w:rsidRPr="00A401FA">
        <w:rPr>
          <w:u w:val="single"/>
        </w:rPr>
        <w:t>не предназначены для перевозки</w:t>
      </w:r>
      <w:r w:rsidRPr="00A401FA">
        <w:t xml:space="preserve"> грузов </w:t>
      </w:r>
      <w:r w:rsidRPr="00A401FA">
        <w:rPr>
          <w:u w:val="single"/>
        </w:rPr>
        <w:t>без перегрузки</w:t>
      </w:r>
      <w:r w:rsidRPr="00A401FA">
        <w:t xml:space="preserve"> и обычно подлежит обработке только в порожнем состоянии.</w:t>
      </w:r>
    </w:p>
    <w:p w:rsidR="00C8341C" w:rsidRPr="00A401FA" w:rsidRDefault="00C8341C" w:rsidP="00C8341C">
      <w:pPr>
        <w:pStyle w:val="SingleTxtGR"/>
      </w:pPr>
      <w:r w:rsidRPr="00A401FA">
        <w:lastRenderedPageBreak/>
        <w:t>2.</w:t>
      </w:r>
      <w:r w:rsidRPr="00A401FA">
        <w:tab/>
      </w:r>
      <w:proofErr w:type="gramStart"/>
      <w:r w:rsidRPr="00A401FA">
        <w:t xml:space="preserve">Согласно главе 1.2 МПОГ/ДОПОГ </w:t>
      </w:r>
      <w:r w:rsidR="00A401FA" w:rsidRPr="00A401FA">
        <w:t>«</w:t>
      </w:r>
      <w:r w:rsidRPr="00A401FA">
        <w:rPr>
          <w:i/>
          <w:iCs/>
        </w:rPr>
        <w:t>контейнер-цистерна</w:t>
      </w:r>
      <w:r w:rsidR="00A401FA" w:rsidRPr="00A401FA">
        <w:t>»</w:t>
      </w:r>
      <w:r w:rsidRPr="00A401FA">
        <w:t xml:space="preserve"> означает пре</w:t>
      </w:r>
      <w:r w:rsidRPr="00A401FA">
        <w:t>д</w:t>
      </w:r>
      <w:r w:rsidRPr="00A401FA">
        <w:t xml:space="preserve">мет транспортного оборудования, </w:t>
      </w:r>
      <w:r w:rsidRPr="00A401FA">
        <w:rPr>
          <w:u w:val="single"/>
        </w:rPr>
        <w:t xml:space="preserve">соответствующий определению термина </w:t>
      </w:r>
      <w:r w:rsidR="00A401FA" w:rsidRPr="00A401FA">
        <w:rPr>
          <w:u w:val="single"/>
        </w:rPr>
        <w:t>«</w:t>
      </w:r>
      <w:r w:rsidRPr="00A401FA">
        <w:rPr>
          <w:u w:val="single"/>
        </w:rPr>
        <w:t>контейнер</w:t>
      </w:r>
      <w:r w:rsidR="00A401FA" w:rsidRPr="00A401FA">
        <w:rPr>
          <w:u w:val="single"/>
        </w:rPr>
        <w:t>»</w:t>
      </w:r>
      <w:r w:rsidRPr="00A401FA">
        <w:rPr>
          <w:u w:val="single"/>
        </w:rPr>
        <w:t>,</w:t>
      </w:r>
      <w:r w:rsidRPr="00A401FA">
        <w:t xml:space="preserve"> состоящий из корпуса и элементов оборудования, включая обор</w:t>
      </w:r>
      <w:r w:rsidRPr="00A401FA">
        <w:t>у</w:t>
      </w:r>
      <w:r w:rsidRPr="00A401FA">
        <w:t xml:space="preserve">дование, обеспечивающее </w:t>
      </w:r>
      <w:r w:rsidRPr="00A401FA">
        <w:rPr>
          <w:u w:val="single"/>
        </w:rPr>
        <w:t>возможность перемещения контейнера-цистерны без значительного изменения его положения</w:t>
      </w:r>
      <w:r w:rsidRPr="00A401FA">
        <w:t>, используемый для перевозки газоо</w:t>
      </w:r>
      <w:r w:rsidRPr="00A401FA">
        <w:t>б</w:t>
      </w:r>
      <w:r w:rsidRPr="00A401FA">
        <w:t>разных, жидких, порошкообразных или гранулированных веществ и имеющий вместимость более 0,45 м</w:t>
      </w:r>
      <w:r w:rsidRPr="00A401FA">
        <w:rPr>
          <w:vertAlign w:val="superscript"/>
        </w:rPr>
        <w:t>3</w:t>
      </w:r>
      <w:r w:rsidRPr="00A401FA">
        <w:t xml:space="preserve"> (450 </w:t>
      </w:r>
      <w:r w:rsidR="00E158A7">
        <w:t>л</w:t>
      </w:r>
      <w:r w:rsidRPr="00A401FA">
        <w:t>), когда он используется для перевозки газов, как они определены в пункте 2.2.2.1.1.</w:t>
      </w:r>
      <w:proofErr w:type="gramEnd"/>
    </w:p>
    <w:p w:rsidR="00C8341C" w:rsidRPr="00A401FA" w:rsidRDefault="00C8341C" w:rsidP="00C8341C">
      <w:pPr>
        <w:pStyle w:val="SingleTxtGR"/>
      </w:pPr>
      <w:r w:rsidRPr="00A401FA">
        <w:t>3.</w:t>
      </w:r>
      <w:r w:rsidRPr="00A401FA">
        <w:tab/>
      </w:r>
      <w:r w:rsidR="00A401FA" w:rsidRPr="00A401FA">
        <w:t>«</w:t>
      </w:r>
      <w:r w:rsidRPr="00A401FA">
        <w:rPr>
          <w:i/>
          <w:iCs/>
        </w:rPr>
        <w:t>Контейнер</w:t>
      </w:r>
      <w:r w:rsidR="00A401FA" w:rsidRPr="00A401FA">
        <w:t>»</w:t>
      </w:r>
      <w:r w:rsidRPr="00A401FA">
        <w:t xml:space="preserve"> означает предмет транспортного оборудования (клетку или другое подобное приспособление):</w:t>
      </w:r>
    </w:p>
    <w:p w:rsidR="00C8341C" w:rsidRPr="00A401FA" w:rsidRDefault="00C8341C" w:rsidP="007E5BD9">
      <w:pPr>
        <w:pStyle w:val="Bullet1GR"/>
      </w:pPr>
      <w:r w:rsidRPr="00A401FA">
        <w:t>имеющий постоянный характер и в силу этого достаточно прочный, чт</w:t>
      </w:r>
      <w:r w:rsidRPr="00A401FA">
        <w:t>о</w:t>
      </w:r>
      <w:r w:rsidRPr="00A401FA">
        <w:t>бы служить для многократного использования;</w:t>
      </w:r>
    </w:p>
    <w:p w:rsidR="00C8341C" w:rsidRPr="00A401FA" w:rsidRDefault="00C8341C" w:rsidP="007E5BD9">
      <w:pPr>
        <w:pStyle w:val="Bullet1GR"/>
      </w:pPr>
      <w:r w:rsidRPr="00A401FA">
        <w:rPr>
          <w:u w:val="single"/>
        </w:rPr>
        <w:t xml:space="preserve">специально </w:t>
      </w:r>
      <w:proofErr w:type="gramStart"/>
      <w:r w:rsidRPr="00A401FA">
        <w:rPr>
          <w:u w:val="single"/>
        </w:rPr>
        <w:t>сконструированный</w:t>
      </w:r>
      <w:proofErr w:type="gramEnd"/>
      <w:r w:rsidRPr="00A401FA">
        <w:rPr>
          <w:u w:val="single"/>
        </w:rPr>
        <w:t xml:space="preserve"> для облегчения перевозки</w:t>
      </w:r>
      <w:r w:rsidRPr="00A401FA">
        <w:t xml:space="preserve"> грузов одним или несколькими перевозочными средствами </w:t>
      </w:r>
      <w:r w:rsidRPr="00A401FA">
        <w:rPr>
          <w:u w:val="single"/>
        </w:rPr>
        <w:t>без промежуточной пер</w:t>
      </w:r>
      <w:r w:rsidRPr="00A401FA">
        <w:rPr>
          <w:u w:val="single"/>
        </w:rPr>
        <w:t>е</w:t>
      </w:r>
      <w:r w:rsidRPr="00A401FA">
        <w:rPr>
          <w:u w:val="single"/>
        </w:rPr>
        <w:t>грузки</w:t>
      </w:r>
      <w:r w:rsidRPr="00A401FA">
        <w:t xml:space="preserve"> грузов;</w:t>
      </w:r>
    </w:p>
    <w:p w:rsidR="00C8341C" w:rsidRPr="00A401FA" w:rsidRDefault="00C8341C" w:rsidP="007E5BD9">
      <w:pPr>
        <w:pStyle w:val="Bullet1GR"/>
      </w:pPr>
      <w:r w:rsidRPr="00A401FA">
        <w:rPr>
          <w:u w:val="single"/>
        </w:rPr>
        <w:t>снабженный приспособлениями, облегчающими</w:t>
      </w:r>
      <w:r w:rsidRPr="00A401FA">
        <w:t xml:space="preserve"> его крепление </w:t>
      </w:r>
      <w:r w:rsidRPr="00A401FA">
        <w:rPr>
          <w:u w:val="single"/>
        </w:rPr>
        <w:t>и обр</w:t>
      </w:r>
      <w:r w:rsidRPr="00A401FA">
        <w:rPr>
          <w:u w:val="single"/>
        </w:rPr>
        <w:t>а</w:t>
      </w:r>
      <w:r w:rsidRPr="00A401FA">
        <w:rPr>
          <w:u w:val="single"/>
        </w:rPr>
        <w:t>ботку, в частности при его перегрузке с одного перевозочного средства на другое</w:t>
      </w:r>
      <w:r w:rsidRPr="00A401FA">
        <w:t>;</w:t>
      </w:r>
    </w:p>
    <w:p w:rsidR="00C8341C" w:rsidRPr="00A401FA" w:rsidRDefault="00C8341C" w:rsidP="007E5BD9">
      <w:pPr>
        <w:pStyle w:val="Bullet1GR"/>
      </w:pPr>
      <w:r w:rsidRPr="00A401FA">
        <w:t>сконструированный таким образом, чтобы его можно было легко загр</w:t>
      </w:r>
      <w:r w:rsidRPr="00A401FA">
        <w:t>у</w:t>
      </w:r>
      <w:r w:rsidRPr="00A401FA">
        <w:t xml:space="preserve">жать и разгружать; </w:t>
      </w:r>
    </w:p>
    <w:p w:rsidR="00C8341C" w:rsidRPr="00A401FA" w:rsidRDefault="00C8341C" w:rsidP="00031A09">
      <w:pPr>
        <w:pStyle w:val="Bullet1GR"/>
      </w:pPr>
      <w:r w:rsidRPr="00A401FA">
        <w:t>имеющий внутренний объем не менее 1 м</w:t>
      </w:r>
      <w:r w:rsidRPr="00A401FA">
        <w:rPr>
          <w:vertAlign w:val="superscript"/>
        </w:rPr>
        <w:t>3</w:t>
      </w:r>
      <w:r w:rsidRPr="00A401FA">
        <w:t>, кроме контейнеров, предн</w:t>
      </w:r>
      <w:r w:rsidRPr="00A401FA">
        <w:t>а</w:t>
      </w:r>
      <w:r w:rsidRPr="00A401FA">
        <w:t>значенных для перевозки радиоактивных материалов.</w:t>
      </w:r>
    </w:p>
    <w:p w:rsidR="00C8341C" w:rsidRPr="00A401FA" w:rsidRDefault="00C8341C" w:rsidP="00C8341C">
      <w:pPr>
        <w:pStyle w:val="SingleTxtGR"/>
      </w:pPr>
      <w:r w:rsidRPr="00A401FA">
        <w:t>4.</w:t>
      </w:r>
      <w:r w:rsidRPr="00A401FA">
        <w:tab/>
        <w:t>Съемная цистерна используется только для автомобильного транспорта, в то время как контейнер-цистерна представляет собой единицу, используемую, как правило, для мультимодальных перевозок.</w:t>
      </w:r>
    </w:p>
    <w:p w:rsidR="00C8341C" w:rsidRPr="00A401FA" w:rsidRDefault="00C8341C" w:rsidP="00C8341C">
      <w:pPr>
        <w:pStyle w:val="SingleTxtGR"/>
      </w:pPr>
      <w:r w:rsidRPr="00A401FA">
        <w:t>5.</w:t>
      </w:r>
      <w:r w:rsidRPr="00A401FA">
        <w:tab/>
        <w:t>В этой связи возникает вопрос, может ли цистерна, предназначенная для перевозки газов (аналогичная изображенной в приложении), сервисное обор</w:t>
      </w:r>
      <w:r w:rsidRPr="00A401FA">
        <w:t>у</w:t>
      </w:r>
      <w:r w:rsidRPr="00A401FA">
        <w:t>дование</w:t>
      </w:r>
      <w:r w:rsidR="00A401FA" w:rsidRPr="00A401FA">
        <w:t xml:space="preserve"> </w:t>
      </w:r>
      <w:r w:rsidRPr="00A401FA">
        <w:t xml:space="preserve">которой защищается кожухом, который расположен сзади, в том случае если она установлена на дорожном транспортном средстве и находится ниже шасси транспортного средства, считаться контейнером-цистерной или же ее необходимо рассматривать в качестве съемной цистерны. </w:t>
      </w:r>
    </w:p>
    <w:p w:rsidR="00C8341C" w:rsidRPr="00A401FA" w:rsidRDefault="00C8341C" w:rsidP="00C8341C">
      <w:pPr>
        <w:pStyle w:val="SingleTxtGR"/>
      </w:pPr>
      <w:r w:rsidRPr="00A401FA">
        <w:t>6.</w:t>
      </w:r>
      <w:r w:rsidRPr="00A401FA">
        <w:tab/>
        <w:t>Мы считаем, что такую цистерну, которая может крепиться только на определенной раме, не может быть перегружена с одного транспортного сре</w:t>
      </w:r>
      <w:r w:rsidRPr="00A401FA">
        <w:t>д</w:t>
      </w:r>
      <w:r w:rsidRPr="00A401FA">
        <w:t>ства на другое и просто не может быть снята из-за положения кожуха, нельзя считать контейнером-цистерной.</w:t>
      </w:r>
    </w:p>
    <w:p w:rsidR="00C8341C" w:rsidRDefault="00C8341C" w:rsidP="00C8341C">
      <w:pPr>
        <w:pStyle w:val="SingleTxtGR"/>
      </w:pPr>
      <w:r w:rsidRPr="00A401FA">
        <w:t>7.</w:t>
      </w:r>
      <w:r w:rsidRPr="00A401FA">
        <w:tab/>
        <w:t>Мы хотели бы узнать мнение Совместного совещания</w:t>
      </w:r>
      <w:r w:rsidR="00A401FA" w:rsidRPr="00A401FA">
        <w:t xml:space="preserve"> </w:t>
      </w:r>
      <w:r w:rsidRPr="00A401FA">
        <w:t>по этому вопросу.</w:t>
      </w:r>
    </w:p>
    <w:p w:rsidR="00C8341C" w:rsidRPr="00A401FA" w:rsidRDefault="00C8341C">
      <w:pPr>
        <w:spacing w:line="240" w:lineRule="auto"/>
      </w:pPr>
      <w:r w:rsidRPr="00A401FA">
        <w:br w:type="page"/>
      </w:r>
    </w:p>
    <w:p w:rsidR="00A401FA" w:rsidRPr="00A401FA" w:rsidRDefault="00C8341C" w:rsidP="00C8341C">
      <w:pPr>
        <w:pStyle w:val="HChGR"/>
      </w:pPr>
      <w:r w:rsidRPr="00A401FA">
        <w:lastRenderedPageBreak/>
        <w:t>Приложение</w:t>
      </w:r>
    </w:p>
    <w:p w:rsidR="007A65A9" w:rsidRPr="00106A43" w:rsidRDefault="007A65A9" w:rsidP="007A65A9">
      <w:pPr>
        <w:spacing w:before="360"/>
        <w:jc w:val="center"/>
        <w:rPr>
          <w:u w:val="single"/>
        </w:rPr>
      </w:pPr>
      <w:r w:rsidRPr="004A53C8">
        <w:rPr>
          <w:noProof/>
          <w:lang w:val="en-GB" w:eastAsia="en-GB"/>
        </w:rPr>
        <w:drawing>
          <wp:inline distT="0" distB="0" distL="0" distR="0" wp14:anchorId="042DA5E6" wp14:editId="6642283E">
            <wp:extent cx="6042991" cy="3577838"/>
            <wp:effectExtent l="0" t="0" r="0" b="381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572" t="-1709" r="-572" b="25037"/>
                    <a:stretch/>
                  </pic:blipFill>
                  <pic:spPr bwMode="auto">
                    <a:xfrm>
                      <a:off x="0" y="0"/>
                      <a:ext cx="6048292" cy="35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5A9" w:rsidRPr="006C6BDF" w:rsidRDefault="006C6BDF" w:rsidP="006C6B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65A9" w:rsidRPr="006C6BDF" w:rsidSect="004D6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42" w:rsidRDefault="00B82942" w:rsidP="00B471C5">
      <w:r>
        <w:separator/>
      </w:r>
    </w:p>
  </w:endnote>
  <w:endnote w:type="continuationSeparator" w:id="0">
    <w:p w:rsidR="00B82942" w:rsidRDefault="00B8294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E0FD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B0BCE" w:rsidRPr="002B0BCE">
      <w:rPr>
        <w:lang w:val="en-US"/>
      </w:rPr>
      <w:t>22642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2B0BCE" w:rsidRPr="002B0BCE">
      <w:rPr>
        <w:lang w:val="en-US"/>
      </w:rPr>
      <w:t>22642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E0FD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2B0BCE">
            <w:rPr>
              <w:lang w:val="en-US"/>
            </w:rPr>
            <w:t>E.16-</w:t>
          </w:r>
          <w:r w:rsidR="002B0BCE" w:rsidRPr="002B0BCE">
            <w:rPr>
              <w:lang w:val="en-US"/>
            </w:rPr>
            <w:t xml:space="preserve">22642 </w:t>
          </w:r>
          <w:r w:rsidRPr="001C3ABC">
            <w:rPr>
              <w:lang w:val="en-US"/>
            </w:rPr>
            <w:t>(R)</w:t>
          </w:r>
          <w:r w:rsidR="002B0BCE">
            <w:rPr>
              <w:lang w:val="en-US"/>
            </w:rPr>
            <w:t xml:space="preserve">  110117  110117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C00F29A" wp14:editId="2B67D636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850D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991AE68" wp14:editId="74DCAEFC">
                <wp:extent cx="580390" cy="580390"/>
                <wp:effectExtent l="0" t="0" r="0" b="0"/>
                <wp:docPr id="3" name="Рисунок 3" descr="http://undocs.org/m2/QRCode.ashx?DS=ECE/TRANS/WP.15/AC.1/2017/2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2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B0BCE" w:rsidRDefault="002B0BC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B0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B0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0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B0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0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0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B0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B0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0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42" w:rsidRPr="009141DC" w:rsidRDefault="00B8294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82942" w:rsidRPr="00D1261C" w:rsidRDefault="00B8294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8341C" w:rsidRPr="006D4A2E" w:rsidRDefault="00C8341C" w:rsidP="00C8341C">
      <w:pPr>
        <w:pStyle w:val="Notedebasdepage"/>
        <w:rPr>
          <w:szCs w:val="18"/>
          <w:lang w:val="ru-RU"/>
        </w:rPr>
      </w:pPr>
      <w:r>
        <w:rPr>
          <w:lang w:val="ru-RU"/>
        </w:rPr>
        <w:tab/>
      </w:r>
      <w:r w:rsidRPr="005834CE">
        <w:rPr>
          <w:rStyle w:val="Appelnotedebasdep"/>
          <w:sz w:val="20"/>
          <w:vertAlign w:val="baseline"/>
          <w:lang w:val="ru-RU"/>
        </w:rPr>
        <w:t>*</w:t>
      </w:r>
      <w:r>
        <w:rPr>
          <w:lang w:val="ru-RU"/>
        </w:rPr>
        <w:tab/>
      </w:r>
      <w:r w:rsidRPr="006D4A2E">
        <w:rPr>
          <w:szCs w:val="18"/>
          <w:lang w:val="ru-RU"/>
        </w:rPr>
        <w:t>В соответствии с программой работы Комите</w:t>
      </w:r>
      <w:r w:rsidR="005834CE">
        <w:rPr>
          <w:szCs w:val="18"/>
          <w:lang w:val="ru-RU"/>
        </w:rPr>
        <w:t>та по внутреннему транспорту на </w:t>
      </w:r>
      <w:r w:rsidRPr="006D4A2E">
        <w:rPr>
          <w:szCs w:val="18"/>
          <w:lang w:val="ru-RU"/>
        </w:rPr>
        <w:t>2016−2017 годы (ECE/TRANS/2016/28/Add.1 (9.2)).</w:t>
      </w:r>
    </w:p>
  </w:footnote>
  <w:footnote w:id="2">
    <w:p w:rsidR="00C8341C" w:rsidRPr="006D4A2E" w:rsidRDefault="00C8341C" w:rsidP="00C8341C">
      <w:pPr>
        <w:pStyle w:val="Notedebasdepage"/>
        <w:rPr>
          <w:szCs w:val="18"/>
          <w:lang w:val="ru-RU"/>
        </w:rPr>
      </w:pPr>
      <w:r>
        <w:rPr>
          <w:lang w:val="ru-RU"/>
        </w:rPr>
        <w:tab/>
      </w:r>
      <w:r w:rsidRPr="004E0FFC">
        <w:rPr>
          <w:rStyle w:val="Appelnotedebasdep"/>
          <w:sz w:val="20"/>
          <w:vertAlign w:val="baseline"/>
        </w:rPr>
        <w:t>**</w:t>
      </w:r>
      <w:r>
        <w:rPr>
          <w:lang w:val="ru-RU"/>
        </w:rPr>
        <w:tab/>
      </w:r>
      <w:r w:rsidRPr="006D4A2E">
        <w:rPr>
          <w:szCs w:val="18"/>
          <w:lang w:val="ru-RU"/>
        </w:rPr>
        <w:t>Распространено Межправительственной организацией по международным железнодорожным перевозкам (ОТИФ) под символом OTIF/RID/RC/2017/21.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A850D4">
    <w:pPr>
      <w:pStyle w:val="En-tte"/>
      <w:rPr>
        <w:lang w:val="en-US"/>
      </w:rPr>
    </w:pPr>
    <w:r w:rsidRPr="00A850D4">
      <w:rPr>
        <w:lang w:val="en-US"/>
      </w:rPr>
      <w:t>ECE/TRANS/WP.15/AC.1/2017/21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A850D4" w:rsidP="007005EE">
    <w:pPr>
      <w:pStyle w:val="En-tte"/>
      <w:jc w:val="right"/>
      <w:rPr>
        <w:lang w:val="en-US"/>
      </w:rPr>
    </w:pPr>
    <w:r w:rsidRPr="00A850D4">
      <w:rPr>
        <w:lang w:val="en-US"/>
      </w:rPr>
      <w:t>ECE/TRANS/WP.15/AC.1/2017/21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00" w:rsidRDefault="001A1000" w:rsidP="00FE5F63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42"/>
    <w:rsid w:val="00031A09"/>
    <w:rsid w:val="000450D1"/>
    <w:rsid w:val="000B1FD5"/>
    <w:rsid w:val="000F2A4F"/>
    <w:rsid w:val="001A1000"/>
    <w:rsid w:val="001E5A53"/>
    <w:rsid w:val="00203F84"/>
    <w:rsid w:val="002342C8"/>
    <w:rsid w:val="00275188"/>
    <w:rsid w:val="0028687D"/>
    <w:rsid w:val="002B091C"/>
    <w:rsid w:val="002B0BCE"/>
    <w:rsid w:val="002B3D40"/>
    <w:rsid w:val="002D0CCB"/>
    <w:rsid w:val="00336549"/>
    <w:rsid w:val="00345C79"/>
    <w:rsid w:val="00366A39"/>
    <w:rsid w:val="00460E96"/>
    <w:rsid w:val="0048005C"/>
    <w:rsid w:val="004D639B"/>
    <w:rsid w:val="004E0FFC"/>
    <w:rsid w:val="004E242B"/>
    <w:rsid w:val="00540DB4"/>
    <w:rsid w:val="00544379"/>
    <w:rsid w:val="00566944"/>
    <w:rsid w:val="005834CE"/>
    <w:rsid w:val="005D56BF"/>
    <w:rsid w:val="0062027E"/>
    <w:rsid w:val="00643644"/>
    <w:rsid w:val="00665D8D"/>
    <w:rsid w:val="006A7A3B"/>
    <w:rsid w:val="006B6B57"/>
    <w:rsid w:val="006C6BDF"/>
    <w:rsid w:val="006D4A2E"/>
    <w:rsid w:val="006F49F1"/>
    <w:rsid w:val="007005EE"/>
    <w:rsid w:val="00705394"/>
    <w:rsid w:val="00743F62"/>
    <w:rsid w:val="00760D3A"/>
    <w:rsid w:val="0076663D"/>
    <w:rsid w:val="00773BA8"/>
    <w:rsid w:val="007A1F42"/>
    <w:rsid w:val="007A65A9"/>
    <w:rsid w:val="007D76DD"/>
    <w:rsid w:val="007E5BD9"/>
    <w:rsid w:val="008717E8"/>
    <w:rsid w:val="008A4AD2"/>
    <w:rsid w:val="008D01AE"/>
    <w:rsid w:val="008E0423"/>
    <w:rsid w:val="0090119E"/>
    <w:rsid w:val="009141DC"/>
    <w:rsid w:val="009174A1"/>
    <w:rsid w:val="0098674D"/>
    <w:rsid w:val="00997ACA"/>
    <w:rsid w:val="009E0FD6"/>
    <w:rsid w:val="00A03FB7"/>
    <w:rsid w:val="00A401FA"/>
    <w:rsid w:val="00A55C56"/>
    <w:rsid w:val="00A658DB"/>
    <w:rsid w:val="00A75A11"/>
    <w:rsid w:val="00A850D4"/>
    <w:rsid w:val="00A9606E"/>
    <w:rsid w:val="00AB78F4"/>
    <w:rsid w:val="00AD7EAD"/>
    <w:rsid w:val="00B35A32"/>
    <w:rsid w:val="00B432C6"/>
    <w:rsid w:val="00B471C5"/>
    <w:rsid w:val="00B6474A"/>
    <w:rsid w:val="00B82942"/>
    <w:rsid w:val="00BE1742"/>
    <w:rsid w:val="00C8341C"/>
    <w:rsid w:val="00CA353B"/>
    <w:rsid w:val="00D1261C"/>
    <w:rsid w:val="00D26030"/>
    <w:rsid w:val="00D356A2"/>
    <w:rsid w:val="00D75DCE"/>
    <w:rsid w:val="00DD35AC"/>
    <w:rsid w:val="00DD479F"/>
    <w:rsid w:val="00E158A7"/>
    <w:rsid w:val="00E15E48"/>
    <w:rsid w:val="00EB0723"/>
    <w:rsid w:val="00EB2957"/>
    <w:rsid w:val="00EE6F37"/>
    <w:rsid w:val="00F1599F"/>
    <w:rsid w:val="00F250BA"/>
    <w:rsid w:val="00F31EF2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rsid w:val="007A65A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D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rsid w:val="007A65A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D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8B4F-977E-4563-85E4-CD5162C9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barrio-champeau</cp:lastModifiedBy>
  <cp:revision>2</cp:revision>
  <cp:lastPrinted>2017-01-11T11:24:00Z</cp:lastPrinted>
  <dcterms:created xsi:type="dcterms:W3CDTF">2017-01-11T12:47:00Z</dcterms:created>
  <dcterms:modified xsi:type="dcterms:W3CDTF">2017-01-11T12:47:00Z</dcterms:modified>
</cp:coreProperties>
</file>