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71CE7" w:rsidRPr="00DE1F09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71CE7" w:rsidRPr="00DB58B5" w:rsidRDefault="00A71CE7" w:rsidP="0007146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71CE7" w:rsidRPr="00DB58B5" w:rsidRDefault="00A71CE7" w:rsidP="007F5BF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71CE7" w:rsidRPr="00D30E58" w:rsidRDefault="00A71CE7" w:rsidP="00BD3A2D">
            <w:pPr>
              <w:jc w:val="right"/>
              <w:rPr>
                <w:lang w:val="en-GB"/>
              </w:rPr>
            </w:pPr>
            <w:r w:rsidRPr="00D30E58">
              <w:rPr>
                <w:sz w:val="40"/>
                <w:lang w:val="en-GB"/>
              </w:rPr>
              <w:t>ECE</w:t>
            </w:r>
            <w:r w:rsidRPr="00D30E58">
              <w:rPr>
                <w:lang w:val="en-GB"/>
              </w:rPr>
              <w:t>/TRANS/WP.15/AC.1/201</w:t>
            </w:r>
            <w:r w:rsidR="00450281">
              <w:rPr>
                <w:lang w:val="en-GB"/>
              </w:rPr>
              <w:t>7</w:t>
            </w:r>
            <w:r w:rsidRPr="00D30E58">
              <w:rPr>
                <w:lang w:val="en-GB"/>
              </w:rPr>
              <w:t>/</w:t>
            </w:r>
            <w:r w:rsidR="00BD3A2D">
              <w:rPr>
                <w:lang w:val="en-GB"/>
              </w:rPr>
              <w:t>20</w:t>
            </w:r>
          </w:p>
        </w:tc>
      </w:tr>
      <w:tr w:rsidR="00A71CE7" w:rsidRPr="00DB58B5" w:rsidTr="007F5BF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71CE7" w:rsidRPr="00DB58B5" w:rsidRDefault="003B0F1F" w:rsidP="007F5BF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6280" cy="551815"/>
                  <wp:effectExtent l="0" t="0" r="7620" b="635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71CE7" w:rsidRPr="00740562" w:rsidRDefault="00A71CE7" w:rsidP="007F5BF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71CE7" w:rsidRDefault="00A71CE7" w:rsidP="007F5BFF">
            <w:pPr>
              <w:spacing w:before="240"/>
            </w:pPr>
            <w:r>
              <w:t>Distr. générale</w:t>
            </w:r>
          </w:p>
          <w:p w:rsidR="00A71CE7" w:rsidRDefault="00882369" w:rsidP="0007146F">
            <w:pPr>
              <w:spacing w:line="240" w:lineRule="exact"/>
            </w:pPr>
            <w:r>
              <w:t>21</w:t>
            </w:r>
            <w:r w:rsidR="0031783C">
              <w:t xml:space="preserve"> </w:t>
            </w:r>
            <w:r w:rsidR="00450281">
              <w:t>décembre</w:t>
            </w:r>
            <w:r w:rsidR="0031783C">
              <w:t xml:space="preserve"> </w:t>
            </w:r>
            <w:r w:rsidR="00A71CE7">
              <w:t>201</w:t>
            </w:r>
            <w:r>
              <w:t>6</w:t>
            </w:r>
          </w:p>
          <w:p w:rsidR="00A71CE7" w:rsidRDefault="00A71CE7" w:rsidP="0007146F">
            <w:pPr>
              <w:spacing w:line="240" w:lineRule="exact"/>
            </w:pPr>
          </w:p>
          <w:p w:rsidR="00A71CE7" w:rsidRPr="00DB58B5" w:rsidRDefault="00A71CE7" w:rsidP="006A51A2">
            <w:pPr>
              <w:spacing w:line="240" w:lineRule="exact"/>
            </w:pPr>
            <w:r>
              <w:t>Original: français</w:t>
            </w:r>
          </w:p>
        </w:tc>
      </w:tr>
    </w:tbl>
    <w:p w:rsidR="00A71CE7" w:rsidRPr="000312C0" w:rsidRDefault="00A71CE7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A71CE7" w:rsidRDefault="00A71CE7" w:rsidP="00B5016D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71CE7" w:rsidRPr="00B5016D" w:rsidRDefault="00A71CE7" w:rsidP="00B5016D">
      <w:pPr>
        <w:spacing w:after="120"/>
        <w:rPr>
          <w:b/>
          <w:sz w:val="24"/>
          <w:szCs w:val="24"/>
        </w:rPr>
      </w:pPr>
      <w:r w:rsidRPr="00B5016D">
        <w:rPr>
          <w:b/>
          <w:sz w:val="24"/>
          <w:szCs w:val="24"/>
        </w:rPr>
        <w:t>Groupe de travail des transports de marchandises dangereuses</w:t>
      </w:r>
    </w:p>
    <w:p w:rsidR="00A71CE7" w:rsidRPr="007A7C4F" w:rsidRDefault="00A71CE7" w:rsidP="00E97CD5">
      <w:r w:rsidRPr="007A7C4F">
        <w:rPr>
          <w:b/>
          <w:szCs w:val="24"/>
        </w:rPr>
        <w:t xml:space="preserve">Réunion commune de </w:t>
      </w:r>
      <w:smartTag w:uri="urn:schemas-microsoft-com:office:smarttags" w:element="PersonName">
        <w:smartTagPr>
          <w:attr w:name="ProductID" w:val="la Commission"/>
        </w:smartTagPr>
        <w:r w:rsidRPr="007A7C4F">
          <w:rPr>
            <w:b/>
            <w:szCs w:val="24"/>
          </w:rPr>
          <w:t>la Commission</w:t>
        </w:r>
      </w:smartTag>
      <w:r w:rsidRPr="007A7C4F">
        <w:rPr>
          <w:b/>
          <w:szCs w:val="24"/>
        </w:rPr>
        <w:t xml:space="preserve"> d</w:t>
      </w:r>
      <w:r>
        <w:rPr>
          <w:b/>
          <w:szCs w:val="24"/>
        </w:rPr>
        <w:t>’</w:t>
      </w:r>
      <w:r w:rsidRPr="007A7C4F">
        <w:rPr>
          <w:b/>
          <w:szCs w:val="24"/>
        </w:rPr>
        <w:t xml:space="preserve">experts du RID </w:t>
      </w:r>
      <w:r>
        <w:rPr>
          <w:b/>
          <w:szCs w:val="24"/>
        </w:rPr>
        <w:br/>
      </w:r>
      <w:r w:rsidRPr="007A7C4F">
        <w:rPr>
          <w:b/>
          <w:szCs w:val="24"/>
        </w:rPr>
        <w:t>et du Groupe de travail</w:t>
      </w:r>
      <w:r>
        <w:rPr>
          <w:b/>
          <w:szCs w:val="24"/>
        </w:rPr>
        <w:t xml:space="preserve"> </w:t>
      </w:r>
      <w:r w:rsidRPr="007A7C4F">
        <w:rPr>
          <w:b/>
          <w:szCs w:val="24"/>
        </w:rPr>
        <w:t xml:space="preserve">des transports </w:t>
      </w:r>
      <w:r>
        <w:rPr>
          <w:b/>
          <w:szCs w:val="24"/>
        </w:rPr>
        <w:br/>
      </w:r>
      <w:r w:rsidRPr="007A7C4F">
        <w:rPr>
          <w:b/>
          <w:szCs w:val="24"/>
        </w:rPr>
        <w:t>de marchandises dangereuses</w:t>
      </w:r>
    </w:p>
    <w:p w:rsidR="00A71CE7" w:rsidRPr="007A7C4F" w:rsidRDefault="009E4BB0" w:rsidP="00E97CD5">
      <w:pPr>
        <w:rPr>
          <w:szCs w:val="24"/>
        </w:rPr>
      </w:pPr>
      <w:r>
        <w:rPr>
          <w:szCs w:val="24"/>
        </w:rPr>
        <w:t>Berne</w:t>
      </w:r>
      <w:r w:rsidR="00A71CE7" w:rsidRPr="007A7C4F">
        <w:rPr>
          <w:szCs w:val="24"/>
        </w:rPr>
        <w:t xml:space="preserve">, </w:t>
      </w:r>
      <w:r w:rsidR="00A71CE7">
        <w:rPr>
          <w:szCs w:val="24"/>
        </w:rPr>
        <w:t>1</w:t>
      </w:r>
      <w:r>
        <w:rPr>
          <w:szCs w:val="24"/>
        </w:rPr>
        <w:t>3</w:t>
      </w:r>
      <w:r w:rsidR="00A71CE7" w:rsidRPr="007A7C4F">
        <w:rPr>
          <w:szCs w:val="24"/>
        </w:rPr>
        <w:t>-</w:t>
      </w:r>
      <w:r>
        <w:rPr>
          <w:szCs w:val="24"/>
        </w:rPr>
        <w:t>17</w:t>
      </w:r>
      <w:r w:rsidR="00A71CE7">
        <w:rPr>
          <w:szCs w:val="24"/>
        </w:rPr>
        <w:t xml:space="preserve"> </w:t>
      </w:r>
      <w:r>
        <w:rPr>
          <w:szCs w:val="24"/>
        </w:rPr>
        <w:t>mars</w:t>
      </w:r>
      <w:r w:rsidR="00A71CE7" w:rsidRPr="007A7C4F">
        <w:rPr>
          <w:szCs w:val="24"/>
        </w:rPr>
        <w:t xml:space="preserve"> 201</w:t>
      </w:r>
      <w:r>
        <w:rPr>
          <w:szCs w:val="24"/>
        </w:rPr>
        <w:t>7</w:t>
      </w:r>
    </w:p>
    <w:p w:rsidR="00450281" w:rsidRDefault="009A2D04" w:rsidP="0045028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Point 2</w:t>
      </w:r>
      <w:r w:rsidR="00450281">
        <w:t xml:space="preserve"> de l’ordre du jour provisoire</w:t>
      </w:r>
    </w:p>
    <w:p w:rsidR="00450281" w:rsidRDefault="009A2D04" w:rsidP="0045028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>
        <w:rPr>
          <w:lang w:val="fr-CH"/>
        </w:rPr>
        <w:t>Citernes</w:t>
      </w:r>
    </w:p>
    <w:p w:rsidR="00450281" w:rsidRDefault="00450281" w:rsidP="00BE5873">
      <w:pPr>
        <w:pStyle w:val="HChG"/>
        <w:rPr>
          <w:lang w:val="fr-FR"/>
        </w:rPr>
      </w:pPr>
      <w:r>
        <w:tab/>
      </w:r>
      <w:r>
        <w:tab/>
      </w:r>
      <w:r w:rsidR="009A2D04">
        <w:t>Citerne ayant une section comportant une partie concave - interprétation du 6.8.2.1.18</w:t>
      </w:r>
    </w:p>
    <w:p w:rsidR="00450281" w:rsidRDefault="00BE5873" w:rsidP="00450281">
      <w:pPr>
        <w:pStyle w:val="H1"/>
        <w:ind w:left="1134"/>
        <w:rPr>
          <w:lang w:val="fr-CH"/>
        </w:rPr>
      </w:pPr>
      <w:r>
        <w:rPr>
          <w:lang w:val="fr-FR"/>
        </w:rPr>
        <w:t>Communication du Gouvernement de</w:t>
      </w:r>
      <w:r w:rsidR="009A2D04">
        <w:rPr>
          <w:lang w:val="fr-FR"/>
        </w:rPr>
        <w:t xml:space="preserve"> la France</w:t>
      </w:r>
      <w:r w:rsidR="00E82E08" w:rsidRPr="00BC47CE">
        <w:rPr>
          <w:rStyle w:val="Appelnotedebasdep"/>
          <w:b w:val="0"/>
          <w:sz w:val="20"/>
          <w:szCs w:val="20"/>
        </w:rPr>
        <w:footnoteReference w:id="2"/>
      </w:r>
      <w:r w:rsidR="00E82E08" w:rsidRPr="00BC47CE">
        <w:rPr>
          <w:b w:val="0"/>
          <w:position w:val="6"/>
          <w:sz w:val="20"/>
          <w:szCs w:val="20"/>
          <w:lang w:val="fr-CH"/>
        </w:rPr>
        <w:t>,</w:t>
      </w:r>
      <w:r w:rsidR="00BC47CE" w:rsidRPr="00BC47CE">
        <w:rPr>
          <w:b w:val="0"/>
          <w:sz w:val="20"/>
          <w:szCs w:val="20"/>
          <w:lang w:val="fr-CH"/>
        </w:rPr>
        <w:t xml:space="preserve"> </w:t>
      </w:r>
      <w:r w:rsidR="00BC47CE" w:rsidRPr="00BC47CE">
        <w:rPr>
          <w:rStyle w:val="Appelnotedebasdep"/>
          <w:b w:val="0"/>
          <w:sz w:val="20"/>
          <w:szCs w:val="20"/>
        </w:rPr>
        <w:footnoteReference w:customMarkFollows="1" w:id="3"/>
        <w:t>**</w:t>
      </w:r>
    </w:p>
    <w:p w:rsidR="00450281" w:rsidRDefault="00450281" w:rsidP="00E82E08">
      <w:pPr>
        <w:pStyle w:val="HChG"/>
        <w:tabs>
          <w:tab w:val="clear" w:pos="851"/>
        </w:tabs>
        <w:rPr>
          <w:b w:val="0"/>
          <w:lang w:val="fr-FR"/>
        </w:rPr>
      </w:pPr>
      <w:r>
        <w:rPr>
          <w:lang w:val="fr-FR"/>
        </w:rPr>
        <w:tab/>
        <w:t>Introduction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9A2D04" w:rsidTr="000824B4">
        <w:trPr>
          <w:jc w:val="center"/>
        </w:trPr>
        <w:tc>
          <w:tcPr>
            <w:tcW w:w="9637" w:type="dxa"/>
            <w:tcBorders>
              <w:top w:val="single" w:sz="4" w:space="0" w:color="auto"/>
            </w:tcBorders>
          </w:tcPr>
          <w:p w:rsidR="009A2D04" w:rsidRDefault="009A2D04" w:rsidP="000824B4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9A2D04" w:rsidTr="000824B4">
        <w:trPr>
          <w:jc w:val="center"/>
        </w:trPr>
        <w:tc>
          <w:tcPr>
            <w:tcW w:w="9637" w:type="dxa"/>
          </w:tcPr>
          <w:p w:rsidR="009A2D04" w:rsidRDefault="009A2D04" w:rsidP="000824B4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Résumé analytique:</w:t>
            </w:r>
            <w:r>
              <w:rPr>
                <w:b/>
              </w:rPr>
              <w:tab/>
            </w:r>
            <w:r>
              <w:t>Interrogation sur la conformité de certains types de construction de citernes comportant une partie concave.</w:t>
            </w:r>
          </w:p>
        </w:tc>
      </w:tr>
      <w:tr w:rsidR="009A2D04" w:rsidTr="000824B4">
        <w:trPr>
          <w:jc w:val="center"/>
        </w:trPr>
        <w:tc>
          <w:tcPr>
            <w:tcW w:w="9637" w:type="dxa"/>
          </w:tcPr>
          <w:p w:rsidR="009A2D04" w:rsidRDefault="009A2D04" w:rsidP="000824B4">
            <w:pPr>
              <w:pStyle w:val="SingleTxtG"/>
              <w:tabs>
                <w:tab w:val="left" w:pos="3260"/>
              </w:tabs>
              <w:ind w:left="3260" w:hanging="2126"/>
            </w:pPr>
          </w:p>
        </w:tc>
      </w:tr>
      <w:tr w:rsidR="009A2D04" w:rsidTr="000824B4">
        <w:trPr>
          <w:jc w:val="center"/>
        </w:trPr>
        <w:tc>
          <w:tcPr>
            <w:tcW w:w="9637" w:type="dxa"/>
          </w:tcPr>
          <w:p w:rsidR="009A2D04" w:rsidRDefault="009A2D04" w:rsidP="000824B4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Documents de référence:</w:t>
            </w:r>
            <w:r>
              <w:rPr>
                <w:b/>
              </w:rPr>
              <w:tab/>
            </w:r>
            <w:r>
              <w:t>ECE/TRANS/WP.15/AC.1/138/Add.1 point 10</w:t>
            </w:r>
            <w:r>
              <w:br/>
              <w:t>Document informel INF.15 de la Réunion commune de mars 2015.</w:t>
            </w:r>
          </w:p>
        </w:tc>
      </w:tr>
      <w:tr w:rsidR="009A2D04" w:rsidTr="000824B4">
        <w:trPr>
          <w:jc w:val="center"/>
        </w:trPr>
        <w:tc>
          <w:tcPr>
            <w:tcW w:w="9637" w:type="dxa"/>
            <w:tcBorders>
              <w:bottom w:val="single" w:sz="4" w:space="0" w:color="auto"/>
            </w:tcBorders>
          </w:tcPr>
          <w:p w:rsidR="009A2D04" w:rsidRDefault="009A2D04" w:rsidP="000824B4"/>
        </w:tc>
      </w:tr>
    </w:tbl>
    <w:p w:rsidR="009A2D04" w:rsidRDefault="009A2D04" w:rsidP="009A2D04">
      <w:pPr>
        <w:suppressAutoHyphens w:val="0"/>
        <w:spacing w:line="240" w:lineRule="auto"/>
      </w:pPr>
    </w:p>
    <w:p w:rsidR="009A2D04" w:rsidRDefault="009A2D04" w:rsidP="009A2D04">
      <w:pPr>
        <w:pStyle w:val="SingleTxtG"/>
        <w:rPr>
          <w:sz w:val="22"/>
          <w:szCs w:val="22"/>
        </w:rPr>
      </w:pPr>
    </w:p>
    <w:p w:rsidR="009A2D04" w:rsidRDefault="009A2D04" w:rsidP="009A2D04">
      <w:pPr>
        <w:pStyle w:val="SingleTxtG"/>
        <w:rPr>
          <w:sz w:val="22"/>
          <w:szCs w:val="22"/>
        </w:rPr>
      </w:pPr>
    </w:p>
    <w:p w:rsidR="009A2D04" w:rsidRDefault="009A2D04" w:rsidP="009A2D04">
      <w:pPr>
        <w:pStyle w:val="SingleTxt"/>
      </w:pPr>
      <w:r>
        <w:lastRenderedPageBreak/>
        <w:t>1.</w:t>
      </w:r>
      <w:r>
        <w:tab/>
      </w:r>
      <w:r w:rsidRPr="00040E4A">
        <w:t>En mars 2015</w:t>
      </w:r>
      <w:r>
        <w:t>, dans son document INF.15, l</w:t>
      </w:r>
      <w:r w:rsidRPr="00040E4A">
        <w:t>’Allemagne a proposé de valider une section de citerne partiellement cylindrique tronquée en partie inférieure par une partie concave</w:t>
      </w:r>
      <w:r>
        <w:t>,</w:t>
      </w:r>
      <w:r w:rsidRPr="00040E4A">
        <w:t xml:space="preserve"> </w:t>
      </w:r>
      <w:r>
        <w:t>l</w:t>
      </w:r>
      <w:r w:rsidRPr="00040E4A">
        <w:t>es jonctions de la partie</w:t>
      </w:r>
      <w:r>
        <w:t xml:space="preserve"> de virole convexe (</w:t>
      </w:r>
      <w:r w:rsidRPr="00040E4A">
        <w:t xml:space="preserve">partie cylindrique) avec la partie de virole concave </w:t>
      </w:r>
      <w:r>
        <w:t>étant</w:t>
      </w:r>
      <w:r w:rsidRPr="00040E4A">
        <w:t xml:space="preserve"> réalisées par des soudures d’angle</w:t>
      </w:r>
      <w:r>
        <w:t>:</w:t>
      </w:r>
      <w:r w:rsidRPr="00040E4A">
        <w:t xml:space="preserve"> </w:t>
      </w:r>
    </w:p>
    <w:p w:rsidR="009A2D04" w:rsidRDefault="009A2D04" w:rsidP="009A2D04">
      <w:pPr>
        <w:pStyle w:val="SingleTxtG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4524375" cy="38766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04" w:rsidRDefault="009A2D04" w:rsidP="009A2D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134" w:right="1133"/>
      </w:pPr>
      <w:r w:rsidRPr="00C60265">
        <w:t>2.</w:t>
      </w:r>
      <w:r w:rsidRPr="00C60265">
        <w:tab/>
      </w:r>
      <w:r w:rsidRPr="00040E4A">
        <w:t xml:space="preserve">Le Groupe de travail </w:t>
      </w:r>
      <w:r>
        <w:t xml:space="preserve">sur les citernes </w:t>
      </w:r>
      <w:r w:rsidRPr="00040E4A">
        <w:t xml:space="preserve">a </w:t>
      </w:r>
      <w:r>
        <w:t>alors décidé</w:t>
      </w:r>
      <w:r w:rsidRPr="00040E4A">
        <w:t>́ qu’il convenait d’attendre l’issue d</w:t>
      </w:r>
      <w:r>
        <w:t>es discussions</w:t>
      </w:r>
      <w:r w:rsidRPr="00040E4A">
        <w:t xml:space="preserve"> </w:t>
      </w:r>
      <w:r>
        <w:t>sur ce sujet</w:t>
      </w:r>
      <w:r w:rsidRPr="00040E4A">
        <w:t xml:space="preserve"> au sein du </w:t>
      </w:r>
      <w:r>
        <w:t>groupe de travail du CEN/TC </w:t>
      </w:r>
      <w:r w:rsidRPr="00040E4A">
        <w:t xml:space="preserve">296 </w:t>
      </w:r>
      <w:r>
        <w:t>en charge de la norme EN 13094</w:t>
      </w:r>
      <w:r w:rsidRPr="00040E4A">
        <w:t xml:space="preserve">. </w:t>
      </w:r>
    </w:p>
    <w:p w:rsidR="009A2D04" w:rsidRPr="00C60265" w:rsidRDefault="009A2D04" w:rsidP="009A2D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134" w:right="1133"/>
      </w:pPr>
      <w:r w:rsidRPr="00C60265">
        <w:t>3.</w:t>
      </w:r>
      <w:r w:rsidRPr="00C60265">
        <w:tab/>
      </w:r>
      <w:r>
        <w:t>Nous considérons qu’il s’agit d’une question qui est du ressort de la Réunion commune dans la mesure où le chapitre 6.8 du RID/ADR fixe des prescriptions relativement claires sur la forme des citernes</w:t>
      </w:r>
      <w:r w:rsidRPr="00C60265">
        <w:t>.</w:t>
      </w:r>
    </w:p>
    <w:p w:rsidR="009A2D04" w:rsidRPr="00040E4A" w:rsidRDefault="009A2D04" w:rsidP="009A2D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134" w:right="1133"/>
      </w:pPr>
      <w:r>
        <w:t>4.</w:t>
      </w:r>
      <w:r>
        <w:tab/>
        <w:t>A notre sens, c</w:t>
      </w:r>
      <w:r w:rsidRPr="00040E4A">
        <w:t xml:space="preserve">e type de construction ne peut être réalisé dans </w:t>
      </w:r>
      <w:r>
        <w:t>le respect de</w:t>
      </w:r>
      <w:r w:rsidRPr="00040E4A">
        <w:t xml:space="preserve"> </w:t>
      </w:r>
      <w:r>
        <w:t>du RID/ADR pour</w:t>
      </w:r>
      <w:r w:rsidRPr="00040E4A">
        <w:t xml:space="preserve"> le</w:t>
      </w:r>
      <w:r>
        <w:t>s raisons exposées ci-dessous.</w:t>
      </w:r>
    </w:p>
    <w:p w:rsidR="009A2D04" w:rsidRPr="00040E4A" w:rsidRDefault="009A2D04" w:rsidP="009A2D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134" w:right="1133"/>
      </w:pPr>
      <w:r>
        <w:t>5.</w:t>
      </w:r>
      <w:r>
        <w:tab/>
        <w:t>La</w:t>
      </w:r>
      <w:r w:rsidRPr="00040E4A">
        <w:t xml:space="preserve"> </w:t>
      </w:r>
      <w:r>
        <w:t>section</w:t>
      </w:r>
      <w:r w:rsidRPr="00040E4A">
        <w:t xml:space="preserve"> hybride </w:t>
      </w:r>
      <w:r>
        <w:t xml:space="preserve">représentée au paragraphe 1 </w:t>
      </w:r>
      <w:r w:rsidRPr="00040E4A">
        <w:t xml:space="preserve">ne peut </w:t>
      </w:r>
      <w:r>
        <w:t>pas</w:t>
      </w:r>
      <w:r w:rsidRPr="00040E4A">
        <w:t xml:space="preserve"> être considérée comme une </w:t>
      </w:r>
      <w:r>
        <w:t xml:space="preserve">section circulaire ou comme une section </w:t>
      </w:r>
      <w:r w:rsidRPr="00040E4A">
        <w:t>elliptique</w:t>
      </w:r>
      <w:r>
        <w:t> ;</w:t>
      </w:r>
      <w:r w:rsidRPr="00040E4A">
        <w:t xml:space="preserve"> par conséquent</w:t>
      </w:r>
      <w:r>
        <w:t>,</w:t>
      </w:r>
      <w:r w:rsidRPr="00040E4A">
        <w:t xml:space="preserve"> il s’agit au titre d</w:t>
      </w:r>
      <w:r>
        <w:t>u RID/</w:t>
      </w:r>
      <w:r w:rsidRPr="00040E4A">
        <w:t>ADR d’une a</w:t>
      </w:r>
      <w:r>
        <w:t>utre forme</w:t>
      </w:r>
      <w:r w:rsidRPr="00040E4A">
        <w:t>.</w:t>
      </w:r>
    </w:p>
    <w:p w:rsidR="009A2D04" w:rsidRDefault="009A2D04" w:rsidP="009A2D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134" w:right="1133"/>
      </w:pPr>
      <w:r>
        <w:t>6.</w:t>
      </w:r>
      <w:r>
        <w:tab/>
      </w:r>
      <w:r w:rsidRPr="00040E4A">
        <w:t xml:space="preserve">Le 6.8.2.1.18 </w:t>
      </w:r>
      <w:r>
        <w:t>de l’ADR impose</w:t>
      </w:r>
      <w:r w:rsidRPr="00040E4A">
        <w:t xml:space="preserve"> dans la note de bas de page 2</w:t>
      </w:r>
      <w:r>
        <w:t xml:space="preserve"> p</w:t>
      </w:r>
      <w:r w:rsidRPr="00040E4A">
        <w:t>our les réservoirs qui ne sont pas à section circulaire</w:t>
      </w:r>
      <w:r>
        <w:t>,</w:t>
      </w:r>
      <w:r w:rsidRPr="00040E4A">
        <w:t xml:space="preserve"> des rayons de convexité de </w:t>
      </w:r>
      <w:r>
        <w:t>l</w:t>
      </w:r>
      <w:r w:rsidRPr="00040E4A">
        <w:t xml:space="preserve">’enveloppe qui ne doivent pas être supérieurs à </w:t>
      </w:r>
      <w:smartTag w:uri="urn:schemas-microsoft-com:office:smarttags" w:element="metricconverter">
        <w:smartTagPr>
          <w:attr w:name="ProductID" w:val="2000 mm"/>
        </w:smartTagPr>
        <w:r w:rsidRPr="00040E4A">
          <w:t>2000</w:t>
        </w:r>
        <w:r>
          <w:t> </w:t>
        </w:r>
        <w:r w:rsidRPr="00040E4A">
          <w:t>mm</w:t>
        </w:r>
      </w:smartTag>
      <w:r w:rsidRPr="00040E4A">
        <w:t xml:space="preserve"> sur les côtés et </w:t>
      </w:r>
      <w:r>
        <w:t xml:space="preserve">à </w:t>
      </w:r>
      <w:smartTag w:uri="urn:schemas-microsoft-com:office:smarttags" w:element="metricconverter">
        <w:smartTagPr>
          <w:attr w:name="ProductID" w:val="3000 mm"/>
        </w:smartTagPr>
        <w:r w:rsidRPr="00040E4A">
          <w:t>3000</w:t>
        </w:r>
        <w:r>
          <w:t> </w:t>
        </w:r>
        <w:r w:rsidRPr="00040E4A">
          <w:t>mm</w:t>
        </w:r>
      </w:smartTag>
      <w:r>
        <w:t xml:space="preserve"> au-dessus et au-dessous</w:t>
      </w:r>
      <w:r w:rsidRPr="00040E4A">
        <w:t>. La forme proposée est limitée à sa partie inférieure par un rayon concave</w:t>
      </w:r>
      <w:r>
        <w:t>,</w:t>
      </w:r>
      <w:r w:rsidRPr="00040E4A">
        <w:t xml:space="preserve"> par conséquent cette exigence de l’ADR n’est pas respectée.</w:t>
      </w:r>
    </w:p>
    <w:p w:rsidR="009A2D04" w:rsidRDefault="009A2D04" w:rsidP="009A2D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134" w:right="1133"/>
      </w:pPr>
      <w:r>
        <w:t>7.</w:t>
      </w:r>
      <w:r>
        <w:tab/>
        <w:t>De plus, au regard des normes EN 13094 et EN 14025 applicables à la conception et à la construction des citernes :</w:t>
      </w:r>
    </w:p>
    <w:p w:rsidR="009A2D04" w:rsidRPr="009A2D04" w:rsidRDefault="009A2D04" w:rsidP="009A2D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134" w:right="1133"/>
      </w:pPr>
      <w:r w:rsidRPr="009A2D04">
        <w:lastRenderedPageBreak/>
        <w:tab/>
        <w:t>-</w:t>
      </w:r>
      <w:r w:rsidRPr="009A2D04">
        <w:tab/>
        <w:t xml:space="preserve">l’EN 13094 impose au 6.3.1 des rayons minimaux d’angle reliant les courbures supérieure, latérale et inférieure de </w:t>
      </w:r>
      <w:smartTag w:uri="urn:schemas-microsoft-com:office:smarttags" w:element="metricconverter">
        <w:smartTagPr>
          <w:attr w:name="ProductID" w:val="200 mm"/>
        </w:smartTagPr>
        <w:r w:rsidRPr="009A2D04">
          <w:t>200 mm</w:t>
        </w:r>
      </w:smartTag>
      <w:r w:rsidRPr="009A2D04">
        <w:t xml:space="preserve">. Les jonctions des courbures latérale et inférieure sont inexistantes, par conséquent cette exigence de la norme n’est pas respectée; </w:t>
      </w:r>
    </w:p>
    <w:p w:rsidR="009A2D04" w:rsidRPr="009A2D04" w:rsidRDefault="009A2D04" w:rsidP="009A2D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134" w:right="1133"/>
      </w:pPr>
      <w:r w:rsidRPr="009A2D04">
        <w:tab/>
        <w:t>-</w:t>
      </w:r>
      <w:r w:rsidRPr="009A2D04">
        <w:tab/>
        <w:t xml:space="preserve">pour les calculs applicables aux types de construction non spécifiés, le 6.3.1 de l’EN 14025 renvoie aux dispositions de l’EN 13445-3, ce qui implique de respecter les exigences de fabrication de l’EN 13445-3 et en particulier de respecter les types de cordons de soudure autorisés pour les soudures longitudinales et circulaires du réservoir. Selon les tableaux A-1 et A-2 de l’EN 13445-3, les soudures d’angle ne sont pas autorisées pour les soudures longitudinales ou circulaires du réservoir; par conséquent cette exigence n’est pas respectée. </w:t>
      </w:r>
    </w:p>
    <w:p w:rsidR="009A2D04" w:rsidRPr="009A2D04" w:rsidRDefault="009A2D04" w:rsidP="009A2D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134" w:right="1133"/>
      </w:pPr>
      <w:r w:rsidRPr="009A2D04">
        <w:t>8.</w:t>
      </w:r>
      <w:r w:rsidRPr="009A2D04">
        <w:tab/>
        <w:t>Nous considérons donc que ce type de construction ne respecte pas les exigences réglementaires et normatives, et par conséquent ne peut pas être utilisé pour le transport de matières dangereuses.</w:t>
      </w:r>
    </w:p>
    <w:p w:rsidR="009A2D04" w:rsidRPr="009A2D04" w:rsidRDefault="009A2D04" w:rsidP="009A2D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134" w:right="1133"/>
      </w:pPr>
      <w:r w:rsidRPr="009A2D04">
        <w:t>9.</w:t>
      </w:r>
      <w:r w:rsidRPr="009A2D04">
        <w:tab/>
        <w:t>Nous souhaiterions connaître l’avis de la Réunion commune sur cette question.</w:t>
      </w:r>
    </w:p>
    <w:p w:rsidR="00632D79" w:rsidRPr="00B42658" w:rsidRDefault="00632D79" w:rsidP="00632D7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2D79" w:rsidRPr="00B42658" w:rsidSect="00E82E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CD" w:rsidRDefault="002F31CD" w:rsidP="00F95C08">
      <w:pPr>
        <w:spacing w:line="240" w:lineRule="auto"/>
      </w:pPr>
    </w:p>
  </w:endnote>
  <w:endnote w:type="continuationSeparator" w:id="0">
    <w:p w:rsidR="002F31CD" w:rsidRPr="00AC3823" w:rsidRDefault="002F31CD" w:rsidP="00AC3823">
      <w:pPr>
        <w:pStyle w:val="Pieddepage"/>
      </w:pPr>
    </w:p>
  </w:endnote>
  <w:endnote w:type="continuationNotice" w:id="1">
    <w:p w:rsidR="002F31CD" w:rsidRDefault="002F31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07146F" w:rsidRDefault="000E11F1" w:rsidP="0007146F">
    <w:pPr>
      <w:pStyle w:val="Pieddepage"/>
      <w:tabs>
        <w:tab w:val="right" w:pos="9638"/>
      </w:tabs>
    </w:pPr>
    <w:r w:rsidRPr="0007146F">
      <w:rPr>
        <w:b/>
        <w:sz w:val="18"/>
      </w:rPr>
      <w:fldChar w:fldCharType="begin"/>
    </w:r>
    <w:r w:rsidR="00A71CE7" w:rsidRPr="0007146F">
      <w:rPr>
        <w:b/>
        <w:sz w:val="18"/>
      </w:rPr>
      <w:instrText xml:space="preserve"> PAGE  \* MERGEFORMAT </w:instrText>
    </w:r>
    <w:r w:rsidRPr="0007146F">
      <w:rPr>
        <w:b/>
        <w:sz w:val="18"/>
      </w:rPr>
      <w:fldChar w:fldCharType="separate"/>
    </w:r>
    <w:r w:rsidR="000B4DE2">
      <w:rPr>
        <w:b/>
        <w:noProof/>
        <w:sz w:val="18"/>
      </w:rPr>
      <w:t>2</w:t>
    </w:r>
    <w:r w:rsidRPr="0007146F">
      <w:rPr>
        <w:b/>
        <w:sz w:val="18"/>
      </w:rPr>
      <w:fldChar w:fldCharType="end"/>
    </w:r>
    <w:r w:rsidR="00A71CE7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07146F" w:rsidRDefault="00A71CE7" w:rsidP="0007146F">
    <w:pPr>
      <w:pStyle w:val="Pieddepage"/>
      <w:tabs>
        <w:tab w:val="right" w:pos="9638"/>
      </w:tabs>
      <w:rPr>
        <w:b/>
        <w:sz w:val="18"/>
      </w:rPr>
    </w:pPr>
    <w:r>
      <w:tab/>
    </w:r>
    <w:r w:rsidR="000E11F1" w:rsidRPr="0007146F">
      <w:rPr>
        <w:b/>
        <w:sz w:val="18"/>
      </w:rPr>
      <w:fldChar w:fldCharType="begin"/>
    </w:r>
    <w:r w:rsidRPr="0007146F">
      <w:rPr>
        <w:b/>
        <w:sz w:val="18"/>
      </w:rPr>
      <w:instrText xml:space="preserve"> PAGE  \* MERGEFORMAT </w:instrText>
    </w:r>
    <w:r w:rsidR="000E11F1" w:rsidRPr="0007146F">
      <w:rPr>
        <w:b/>
        <w:sz w:val="18"/>
      </w:rPr>
      <w:fldChar w:fldCharType="separate"/>
    </w:r>
    <w:r w:rsidR="000B4DE2">
      <w:rPr>
        <w:b/>
        <w:noProof/>
        <w:sz w:val="18"/>
      </w:rPr>
      <w:t>3</w:t>
    </w:r>
    <w:r w:rsidR="000E11F1" w:rsidRPr="000714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2D" w:rsidRDefault="00BD3A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CD" w:rsidRPr="00AC3823" w:rsidRDefault="002F31C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31CD" w:rsidRPr="00AC3823" w:rsidRDefault="002F31C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F31CD" w:rsidRPr="00AC3823" w:rsidRDefault="002F31CD">
      <w:pPr>
        <w:spacing w:line="240" w:lineRule="auto"/>
        <w:rPr>
          <w:sz w:val="2"/>
          <w:szCs w:val="2"/>
        </w:rPr>
      </w:pPr>
    </w:p>
  </w:footnote>
  <w:footnote w:id="2">
    <w:p w:rsidR="00E82E08" w:rsidRPr="00E82E08" w:rsidRDefault="00E82E08" w:rsidP="00E82E08">
      <w:pPr>
        <w:pStyle w:val="Notedebasdepage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  <w:rPr>
          <w:sz w:val="20"/>
          <w:lang w:val="fr-CH"/>
        </w:rPr>
      </w:pPr>
      <w:r w:rsidRPr="0043584A">
        <w:rPr>
          <w:rStyle w:val="Appelnotedebasdep"/>
          <w:sz w:val="20"/>
        </w:rPr>
        <w:footnoteRef/>
      </w:r>
      <w:r>
        <w:tab/>
        <w:t xml:space="preserve">Conformément au </w:t>
      </w:r>
      <w:bookmarkStart w:id="0" w:name="_GoBack"/>
      <w:bookmarkEnd w:id="0"/>
      <w:r>
        <w:t>programme de travail du Comité des transports intérieurs pour 20</w:t>
      </w:r>
      <w:r w:rsidR="000B4DE2">
        <w:t>16-2017 (ECE/TRANS/2016/28/Add.1</w:t>
      </w:r>
      <w:r>
        <w:t>, par. 9.2).</w:t>
      </w:r>
    </w:p>
  </w:footnote>
  <w:footnote w:id="3">
    <w:p w:rsidR="00BC47CE" w:rsidRPr="00BC47CE" w:rsidRDefault="00BC47CE" w:rsidP="00BC47CE">
      <w:pPr>
        <w:pStyle w:val="Notedebasdepage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  <w:rPr>
          <w:lang w:val="fr-CH"/>
        </w:rPr>
      </w:pPr>
      <w:r w:rsidRPr="00BC47CE">
        <w:rPr>
          <w:rStyle w:val="Appelnotedebasdep"/>
          <w:sz w:val="20"/>
        </w:rPr>
        <w:t>**</w:t>
      </w:r>
      <w:r>
        <w:tab/>
        <w:t>Diffusée par l’Organisation intergouvernementale pour les transports internationaux ferroviaires (OTIF)</w:t>
      </w:r>
      <w:r w:rsidR="00F86623">
        <w:t xml:space="preserve"> sous la cote OTIF/RID/RC/2017/</w:t>
      </w:r>
      <w:r w:rsidR="00BD3A2D">
        <w:t>20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41580C" w:rsidRDefault="002A24AA">
    <w:pPr>
      <w:pStyle w:val="En-tte"/>
    </w:pPr>
    <w:r>
      <w:t>ECE/TRANS/WP.15/AC.1/2017</w:t>
    </w:r>
    <w:r w:rsidR="00A71CE7">
      <w:t>/</w:t>
    </w:r>
    <w:r w:rsidR="00BD3A2D"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41580C" w:rsidRDefault="002A24AA" w:rsidP="0007146F">
    <w:pPr>
      <w:pStyle w:val="En-tte"/>
      <w:jc w:val="right"/>
    </w:pPr>
    <w:r>
      <w:t>ECE/TRANS/WP.15/AC.1/2017/</w:t>
    </w:r>
    <w:r w:rsidR="00BD3A2D"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2D" w:rsidRDefault="00BD3A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3A4247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8BE5D92"/>
    <w:multiLevelType w:val="hybridMultilevel"/>
    <w:tmpl w:val="9448F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5E0E1077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567"/>
  <w:hyphenationZone w:val="425"/>
  <w:evenAndOddHeaders/>
  <w:characterSpacingControl w:val="doNotCompress"/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3E7F3E"/>
    <w:rsid w:val="00017F94"/>
    <w:rsid w:val="00023842"/>
    <w:rsid w:val="000312C0"/>
    <w:rsid w:val="000334F9"/>
    <w:rsid w:val="0006684F"/>
    <w:rsid w:val="0007146F"/>
    <w:rsid w:val="00072A47"/>
    <w:rsid w:val="0007796D"/>
    <w:rsid w:val="000A6EB7"/>
    <w:rsid w:val="000B4DE2"/>
    <w:rsid w:val="000B7790"/>
    <w:rsid w:val="000E11F1"/>
    <w:rsid w:val="00111F2F"/>
    <w:rsid w:val="0014365E"/>
    <w:rsid w:val="00143C66"/>
    <w:rsid w:val="00153C35"/>
    <w:rsid w:val="00157884"/>
    <w:rsid w:val="00176178"/>
    <w:rsid w:val="00176561"/>
    <w:rsid w:val="001A3323"/>
    <w:rsid w:val="001E3F2D"/>
    <w:rsid w:val="001F525A"/>
    <w:rsid w:val="00200441"/>
    <w:rsid w:val="00223272"/>
    <w:rsid w:val="00227742"/>
    <w:rsid w:val="0024779E"/>
    <w:rsid w:val="00257168"/>
    <w:rsid w:val="002744B8"/>
    <w:rsid w:val="002832AC"/>
    <w:rsid w:val="00287A28"/>
    <w:rsid w:val="002A24AA"/>
    <w:rsid w:val="002D65AE"/>
    <w:rsid w:val="002D7C93"/>
    <w:rsid w:val="002F1132"/>
    <w:rsid w:val="002F1DF0"/>
    <w:rsid w:val="002F31CD"/>
    <w:rsid w:val="00305801"/>
    <w:rsid w:val="00312085"/>
    <w:rsid w:val="0031783C"/>
    <w:rsid w:val="00323709"/>
    <w:rsid w:val="003247E6"/>
    <w:rsid w:val="00334341"/>
    <w:rsid w:val="00356CAA"/>
    <w:rsid w:val="003916DE"/>
    <w:rsid w:val="00394911"/>
    <w:rsid w:val="003B0F1F"/>
    <w:rsid w:val="003C7FBE"/>
    <w:rsid w:val="003E732D"/>
    <w:rsid w:val="003E7F3E"/>
    <w:rsid w:val="004047D4"/>
    <w:rsid w:val="00407242"/>
    <w:rsid w:val="0041580C"/>
    <w:rsid w:val="00420C44"/>
    <w:rsid w:val="0043584A"/>
    <w:rsid w:val="00441C3B"/>
    <w:rsid w:val="00446FE5"/>
    <w:rsid w:val="00450281"/>
    <w:rsid w:val="00452396"/>
    <w:rsid w:val="0046311B"/>
    <w:rsid w:val="004837D8"/>
    <w:rsid w:val="004840FE"/>
    <w:rsid w:val="00490098"/>
    <w:rsid w:val="004B24BE"/>
    <w:rsid w:val="004C3D28"/>
    <w:rsid w:val="004E468C"/>
    <w:rsid w:val="005353A1"/>
    <w:rsid w:val="00536614"/>
    <w:rsid w:val="005457EC"/>
    <w:rsid w:val="005505B7"/>
    <w:rsid w:val="00573BE5"/>
    <w:rsid w:val="00573F0B"/>
    <w:rsid w:val="00583D30"/>
    <w:rsid w:val="00586ED3"/>
    <w:rsid w:val="00593C61"/>
    <w:rsid w:val="00596AA9"/>
    <w:rsid w:val="005D03A7"/>
    <w:rsid w:val="005D3631"/>
    <w:rsid w:val="00600E11"/>
    <w:rsid w:val="0061028B"/>
    <w:rsid w:val="00632D79"/>
    <w:rsid w:val="00640F14"/>
    <w:rsid w:val="00643513"/>
    <w:rsid w:val="00660A2B"/>
    <w:rsid w:val="00685843"/>
    <w:rsid w:val="006A51A2"/>
    <w:rsid w:val="006C0FC5"/>
    <w:rsid w:val="006E5117"/>
    <w:rsid w:val="0071601D"/>
    <w:rsid w:val="00740562"/>
    <w:rsid w:val="007A62E6"/>
    <w:rsid w:val="007A724C"/>
    <w:rsid w:val="007A7C4F"/>
    <w:rsid w:val="007D260F"/>
    <w:rsid w:val="007E0E7F"/>
    <w:rsid w:val="007F0F5E"/>
    <w:rsid w:val="007F20FA"/>
    <w:rsid w:val="007F5BFF"/>
    <w:rsid w:val="0080684C"/>
    <w:rsid w:val="00813F7E"/>
    <w:rsid w:val="00871C75"/>
    <w:rsid w:val="008776DC"/>
    <w:rsid w:val="00882369"/>
    <w:rsid w:val="0089777B"/>
    <w:rsid w:val="008B7F62"/>
    <w:rsid w:val="008C7A69"/>
    <w:rsid w:val="008F52E0"/>
    <w:rsid w:val="00934E9D"/>
    <w:rsid w:val="009705C8"/>
    <w:rsid w:val="00986D9B"/>
    <w:rsid w:val="009935E0"/>
    <w:rsid w:val="009A2D04"/>
    <w:rsid w:val="009C1CF4"/>
    <w:rsid w:val="009E4BB0"/>
    <w:rsid w:val="009F6B74"/>
    <w:rsid w:val="009F6C45"/>
    <w:rsid w:val="009F7980"/>
    <w:rsid w:val="00A30353"/>
    <w:rsid w:val="00A31A13"/>
    <w:rsid w:val="00A71CE7"/>
    <w:rsid w:val="00A76E0B"/>
    <w:rsid w:val="00AB1C46"/>
    <w:rsid w:val="00AC1BD4"/>
    <w:rsid w:val="00AC3823"/>
    <w:rsid w:val="00AE323C"/>
    <w:rsid w:val="00AF0CB5"/>
    <w:rsid w:val="00B00181"/>
    <w:rsid w:val="00B00B0D"/>
    <w:rsid w:val="00B169EB"/>
    <w:rsid w:val="00B5016D"/>
    <w:rsid w:val="00B65735"/>
    <w:rsid w:val="00B765F7"/>
    <w:rsid w:val="00B900B1"/>
    <w:rsid w:val="00BA0CA9"/>
    <w:rsid w:val="00BC47CE"/>
    <w:rsid w:val="00BD3A2D"/>
    <w:rsid w:val="00BE2D2C"/>
    <w:rsid w:val="00BE5873"/>
    <w:rsid w:val="00C02897"/>
    <w:rsid w:val="00C07EE5"/>
    <w:rsid w:val="00C116E1"/>
    <w:rsid w:val="00C23193"/>
    <w:rsid w:val="00C60265"/>
    <w:rsid w:val="00C60EF8"/>
    <w:rsid w:val="00C62524"/>
    <w:rsid w:val="00CC5D08"/>
    <w:rsid w:val="00CD592C"/>
    <w:rsid w:val="00D01B54"/>
    <w:rsid w:val="00D22815"/>
    <w:rsid w:val="00D30E58"/>
    <w:rsid w:val="00D3439C"/>
    <w:rsid w:val="00DB1831"/>
    <w:rsid w:val="00DB58B5"/>
    <w:rsid w:val="00DB5FE6"/>
    <w:rsid w:val="00DD3BFD"/>
    <w:rsid w:val="00DE1F09"/>
    <w:rsid w:val="00DF6678"/>
    <w:rsid w:val="00E17CCF"/>
    <w:rsid w:val="00E322A6"/>
    <w:rsid w:val="00E47114"/>
    <w:rsid w:val="00E6145C"/>
    <w:rsid w:val="00E82E08"/>
    <w:rsid w:val="00E84623"/>
    <w:rsid w:val="00E85C74"/>
    <w:rsid w:val="00E97CD5"/>
    <w:rsid w:val="00EA6547"/>
    <w:rsid w:val="00ED4B05"/>
    <w:rsid w:val="00EF2E22"/>
    <w:rsid w:val="00F00523"/>
    <w:rsid w:val="00F06D54"/>
    <w:rsid w:val="00F15FB0"/>
    <w:rsid w:val="00F26756"/>
    <w:rsid w:val="00F35BAF"/>
    <w:rsid w:val="00F46EF5"/>
    <w:rsid w:val="00F604DB"/>
    <w:rsid w:val="00F660DF"/>
    <w:rsid w:val="00F86623"/>
    <w:rsid w:val="00F94664"/>
    <w:rsid w:val="00F9573C"/>
    <w:rsid w:val="00F95C08"/>
    <w:rsid w:val="00FB77FF"/>
    <w:rsid w:val="00FC490F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uiPriority w:val="99"/>
    <w:qFormat/>
    <w:rsid w:val="0080684C"/>
    <w:pPr>
      <w:keepNext/>
      <w:keepLines/>
      <w:spacing w:after="0" w:line="240" w:lineRule="auto"/>
      <w:ind w:right="0"/>
      <w:jc w:val="left"/>
      <w:outlineLvl w:val="0"/>
    </w:pPr>
    <w:rPr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23842"/>
    <w:pPr>
      <w:outlineLvl w:val="1"/>
    </w:pPr>
    <w:rPr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23842"/>
    <w:pPr>
      <w:outlineLvl w:val="2"/>
    </w:pPr>
    <w:rPr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23842"/>
    <w:pPr>
      <w:outlineLvl w:val="3"/>
    </w:pPr>
    <w:rPr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023842"/>
    <w:pPr>
      <w:outlineLvl w:val="4"/>
    </w:pPr>
    <w:rPr>
      <w:lang w:val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023842"/>
    <w:pPr>
      <w:outlineLvl w:val="5"/>
    </w:pPr>
    <w:rPr>
      <w:lang w:val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023842"/>
    <w:pPr>
      <w:outlineLvl w:val="6"/>
    </w:pPr>
    <w:rPr>
      <w:lang w:val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023842"/>
    <w:pPr>
      <w:outlineLvl w:val="7"/>
    </w:pPr>
    <w:rPr>
      <w:lang w:val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023842"/>
    <w:pPr>
      <w:outlineLvl w:val="8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 Car"/>
    <w:link w:val="Titre1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80684C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En-tteCar">
    <w:name w:val="En-tête Car"/>
    <w:aliases w:val="6_G Car"/>
    <w:link w:val="En-tte"/>
    <w:uiPriority w:val="99"/>
    <w:locked/>
    <w:rsid w:val="0080684C"/>
    <w:rPr>
      <w:rFonts w:ascii="Times New Roman" w:hAnsi="Times New Roman" w:cs="Times New Roman"/>
      <w:b/>
      <w:sz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uiPriority w:val="99"/>
    <w:rsid w:val="0080684C"/>
    <w:pPr>
      <w:spacing w:line="240" w:lineRule="auto"/>
    </w:pPr>
    <w:rPr>
      <w:sz w:val="16"/>
      <w:lang w:val="fr-FR"/>
    </w:rPr>
  </w:style>
  <w:style w:type="character" w:customStyle="1" w:styleId="PieddepageCar">
    <w:name w:val="Pied de page Car"/>
    <w:aliases w:val="3_G Car"/>
    <w:link w:val="Pied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uiPriority w:val="99"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uiPriority w:val="99"/>
    <w:qFormat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character" w:styleId="Appeldenotedefin">
    <w:name w:val="endnote reference"/>
    <w:aliases w:val="1_G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99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rsid w:val="004837D8"/>
    <w:rPr>
      <w:rFonts w:cs="Times New Roman"/>
      <w:color w:val="0000FF"/>
      <w:u w:val="none"/>
    </w:rPr>
  </w:style>
  <w:style w:type="character" w:styleId="Lienhypertextesuivivisit">
    <w:name w:val="FollowedHyperlink"/>
    <w:uiPriority w:val="99"/>
    <w:rsid w:val="004837D8"/>
    <w:rPr>
      <w:rFonts w:cs="Times New Roman"/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NotedebasdepageCar">
    <w:name w:val="Note de bas de page Car"/>
    <w:aliases w:val="5_G Car"/>
    <w:link w:val="Notedebas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styleId="Notedefin">
    <w:name w:val="endnote text"/>
    <w:aliases w:val="2_G"/>
    <w:basedOn w:val="Notedebasdepage"/>
    <w:link w:val="NotedefinCar"/>
    <w:uiPriority w:val="99"/>
    <w:rsid w:val="0080684C"/>
  </w:style>
  <w:style w:type="character" w:customStyle="1" w:styleId="NotedefinCar">
    <w:name w:val="Note de fin Car"/>
    <w:aliases w:val="2_G Car"/>
    <w:link w:val="Notedefin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styleId="Numrodepage">
    <w:name w:val="page number"/>
    <w:aliases w:val="7_G"/>
    <w:uiPriority w:val="99"/>
    <w:rsid w:val="00023842"/>
    <w:rPr>
      <w:rFonts w:ascii="Times New Roman" w:hAnsi="Times New Roman" w:cs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F35BAF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F35BAF"/>
    <w:rPr>
      <w:rFonts w:ascii="Tahoma" w:hAnsi="Tahoma" w:cs="Times New Roman"/>
      <w:sz w:val="16"/>
      <w:lang w:eastAsia="en-US"/>
    </w:rPr>
  </w:style>
  <w:style w:type="character" w:customStyle="1" w:styleId="hps">
    <w:name w:val="hps"/>
    <w:uiPriority w:val="99"/>
    <w:rsid w:val="0041580C"/>
  </w:style>
  <w:style w:type="character" w:customStyle="1" w:styleId="Ancredenotedebasdepage">
    <w:name w:val="Ancre de note de bas de page"/>
    <w:uiPriority w:val="99"/>
    <w:rsid w:val="0041580C"/>
    <w:rPr>
      <w:vertAlign w:val="superscript"/>
    </w:rPr>
  </w:style>
  <w:style w:type="character" w:customStyle="1" w:styleId="NotedebasdepageCar1">
    <w:name w:val="Note de bas de page Car1"/>
    <w:uiPriority w:val="99"/>
    <w:semiHidden/>
    <w:locked/>
    <w:rsid w:val="0041580C"/>
    <w:rPr>
      <w:rFonts w:cs="Calibri"/>
      <w:sz w:val="20"/>
      <w:szCs w:val="20"/>
      <w:lang w:eastAsia="en-US"/>
    </w:rPr>
  </w:style>
  <w:style w:type="paragraph" w:styleId="Paragraphedeliste">
    <w:name w:val="List Paragraph"/>
    <w:basedOn w:val="Normal"/>
    <w:uiPriority w:val="99"/>
    <w:qFormat/>
    <w:rsid w:val="0041580C"/>
    <w:pPr>
      <w:kinsoku/>
      <w:overflowPunct/>
      <w:autoSpaceDE/>
      <w:autoSpaceDN/>
      <w:adjustRightInd/>
      <w:snapToGrid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SingleTxt">
    <w:name w:val="__Single Txt"/>
    <w:basedOn w:val="Normal"/>
    <w:qFormat/>
    <w:rsid w:val="0045028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customStyle="1" w:styleId="H1">
    <w:name w:val="_ H_1"/>
    <w:basedOn w:val="Normal"/>
    <w:next w:val="SingleTxt"/>
    <w:qFormat/>
    <w:rsid w:val="00450281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23">
    <w:name w:val="_ H_2/3"/>
    <w:basedOn w:val="H1"/>
    <w:next w:val="SingleTxt"/>
    <w:qFormat/>
    <w:rsid w:val="00450281"/>
    <w:pPr>
      <w:spacing w:line="240" w:lineRule="exact"/>
      <w:outlineLvl w:val="1"/>
    </w:pPr>
    <w:rPr>
      <w:spacing w:val="2"/>
      <w:sz w:val="20"/>
    </w:rPr>
  </w:style>
  <w:style w:type="character" w:customStyle="1" w:styleId="HChGChar">
    <w:name w:val="_ H _Ch_G Char"/>
    <w:link w:val="HChG"/>
    <w:locked/>
    <w:rsid w:val="00450281"/>
    <w:rPr>
      <w:rFonts w:ascii="Times New Roman" w:hAnsi="Times New Roman" w:cs="Times New Roman"/>
      <w:b/>
      <w:sz w:val="28"/>
      <w:lang w:val="fr-CH" w:eastAsia="en-US"/>
    </w:rPr>
  </w:style>
  <w:style w:type="character" w:customStyle="1" w:styleId="SingleTxtGChar">
    <w:name w:val="_ Single Txt_G Char"/>
    <w:link w:val="SingleTxtG"/>
    <w:uiPriority w:val="99"/>
    <w:locked/>
    <w:rsid w:val="00450281"/>
    <w:rPr>
      <w:rFonts w:ascii="Times New Roman" w:hAnsi="Times New Roman" w:cs="Times New Roman"/>
      <w:lang w:val="fr-CH" w:eastAsia="en-US"/>
    </w:rPr>
  </w:style>
  <w:style w:type="paragraph" w:customStyle="1" w:styleId="Default">
    <w:name w:val="Default"/>
    <w:rsid w:val="00BE587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uiPriority w:val="99"/>
    <w:qFormat/>
    <w:rsid w:val="0080684C"/>
    <w:pPr>
      <w:keepNext/>
      <w:keepLines/>
      <w:spacing w:after="0" w:line="240" w:lineRule="auto"/>
      <w:ind w:right="0"/>
      <w:jc w:val="left"/>
      <w:outlineLvl w:val="0"/>
    </w:pPr>
    <w:rPr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23842"/>
    <w:pPr>
      <w:outlineLvl w:val="1"/>
    </w:pPr>
    <w:rPr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23842"/>
    <w:pPr>
      <w:outlineLvl w:val="2"/>
    </w:pPr>
    <w:rPr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23842"/>
    <w:pPr>
      <w:outlineLvl w:val="3"/>
    </w:pPr>
    <w:rPr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023842"/>
    <w:pPr>
      <w:outlineLvl w:val="4"/>
    </w:pPr>
    <w:rPr>
      <w:lang w:val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023842"/>
    <w:pPr>
      <w:outlineLvl w:val="5"/>
    </w:pPr>
    <w:rPr>
      <w:lang w:val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023842"/>
    <w:pPr>
      <w:outlineLvl w:val="6"/>
    </w:pPr>
    <w:rPr>
      <w:lang w:val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023842"/>
    <w:pPr>
      <w:outlineLvl w:val="7"/>
    </w:pPr>
    <w:rPr>
      <w:lang w:val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023842"/>
    <w:pPr>
      <w:outlineLvl w:val="8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Heading 1 Char"/>
    <w:aliases w:val="Table_G Char"/>
    <w:link w:val="Titre1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customStyle="1" w:styleId="Titre2Car">
    <w:name w:val="Heading 2 Char"/>
    <w:link w:val="Titre2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3Car">
    <w:name w:val="Heading 3 Char"/>
    <w:link w:val="Titre3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4Car">
    <w:name w:val="Heading 4 Char"/>
    <w:link w:val="Titre4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5Car">
    <w:name w:val="Heading 5 Char"/>
    <w:link w:val="Titre5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6Car">
    <w:name w:val="Heading 6 Char"/>
    <w:link w:val="Titre6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7Car">
    <w:name w:val="Heading 7 Char"/>
    <w:link w:val="Titre7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8Car">
    <w:name w:val="Heading 8 Char"/>
    <w:link w:val="Titre8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9Car">
    <w:name w:val="Heading 9 Char"/>
    <w:link w:val="Titre9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80684C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En-tteCar">
    <w:name w:val="Header Char"/>
    <w:aliases w:val="6_G Char"/>
    <w:link w:val="En-tte"/>
    <w:uiPriority w:val="99"/>
    <w:locked/>
    <w:rsid w:val="0080684C"/>
    <w:rPr>
      <w:rFonts w:ascii="Times New Roman" w:hAnsi="Times New Roman" w:cs="Times New Roman"/>
      <w:b/>
      <w:sz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uiPriority w:val="99"/>
    <w:rsid w:val="0080684C"/>
    <w:pPr>
      <w:spacing w:line="240" w:lineRule="auto"/>
    </w:pPr>
    <w:rPr>
      <w:sz w:val="16"/>
      <w:lang w:val="fr-FR"/>
    </w:rPr>
  </w:style>
  <w:style w:type="character" w:customStyle="1" w:styleId="PieddepageCar">
    <w:name w:val="Footer Char"/>
    <w:aliases w:val="3_G Char"/>
    <w:link w:val="Pied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uiPriority w:val="99"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uiPriority w:val="99"/>
    <w:qFormat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character" w:styleId="Appeldenotedefin">
    <w:name w:val="endnote reference"/>
    <w:aliases w:val="1_G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99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rsid w:val="004837D8"/>
    <w:rPr>
      <w:rFonts w:cs="Times New Roman"/>
      <w:color w:val="0000FF"/>
      <w:u w:val="none"/>
    </w:rPr>
  </w:style>
  <w:style w:type="character" w:styleId="Lienhypertextesuivivisit">
    <w:name w:val="FollowedHyperlink"/>
    <w:uiPriority w:val="99"/>
    <w:rsid w:val="004837D8"/>
    <w:rPr>
      <w:rFonts w:cs="Times New Roman"/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NotedebasdepageCar">
    <w:name w:val="Footnote Text Char"/>
    <w:aliases w:val="5_G Char"/>
    <w:link w:val="Notedebas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styleId="Notedefin">
    <w:name w:val="endnote text"/>
    <w:aliases w:val="2_G"/>
    <w:basedOn w:val="Notedebasdepage"/>
    <w:link w:val="NotedefinCar"/>
    <w:uiPriority w:val="99"/>
    <w:rsid w:val="0080684C"/>
  </w:style>
  <w:style w:type="character" w:customStyle="1" w:styleId="NotedefinCar">
    <w:name w:val="Endnote Text Char"/>
    <w:aliases w:val="2_G Char"/>
    <w:link w:val="Notedefin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styleId="Numrodepage">
    <w:name w:val="page number"/>
    <w:aliases w:val="7_G"/>
    <w:uiPriority w:val="99"/>
    <w:rsid w:val="00023842"/>
    <w:rPr>
      <w:rFonts w:ascii="Times New Roman" w:hAnsi="Times New Roman" w:cs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F35BAF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Balloon Text Char"/>
    <w:link w:val="Textedebulles"/>
    <w:uiPriority w:val="99"/>
    <w:semiHidden/>
    <w:locked/>
    <w:rsid w:val="00F35BAF"/>
    <w:rPr>
      <w:rFonts w:ascii="Tahoma" w:hAnsi="Tahoma" w:cs="Times New Roman"/>
      <w:sz w:val="16"/>
      <w:lang w:eastAsia="en-US"/>
    </w:rPr>
  </w:style>
  <w:style w:type="character" w:customStyle="1" w:styleId="hps">
    <w:name w:val="hps"/>
    <w:uiPriority w:val="99"/>
    <w:rsid w:val="0041580C"/>
  </w:style>
  <w:style w:type="character" w:customStyle="1" w:styleId="Ancredenotedebasdepage">
    <w:name w:val="Ancre de note de bas de page"/>
    <w:uiPriority w:val="99"/>
    <w:rsid w:val="0041580C"/>
    <w:rPr>
      <w:vertAlign w:val="superscript"/>
    </w:rPr>
  </w:style>
  <w:style w:type="character" w:customStyle="1" w:styleId="NotedebasdepageCar1">
    <w:name w:val="Note de bas de page Car1"/>
    <w:uiPriority w:val="99"/>
    <w:semiHidden/>
    <w:locked/>
    <w:rsid w:val="0041580C"/>
    <w:rPr>
      <w:rFonts w:cs="Calibri"/>
      <w:sz w:val="20"/>
      <w:szCs w:val="20"/>
      <w:lang w:eastAsia="en-US"/>
    </w:rPr>
  </w:style>
  <w:style w:type="paragraph" w:styleId="Paragraphedeliste">
    <w:name w:val="List Paragraph"/>
    <w:basedOn w:val="Normal"/>
    <w:uiPriority w:val="99"/>
    <w:qFormat/>
    <w:rsid w:val="0041580C"/>
    <w:pPr>
      <w:kinsoku/>
      <w:overflowPunct/>
      <w:autoSpaceDE/>
      <w:autoSpaceDN/>
      <w:adjustRightInd/>
      <w:snapToGrid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SingleTxt">
    <w:name w:val="__Single Txt"/>
    <w:basedOn w:val="Normal"/>
    <w:qFormat/>
    <w:rsid w:val="0045028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customStyle="1" w:styleId="H1">
    <w:name w:val="_ H_1"/>
    <w:basedOn w:val="Normal"/>
    <w:next w:val="SingleTxt"/>
    <w:qFormat/>
    <w:rsid w:val="00450281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23">
    <w:name w:val="_ H_2/3"/>
    <w:basedOn w:val="H1"/>
    <w:next w:val="SingleTxt"/>
    <w:qFormat/>
    <w:rsid w:val="00450281"/>
    <w:pPr>
      <w:spacing w:line="240" w:lineRule="exact"/>
      <w:outlineLvl w:val="1"/>
    </w:pPr>
    <w:rPr>
      <w:spacing w:val="2"/>
      <w:sz w:val="20"/>
    </w:rPr>
  </w:style>
  <w:style w:type="character" w:customStyle="1" w:styleId="HChGChar">
    <w:name w:val="_ H _Ch_G Char"/>
    <w:link w:val="HChG"/>
    <w:locked/>
    <w:rsid w:val="00450281"/>
    <w:rPr>
      <w:rFonts w:ascii="Times New Roman" w:hAnsi="Times New Roman" w:cs="Times New Roman"/>
      <w:b/>
      <w:sz w:val="28"/>
      <w:lang w:val="fr-CH" w:eastAsia="en-US"/>
    </w:rPr>
  </w:style>
  <w:style w:type="character" w:customStyle="1" w:styleId="SingleTxtGChar">
    <w:name w:val="_ Single Txt_G Char"/>
    <w:link w:val="SingleTxtG"/>
    <w:locked/>
    <w:rsid w:val="00450281"/>
    <w:rPr>
      <w:rFonts w:ascii="Times New Roman" w:hAnsi="Times New Roman" w:cs="Times New Roma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B876-1A01-4C4E-B4E4-BD7AA9BB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ECE/TRANS/WP.15/AC.1/2015/15</vt:lpstr>
      <vt:lpstr>ECE/TRANS/WP.15/AC.1/2015/15</vt:lpstr>
    </vt:vector>
  </TitlesOfParts>
  <Company>DCM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ECE/TRANS/WP.15/AC.1/2015/15</dc:title>
  <dc:creator>Granet C.</dc:creator>
  <cp:lastModifiedBy>barrio-champeau</cp:lastModifiedBy>
  <cp:revision>4</cp:revision>
  <cp:lastPrinted>2016-12-14T14:46:00Z</cp:lastPrinted>
  <dcterms:created xsi:type="dcterms:W3CDTF">2016-12-20T20:20:00Z</dcterms:created>
  <dcterms:modified xsi:type="dcterms:W3CDTF">2016-12-21T13:17:00Z</dcterms:modified>
</cp:coreProperties>
</file>