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130B56">
        <w:trPr>
          <w:trHeight w:hRule="exact" w:val="851"/>
        </w:trPr>
        <w:tc>
          <w:tcPr>
            <w:tcW w:w="4900" w:type="dxa"/>
            <w:gridSpan w:val="2"/>
            <w:tcBorders>
              <w:bottom w:val="single" w:sz="4" w:space="0" w:color="auto"/>
            </w:tcBorders>
            <w:vAlign w:val="bottom"/>
          </w:tcPr>
          <w:p w:rsidR="00A658DB" w:rsidRPr="00245892" w:rsidRDefault="00A658DB" w:rsidP="00130B56">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130B56">
            <w:pPr>
              <w:jc w:val="right"/>
            </w:pPr>
          </w:p>
        </w:tc>
        <w:tc>
          <w:tcPr>
            <w:tcW w:w="4544" w:type="dxa"/>
            <w:gridSpan w:val="2"/>
            <w:tcBorders>
              <w:left w:val="nil"/>
              <w:bottom w:val="single" w:sz="4" w:space="0" w:color="auto"/>
            </w:tcBorders>
            <w:vAlign w:val="bottom"/>
          </w:tcPr>
          <w:p w:rsidR="00A658DB" w:rsidRPr="00245892" w:rsidRDefault="00A658DB" w:rsidP="00130B56">
            <w:pPr>
              <w:jc w:val="right"/>
            </w:pPr>
            <w:r w:rsidRPr="009D6B18">
              <w:rPr>
                <w:sz w:val="40"/>
                <w:szCs w:val="40"/>
                <w:lang w:val="en-US"/>
              </w:rPr>
              <w:t>ECE</w:t>
            </w:r>
            <w:r w:rsidRPr="00245892">
              <w:t>/</w:t>
            </w:r>
            <w:r w:rsidR="00885B67">
              <w:fldChar w:fldCharType="begin"/>
            </w:r>
            <w:r w:rsidR="00885B67">
              <w:instrText xml:space="preserve"> FILLIN  "Введите символ после ЕCE/"  \* MERGEFORMAT </w:instrText>
            </w:r>
            <w:r w:rsidR="00885B67">
              <w:fldChar w:fldCharType="separate"/>
            </w:r>
            <w:r w:rsidR="00055CA0">
              <w:t>TRANS/WP.15/231/Add.1</w:t>
            </w:r>
            <w:r w:rsidR="00885B67">
              <w:fldChar w:fldCharType="end"/>
            </w:r>
            <w:r w:rsidRPr="00245892">
              <w:t xml:space="preserve">                  </w:t>
            </w:r>
          </w:p>
        </w:tc>
      </w:tr>
      <w:tr w:rsidR="00A658DB" w:rsidRPr="00245892" w:rsidTr="00130B56">
        <w:trPr>
          <w:trHeight w:hRule="exact" w:val="2835"/>
        </w:trPr>
        <w:tc>
          <w:tcPr>
            <w:tcW w:w="1280" w:type="dxa"/>
            <w:tcBorders>
              <w:top w:val="single" w:sz="4" w:space="0" w:color="auto"/>
              <w:bottom w:val="single" w:sz="12" w:space="0" w:color="auto"/>
            </w:tcBorders>
          </w:tcPr>
          <w:p w:rsidR="00A658DB" w:rsidRPr="00245892" w:rsidRDefault="00A658DB" w:rsidP="00130B56">
            <w:pPr>
              <w:spacing w:before="120"/>
              <w:jc w:val="center"/>
            </w:pPr>
            <w:r>
              <w:rPr>
                <w:noProof/>
                <w:lang w:val="en-US"/>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130B56">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130B56">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885B67">
              <w:fldChar w:fldCharType="separate"/>
            </w:r>
            <w:r w:rsidRPr="00245892">
              <w:fldChar w:fldCharType="end"/>
            </w:r>
            <w:bookmarkEnd w:id="1"/>
          </w:p>
          <w:p w:rsidR="00A658DB" w:rsidRPr="00245892" w:rsidRDefault="00A658DB" w:rsidP="00130B56">
            <w:fldSimple w:instr=" FILLIN  &quot;Введите дату документа&quot; \* MERGEFORMAT ">
              <w:r w:rsidR="00055CA0">
                <w:t>31 May 2016</w:t>
              </w:r>
            </w:fldSimple>
          </w:p>
          <w:p w:rsidR="00A658DB" w:rsidRPr="00245892" w:rsidRDefault="00A658DB" w:rsidP="00130B56">
            <w:r w:rsidRPr="00245892">
              <w:t>Russian</w:t>
            </w:r>
          </w:p>
          <w:p w:rsidR="00A658DB" w:rsidRPr="00245892" w:rsidRDefault="00A658DB" w:rsidP="00130B56">
            <w:r w:rsidRPr="00245892">
              <w:t xml:space="preserve">Original: </w:t>
            </w:r>
            <w:r w:rsidR="00130B56">
              <w:fldChar w:fldCharType="begin">
                <w:ffData>
                  <w:name w:val="ПолеСоСписком2"/>
                  <w:enabled/>
                  <w:calcOnExit w:val="0"/>
                  <w:ddList>
                    <w:listEntry w:val="English and French"/>
                    <w:listEntry w:val="English"/>
                    <w:listEntry w:val="French"/>
                    <w:listEntry w:val="Spanish"/>
                    <w:listEntry w:val="Arabic"/>
                    <w:listEntry w:val="Chinese"/>
                    <w:listEntry w:val="English/French"/>
                  </w:ddList>
                </w:ffData>
              </w:fldChar>
            </w:r>
            <w:bookmarkStart w:id="2" w:name="ПолеСоСписком2"/>
            <w:r w:rsidR="00130B56">
              <w:instrText xml:space="preserve"> FORMDROPDOWN </w:instrText>
            </w:r>
            <w:r w:rsidR="00885B67">
              <w:fldChar w:fldCharType="separate"/>
            </w:r>
            <w:r w:rsidR="00130B56">
              <w:fldChar w:fldCharType="end"/>
            </w:r>
            <w:bookmarkEnd w:id="2"/>
          </w:p>
          <w:p w:rsidR="00A658DB" w:rsidRPr="00245892" w:rsidRDefault="00A658DB" w:rsidP="00130B56"/>
        </w:tc>
      </w:tr>
    </w:tbl>
    <w:p w:rsidR="00A658DB" w:rsidRDefault="00A658DB" w:rsidP="00055CA0">
      <w:pPr>
        <w:spacing w:before="120" w:after="120"/>
        <w:rPr>
          <w:b/>
          <w:sz w:val="28"/>
          <w:szCs w:val="28"/>
        </w:rPr>
      </w:pPr>
      <w:r w:rsidRPr="00245892">
        <w:rPr>
          <w:b/>
          <w:sz w:val="28"/>
          <w:szCs w:val="28"/>
        </w:rPr>
        <w:t>Европейская экономическая комиссия</w:t>
      </w:r>
    </w:p>
    <w:p w:rsidR="00055CA0" w:rsidRPr="00055CA0" w:rsidRDefault="00055CA0" w:rsidP="00055CA0">
      <w:pPr>
        <w:pStyle w:val="HChGR"/>
        <w:spacing w:before="0" w:after="120"/>
        <w:rPr>
          <w:b w:val="0"/>
        </w:rPr>
      </w:pPr>
      <w:r w:rsidRPr="00055CA0">
        <w:rPr>
          <w:b w:val="0"/>
        </w:rPr>
        <w:t>Комитет по внутреннему транспорту</w:t>
      </w:r>
    </w:p>
    <w:p w:rsidR="00055CA0" w:rsidRPr="00055CA0" w:rsidRDefault="00055CA0" w:rsidP="00055CA0">
      <w:pPr>
        <w:pStyle w:val="H1GR"/>
        <w:spacing w:before="0" w:after="120"/>
      </w:pPr>
      <w:r w:rsidRPr="00055CA0">
        <w:t>Рабочая группа по перевозкам опасных грузов</w:t>
      </w:r>
    </w:p>
    <w:p w:rsidR="00055CA0" w:rsidRPr="00055CA0" w:rsidRDefault="00055CA0" w:rsidP="00055CA0">
      <w:pPr>
        <w:pStyle w:val="HChGR"/>
      </w:pPr>
      <w:r w:rsidRPr="00055CA0">
        <w:tab/>
      </w:r>
      <w:r w:rsidRPr="00055CA0">
        <w:tab/>
        <w:t>Европейское соглашение о международной дорожной перевозке опасных грузов (ДОПОГ)</w:t>
      </w:r>
    </w:p>
    <w:p w:rsidR="00055CA0" w:rsidRPr="00055CA0" w:rsidRDefault="00055CA0" w:rsidP="00055CA0">
      <w:pPr>
        <w:pStyle w:val="H1GR"/>
      </w:pPr>
      <w:r w:rsidRPr="00055CA0">
        <w:tab/>
      </w:r>
      <w:r w:rsidRPr="00055CA0">
        <w:tab/>
        <w:t>Проект поправок к приложениям А и В к ДОПОГ</w:t>
      </w:r>
    </w:p>
    <w:p w:rsidR="00055CA0" w:rsidRPr="00055CA0" w:rsidRDefault="00055CA0" w:rsidP="00055CA0">
      <w:pPr>
        <w:pStyle w:val="H23GR"/>
      </w:pPr>
      <w:r w:rsidRPr="00055CA0">
        <w:tab/>
      </w:r>
      <w:r w:rsidRPr="00055CA0">
        <w:tab/>
        <w:t>Добавление</w:t>
      </w:r>
    </w:p>
    <w:p w:rsidR="00055CA0" w:rsidRPr="00055CA0" w:rsidRDefault="00055CA0" w:rsidP="00055CA0">
      <w:pPr>
        <w:pStyle w:val="SingleTxtGR"/>
      </w:pPr>
      <w:r>
        <w:rPr>
          <w:rFonts w:eastAsiaTheme="minorEastAsia" w:hint="eastAsia"/>
          <w:lang w:eastAsia="zh-CN"/>
        </w:rPr>
        <w:tab/>
      </w:r>
      <w:r w:rsidRPr="00055CA0">
        <w:t xml:space="preserve">На своей 100-й сессии Рабочая группа по перевозкам опасных грузов просила секретариат распространить дополнительный перечень поправок, для которых вступление в силу запланировано на 1 января 2017 года, в виде добавления к документу </w:t>
      </w:r>
      <w:r w:rsidRPr="00055CA0">
        <w:rPr>
          <w:lang w:val="en-GB"/>
        </w:rPr>
        <w:t>ECE</w:t>
      </w:r>
      <w:r w:rsidRPr="00055CA0">
        <w:t>/</w:t>
      </w:r>
      <w:r w:rsidRPr="00055CA0">
        <w:rPr>
          <w:lang w:val="en-GB"/>
        </w:rPr>
        <w:t>TRANS</w:t>
      </w:r>
      <w:r w:rsidRPr="00055CA0">
        <w:t>/</w:t>
      </w:r>
      <w:r w:rsidRPr="00055CA0">
        <w:rPr>
          <w:lang w:val="en-GB"/>
        </w:rPr>
        <w:t>WP</w:t>
      </w:r>
      <w:r w:rsidRPr="00055CA0">
        <w:t xml:space="preserve">.15/231, которое Председатель препроводит Договаривающимся сторонам через правительство его страны для принятия в соответствии с процедурой, изложенной в статье 14 ДОПОГ (см. </w:t>
      </w:r>
      <w:r w:rsidRPr="00055CA0">
        <w:rPr>
          <w:lang w:val="en-GB"/>
        </w:rPr>
        <w:t>ECE</w:t>
      </w:r>
      <w:r w:rsidRPr="00055CA0">
        <w:t>/</w:t>
      </w:r>
      <w:r w:rsidRPr="00055CA0">
        <w:rPr>
          <w:lang w:val="en-GB"/>
        </w:rPr>
        <w:t>TRANS</w:t>
      </w:r>
      <w:r w:rsidRPr="00055CA0">
        <w:t>/</w:t>
      </w:r>
      <w:r w:rsidR="00130B56">
        <w:rPr>
          <w:rFonts w:eastAsiaTheme="minorEastAsia" w:hint="eastAsia"/>
          <w:lang w:eastAsia="zh-CN"/>
        </w:rPr>
        <w:br/>
      </w:r>
      <w:r w:rsidRPr="00055CA0">
        <w:rPr>
          <w:lang w:val="en-GB"/>
        </w:rPr>
        <w:t>WP</w:t>
      </w:r>
      <w:r w:rsidRPr="00055CA0">
        <w:t>.15/233, пункт 49).</w:t>
      </w:r>
    </w:p>
    <w:p w:rsidR="00055CA0" w:rsidRPr="00055CA0" w:rsidRDefault="00055CA0" w:rsidP="00055CA0">
      <w:pPr>
        <w:pStyle w:val="SingleTxtGR"/>
      </w:pPr>
      <w:r w:rsidRPr="00055CA0">
        <w:tab/>
        <w:t>В настоящем документе содержится запрошенный дополнительный перечень поправок, принятых Рабочей группой на ее 100-й сессии.</w:t>
      </w:r>
    </w:p>
    <w:p w:rsidR="00130B56" w:rsidRDefault="00130B56">
      <w:pPr>
        <w:spacing w:line="240" w:lineRule="auto"/>
      </w:pPr>
      <w:r>
        <w:br w:type="page"/>
      </w:r>
    </w:p>
    <w:p w:rsidR="00130B56" w:rsidRPr="00130B56" w:rsidRDefault="00130B56" w:rsidP="00F613C1">
      <w:pPr>
        <w:pStyle w:val="H1GR"/>
      </w:pPr>
      <w:r w:rsidRPr="00130B56">
        <w:lastRenderedPageBreak/>
        <w:tab/>
      </w:r>
      <w:r w:rsidR="00F613C1">
        <w:rPr>
          <w:rFonts w:eastAsiaTheme="minorEastAsia" w:hint="eastAsia"/>
          <w:lang w:eastAsia="zh-CN"/>
        </w:rPr>
        <w:tab/>
      </w:r>
      <w:r w:rsidRPr="00130B56">
        <w:t>Глава 1.1</w:t>
      </w:r>
    </w:p>
    <w:p w:rsidR="00130B56" w:rsidRPr="00130B56" w:rsidRDefault="00130B56" w:rsidP="00130B56">
      <w:pPr>
        <w:pStyle w:val="SingleTxtGR"/>
      </w:pPr>
      <w:r w:rsidRPr="00130B56">
        <w:t xml:space="preserve">1.1.3.2 </w:t>
      </w:r>
      <w:r w:rsidRPr="00130B56">
        <w:rPr>
          <w:lang w:val="en-GB"/>
        </w:rPr>
        <w:t>a</w:t>
      </w:r>
      <w:r w:rsidRPr="00130B56">
        <w:t>)</w:t>
      </w:r>
      <w:r w:rsidRPr="00130B56">
        <w:tab/>
        <w:t>В конце добавить примечание следующего содержания:</w:t>
      </w:r>
    </w:p>
    <w:p w:rsidR="00130B56" w:rsidRPr="00130B56" w:rsidRDefault="00130B56" w:rsidP="00130B56">
      <w:pPr>
        <w:pStyle w:val="SingleTxtGR"/>
        <w:rPr>
          <w:i/>
        </w:rPr>
      </w:pPr>
      <w:r w:rsidRPr="00130B56">
        <w:t>«</w:t>
      </w:r>
      <w:r w:rsidRPr="00130B56">
        <w:rPr>
          <w:b/>
          <w:i/>
        </w:rPr>
        <w:t>ПРИМЕЧАНИЕ 2:</w:t>
      </w:r>
      <w:r w:rsidRPr="00130B56">
        <w:tab/>
      </w:r>
      <w:r w:rsidRPr="00130B56">
        <w:rPr>
          <w:i/>
        </w:rPr>
        <w:t>Контейнер, оснащенный оборудованием, используемым во время перевозки, и закрепленный на транспортном средстве, рассматривается как составная часть транспортного средства и подпадает под действие тех же изъятий, касающихся топлива, необходимого для функционирования оборудования.</w:t>
      </w:r>
      <w:r w:rsidRPr="00130B56">
        <w:t>».</w:t>
      </w:r>
    </w:p>
    <w:p w:rsidR="00130B56" w:rsidRPr="00130B56" w:rsidRDefault="00130B56" w:rsidP="00130B56">
      <w:pPr>
        <w:pStyle w:val="SingleTxtGR"/>
      </w:pPr>
      <w:r w:rsidRPr="00130B56">
        <w:t>Пронумеровать существующее примечание (</w:t>
      </w:r>
      <w:r w:rsidRPr="00130B56">
        <w:rPr>
          <w:lang w:val="en-GB"/>
        </w:rPr>
        <w:t>ECE</w:t>
      </w:r>
      <w:r w:rsidRPr="00130B56">
        <w:t>/</w:t>
      </w:r>
      <w:r w:rsidRPr="00130B56">
        <w:rPr>
          <w:lang w:val="en-GB"/>
        </w:rPr>
        <w:t>TRANS</w:t>
      </w:r>
      <w:r w:rsidRPr="00130B56">
        <w:t>/</w:t>
      </w:r>
      <w:r w:rsidRPr="00130B56">
        <w:rPr>
          <w:lang w:val="en-GB"/>
        </w:rPr>
        <w:t>WP</w:t>
      </w:r>
      <w:r w:rsidRPr="00130B56">
        <w:t>.15/231/</w:t>
      </w:r>
      <w:r w:rsidRPr="00130B56">
        <w:rPr>
          <w:lang w:val="en-GB"/>
        </w:rPr>
        <w:t>Corr</w:t>
      </w:r>
      <w:r w:rsidRPr="00130B56">
        <w:t>.1) как примечание 1.</w:t>
      </w:r>
    </w:p>
    <w:p w:rsidR="00130B56" w:rsidRPr="00130B56" w:rsidRDefault="00130B56" w:rsidP="00130B56">
      <w:pPr>
        <w:pStyle w:val="SingleTxtGR"/>
      </w:pPr>
      <w:r w:rsidRPr="00130B56">
        <w:t xml:space="preserve">1.1.3.3 </w:t>
      </w:r>
      <w:r w:rsidRPr="00130B56">
        <w:rPr>
          <w:lang w:val="en-GB"/>
        </w:rPr>
        <w:t>a</w:t>
      </w:r>
      <w:r w:rsidRPr="00130B56">
        <w:t>)</w:t>
      </w:r>
      <w:r w:rsidRPr="00130B56">
        <w:tab/>
        <w:t>В конце добавить примечания следующего содержания:</w:t>
      </w:r>
    </w:p>
    <w:p w:rsidR="00130B56" w:rsidRPr="00130B56" w:rsidRDefault="00130B56" w:rsidP="00130B56">
      <w:pPr>
        <w:pStyle w:val="SingleTxtGR"/>
        <w:rPr>
          <w:i/>
          <w:iCs/>
        </w:rPr>
      </w:pPr>
      <w:r w:rsidRPr="00130B56">
        <w:t>«</w:t>
      </w:r>
      <w:r w:rsidRPr="00130B56">
        <w:rPr>
          <w:b/>
          <w:i/>
        </w:rPr>
        <w:t>ПРИМЕЧАНИЕ 1:</w:t>
      </w:r>
      <w:r w:rsidRPr="00130B56">
        <w:tab/>
      </w:r>
      <w:r w:rsidRPr="00130B56">
        <w:rPr>
          <w:i/>
        </w:rPr>
        <w:t>Контейнер, оснащенный оборудованием, используемым во время перевозки, и закрепленный на транспортном средстве, рассматривается как составная часть транспортного средства и подпадает под действие тех же изъятий, касающихся топлива, необходимого для функционирования оборудования.</w:t>
      </w:r>
    </w:p>
    <w:p w:rsidR="00130B56" w:rsidRPr="00130B56" w:rsidRDefault="00130B56" w:rsidP="00130B56">
      <w:pPr>
        <w:pStyle w:val="SingleTxtGR"/>
        <w:rPr>
          <w:i/>
          <w:iCs/>
        </w:rPr>
      </w:pPr>
      <w:r w:rsidRPr="00130B56">
        <w:rPr>
          <w:b/>
          <w:bCs/>
          <w:i/>
          <w:iCs/>
        </w:rPr>
        <w:t>ПРИМЕЧАНИЕ 2:</w:t>
      </w:r>
      <w:r w:rsidR="009D303E" w:rsidRPr="009D303E">
        <w:rPr>
          <w:i/>
          <w:iCs/>
        </w:rPr>
        <w:tab/>
      </w:r>
      <w:r w:rsidRPr="00130B56">
        <w:rPr>
          <w:i/>
          <w:iCs/>
        </w:rPr>
        <w:t>Общая вместимость баков или баллонов</w:t>
      </w:r>
      <w:r w:rsidRPr="00130B56">
        <w:t xml:space="preserve">, </w:t>
      </w:r>
      <w:r w:rsidRPr="00130B56">
        <w:rPr>
          <w:i/>
          <w:iCs/>
        </w:rPr>
        <w:t>включая баки или баллоны, содержащие газообразное топливо,</w:t>
      </w:r>
      <w:r w:rsidRPr="00130B56">
        <w:t xml:space="preserve"> </w:t>
      </w:r>
      <w:r w:rsidRPr="00130B56">
        <w:rPr>
          <w:i/>
          <w:iCs/>
        </w:rPr>
        <w:t>не должна превышать энергетического эквивалента 54 000 МДж (см. ПРИМЕЧАНИЕ 1 в пункте</w:t>
      </w:r>
      <w:r w:rsidR="009D303E">
        <w:rPr>
          <w:i/>
          <w:iCs/>
          <w:lang w:val="en-US"/>
        </w:rPr>
        <w:t> </w:t>
      </w:r>
      <w:r w:rsidR="009D303E">
        <w:rPr>
          <w:i/>
          <w:iCs/>
        </w:rPr>
        <w:t>1.1.3.2</w:t>
      </w:r>
      <w:r w:rsidR="009D303E">
        <w:rPr>
          <w:i/>
          <w:iCs/>
          <w:lang w:val="en-US"/>
        </w:rPr>
        <w:t> </w:t>
      </w:r>
      <w:r w:rsidRPr="00130B56">
        <w:rPr>
          <w:i/>
          <w:iCs/>
          <w:lang w:val="en-GB"/>
        </w:rPr>
        <w:t>a</w:t>
      </w:r>
      <w:r w:rsidRPr="00130B56">
        <w:rPr>
          <w:i/>
          <w:iCs/>
        </w:rPr>
        <w:t>)).</w:t>
      </w:r>
      <w:r w:rsidRPr="00130B56">
        <w:t>».</w:t>
      </w:r>
    </w:p>
    <w:p w:rsidR="00130B56" w:rsidRPr="00130B56" w:rsidRDefault="00130B56" w:rsidP="00130B56">
      <w:pPr>
        <w:pStyle w:val="SingleTxtGR"/>
      </w:pPr>
      <w:r w:rsidRPr="00130B56">
        <w:t xml:space="preserve">1.1.3.10 </w:t>
      </w:r>
      <w:r w:rsidRPr="00130B56">
        <w:rPr>
          <w:lang w:val="en-GB"/>
        </w:rPr>
        <w:t>b</w:t>
      </w:r>
      <w:r w:rsidRPr="00130B56">
        <w:t>)</w:t>
      </w:r>
      <w:r w:rsidRPr="00130B56">
        <w:tab/>
        <w:t xml:space="preserve">В примечании после подпункта </w:t>
      </w:r>
      <w:r w:rsidRPr="00130B56">
        <w:rPr>
          <w:lang w:val="en-GB"/>
        </w:rPr>
        <w:t>i</w:t>
      </w:r>
      <w:r w:rsidRPr="00130B56">
        <w:t>) заменить «</w:t>
      </w:r>
      <w:r w:rsidRPr="00130B56">
        <w:rPr>
          <w:lang w:val="en-GB"/>
        </w:rPr>
        <w:t>ISO</w:t>
      </w:r>
      <w:r w:rsidRPr="00130B56">
        <w:t xml:space="preserve"> 9001:2008» на «</w:t>
      </w:r>
      <w:r w:rsidRPr="00130B56">
        <w:rPr>
          <w:lang w:val="en-GB"/>
        </w:rPr>
        <w:t>ISO</w:t>
      </w:r>
      <w:r w:rsidRPr="00130B56">
        <w:t xml:space="preserve"> 9001».</w:t>
      </w:r>
    </w:p>
    <w:p w:rsidR="00130B56" w:rsidRPr="00130B56" w:rsidRDefault="00130B56" w:rsidP="00F613C1">
      <w:pPr>
        <w:pStyle w:val="H1GR"/>
      </w:pPr>
      <w:r w:rsidRPr="00130B56">
        <w:tab/>
      </w:r>
      <w:r w:rsidRPr="00130B56">
        <w:tab/>
        <w:t>Глава 1.2</w:t>
      </w:r>
    </w:p>
    <w:p w:rsidR="00130B56" w:rsidRPr="00130B56" w:rsidRDefault="00130B56" w:rsidP="00130B56">
      <w:pPr>
        <w:pStyle w:val="SingleTxtGR"/>
      </w:pPr>
      <w:r w:rsidRPr="00130B56">
        <w:t>1.2.1</w:t>
      </w:r>
      <w:r w:rsidRPr="00130B56">
        <w:tab/>
        <w:t>Поправка к определению термина «Аэрозоль или аэрозольный распылитель» не касается текста на русском языке.</w:t>
      </w:r>
    </w:p>
    <w:p w:rsidR="00130B56" w:rsidRPr="00130B56" w:rsidRDefault="00130B56" w:rsidP="00130B56">
      <w:pPr>
        <w:pStyle w:val="SingleTxtGR"/>
      </w:pPr>
      <w:r w:rsidRPr="00130B56">
        <w:t>1.2.1</w:t>
      </w:r>
      <w:r w:rsidRPr="00130B56">
        <w:tab/>
        <w:t>Поправка к определению термина «Повторно используемая пластмасса» не касается текста на русском языке.</w:t>
      </w:r>
    </w:p>
    <w:p w:rsidR="00130B56" w:rsidRPr="00130B56" w:rsidRDefault="00130B56" w:rsidP="00130B56">
      <w:pPr>
        <w:pStyle w:val="SingleTxtGR"/>
      </w:pPr>
      <w:r w:rsidRPr="00130B56">
        <w:t>1.2.1</w:t>
      </w:r>
      <w:r w:rsidRPr="00130B56">
        <w:tab/>
        <w:t xml:space="preserve">Изменить определение </w:t>
      </w:r>
      <w:r w:rsidRPr="00130B56">
        <w:rPr>
          <w:i/>
        </w:rPr>
        <w:t>«Максимальное рабочее давление (манометрическое давление)»</w:t>
      </w:r>
      <w:r w:rsidRPr="00130B56">
        <w:t xml:space="preserve"> следующим образом:</w:t>
      </w:r>
    </w:p>
    <w:p w:rsidR="00130B56" w:rsidRPr="00130B56" w:rsidRDefault="00130B56" w:rsidP="00F613C1">
      <w:pPr>
        <w:pStyle w:val="SingleTxtGR"/>
        <w:ind w:left="1701"/>
      </w:pPr>
      <w:r w:rsidRPr="00130B56">
        <w:t>Изменить вступительное предложение следующим образом: «"</w:t>
      </w:r>
      <w:r w:rsidRPr="00130B56">
        <w:rPr>
          <w:i/>
        </w:rPr>
        <w:t>Макси</w:t>
      </w:r>
      <w:r w:rsidR="00F613C1">
        <w:rPr>
          <w:i/>
        </w:rPr>
        <w:t xml:space="preserve">мальное </w:t>
      </w:r>
      <w:r w:rsidRPr="00130B56">
        <w:rPr>
          <w:i/>
        </w:rPr>
        <w:t>рабочее давление (манометрическое давление)</w:t>
      </w:r>
      <w:r w:rsidRPr="00130B56">
        <w:t>" означает наиболь</w:t>
      </w:r>
      <w:r w:rsidR="00F613C1">
        <w:t xml:space="preserve">шее из </w:t>
      </w:r>
      <w:r w:rsidRPr="00130B56">
        <w:t>следующих трех давлений, которое, вероятно, достигается в верх</w:t>
      </w:r>
      <w:r w:rsidR="00F613C1">
        <w:t xml:space="preserve">ней части </w:t>
      </w:r>
      <w:r w:rsidRPr="00130B56">
        <w:t>цистерны в рабочем положении:».</w:t>
      </w:r>
    </w:p>
    <w:p w:rsidR="00130B56" w:rsidRPr="00130B56" w:rsidRDefault="00130B56" w:rsidP="00F613C1">
      <w:pPr>
        <w:pStyle w:val="SingleTxtGR"/>
        <w:ind w:left="1701"/>
      </w:pPr>
      <w:r w:rsidRPr="00130B56">
        <w:t>Вторая и третья поправки не касаются текста на русском языке.</w:t>
      </w:r>
    </w:p>
    <w:p w:rsidR="00130B56" w:rsidRPr="00130B56" w:rsidRDefault="00130B56" w:rsidP="00F613C1">
      <w:pPr>
        <w:pStyle w:val="SingleTxtGR"/>
        <w:ind w:left="1701"/>
      </w:pPr>
      <w:r w:rsidRPr="00130B56">
        <w:t>После определения включить примечание 1 следующего содержания:</w:t>
      </w:r>
    </w:p>
    <w:p w:rsidR="00130B56" w:rsidRPr="00130B56" w:rsidRDefault="00130B56" w:rsidP="00F613C1">
      <w:pPr>
        <w:pStyle w:val="SingleTxtGR"/>
        <w:ind w:left="1701"/>
      </w:pPr>
      <w:r w:rsidRPr="00130B56">
        <w:t>«</w:t>
      </w:r>
      <w:r w:rsidRPr="00130B56">
        <w:rPr>
          <w:b/>
          <w:i/>
        </w:rPr>
        <w:t>ПРИМЕЧАНИЕ 1</w:t>
      </w:r>
      <w:r w:rsidRPr="00130B56">
        <w:rPr>
          <w:i/>
        </w:rPr>
        <w:t>:</w:t>
      </w:r>
      <w:r w:rsidRPr="00130B56">
        <w:tab/>
      </w:r>
      <w:r w:rsidRPr="00130B56">
        <w:rPr>
          <w:i/>
        </w:rPr>
        <w:t>Максимальное рабочее давление не приме</w:t>
      </w:r>
      <w:r w:rsidR="00485DFE">
        <w:rPr>
          <w:i/>
        </w:rPr>
        <w:t xml:space="preserve">няется в </w:t>
      </w:r>
      <w:r w:rsidRPr="00130B56">
        <w:rPr>
          <w:i/>
        </w:rPr>
        <w:t xml:space="preserve">отношении цистерн, опорожняемых самотеком, в соответствии </w:t>
      </w:r>
      <w:r w:rsidR="00485DFE">
        <w:rPr>
          <w:i/>
        </w:rPr>
        <w:t xml:space="preserve">с пунктом </w:t>
      </w:r>
      <w:r w:rsidRPr="00130B56">
        <w:rPr>
          <w:i/>
        </w:rPr>
        <w:t>6.8.2.1.14 а).».</w:t>
      </w:r>
    </w:p>
    <w:p w:rsidR="00130B56" w:rsidRPr="00130B56" w:rsidRDefault="00130B56" w:rsidP="00F613C1">
      <w:pPr>
        <w:pStyle w:val="SingleTxtGR"/>
        <w:ind w:left="1701"/>
      </w:pPr>
      <w:r w:rsidRPr="00130B56">
        <w:t>Пронумеровать примечания 1 и 2 как примечания 2 и 3.</w:t>
      </w:r>
    </w:p>
    <w:p w:rsidR="00130B56" w:rsidRPr="00130B56" w:rsidRDefault="00130B56" w:rsidP="00F613C1">
      <w:pPr>
        <w:pStyle w:val="H1GR"/>
      </w:pPr>
      <w:r w:rsidRPr="00130B56">
        <w:lastRenderedPageBreak/>
        <w:tab/>
      </w:r>
      <w:r w:rsidRPr="00130B56">
        <w:tab/>
        <w:t>Глава 1.4</w:t>
      </w:r>
    </w:p>
    <w:p w:rsidR="00130B56" w:rsidRPr="00130B56" w:rsidRDefault="00130B56" w:rsidP="00130B56">
      <w:pPr>
        <w:pStyle w:val="SingleTxtGR"/>
      </w:pPr>
      <w:r w:rsidRPr="00130B56">
        <w:t>1.4.2.2.1</w:t>
      </w:r>
      <w:r w:rsidRPr="00130B56">
        <w:tab/>
        <w:t xml:space="preserve">В подпункте </w:t>
      </w:r>
      <w:r w:rsidRPr="00130B56">
        <w:rPr>
          <w:lang w:val="en-GB"/>
        </w:rPr>
        <w:t>d</w:t>
      </w:r>
      <w:r w:rsidRPr="00130B56">
        <w:t>), примечание, перед «4.2.4.4», включить: «4.3.2.3.7,».</w:t>
      </w:r>
    </w:p>
    <w:p w:rsidR="00130B56" w:rsidRPr="00130B56" w:rsidRDefault="00130B56" w:rsidP="00F613C1">
      <w:pPr>
        <w:pStyle w:val="H1GR"/>
      </w:pPr>
      <w:r w:rsidRPr="00130B56">
        <w:tab/>
      </w:r>
      <w:r w:rsidRPr="00130B56">
        <w:tab/>
        <w:t>Глава 1.6</w:t>
      </w:r>
    </w:p>
    <w:p w:rsidR="00130B56" w:rsidRPr="00130B56" w:rsidRDefault="00130B56" w:rsidP="00130B56">
      <w:pPr>
        <w:pStyle w:val="SingleTxtGR"/>
      </w:pPr>
      <w:r w:rsidRPr="00130B56">
        <w:t>1.6.1.30</w:t>
      </w:r>
      <w:r w:rsidRPr="00130B56">
        <w:tab/>
        <w:t>Изменить следующим образом:</w:t>
      </w:r>
    </w:p>
    <w:p w:rsidR="00130B56" w:rsidRPr="00130B56" w:rsidRDefault="00130B56" w:rsidP="00130B56">
      <w:pPr>
        <w:pStyle w:val="SingleTxtGR"/>
      </w:pPr>
      <w:r w:rsidRPr="00130B56">
        <w:t>«1.6.1.30</w:t>
      </w:r>
      <w:r w:rsidRPr="00130B56">
        <w:tab/>
        <w:t>Знаки, отвечающие требованиям пункта 5.2.2.2.1.1, применяемым до 31 декабря 2014 года, могут по-прежнему использоваться до 30 июня</w:t>
      </w:r>
      <w:r w:rsidRPr="00130B56">
        <w:br/>
        <w:t>2019 года.».</w:t>
      </w:r>
    </w:p>
    <w:p w:rsidR="00130B56" w:rsidRPr="00130B56" w:rsidRDefault="00130B56" w:rsidP="00130B56">
      <w:pPr>
        <w:pStyle w:val="SingleTxtGR"/>
      </w:pPr>
      <w:r w:rsidRPr="00130B56">
        <w:t>1.6.1</w:t>
      </w:r>
      <w:r w:rsidRPr="00130B56">
        <w:tab/>
        <w:t>Включить переходные меры следующего содержания:</w:t>
      </w:r>
    </w:p>
    <w:p w:rsidR="00130B56" w:rsidRPr="00130B56" w:rsidRDefault="00130B56" w:rsidP="00130B56">
      <w:pPr>
        <w:pStyle w:val="SingleTxtGR"/>
        <w:rPr>
          <w:i/>
        </w:rPr>
      </w:pPr>
      <w:r w:rsidRPr="00130B56">
        <w:t>«1.6.1.37</w:t>
      </w:r>
      <w:r w:rsidRPr="00130B56">
        <w:tab/>
      </w:r>
      <w:r w:rsidRPr="00130B56">
        <w:rPr>
          <w:i/>
        </w:rPr>
        <w:t>(Зарезервирован)</w:t>
      </w:r>
      <w:r w:rsidRPr="00130B56">
        <w:rPr>
          <w:iCs/>
        </w:rPr>
        <w:t>»</w:t>
      </w:r>
      <w:r w:rsidRPr="00130B56">
        <w:rPr>
          <w:i/>
        </w:rPr>
        <w:t>.</w:t>
      </w:r>
    </w:p>
    <w:p w:rsidR="00130B56" w:rsidRPr="00130B56" w:rsidRDefault="00130B56" w:rsidP="00130B56">
      <w:pPr>
        <w:pStyle w:val="SingleTxtGR"/>
      </w:pPr>
      <w:r w:rsidRPr="00130B56">
        <w:t>«1.6.1.43</w:t>
      </w:r>
      <w:r w:rsidRPr="00130B56">
        <w:tab/>
        <w:t>Транспортные средства, зарегистрированные или введенные в эксплуатацию до 1 июля 2017 года, определенные в специальных положениях 240, 385 и 669 главы 3.3, и их оборудование, предназначенное для использования во время перевозки, которые соответствуют требованиям ДОПОГ, применяемым до 31 декабря 2016 года, но содержат литиевые элементы и батареи, не соответствующие требованию пункта 2.2.9.1.7, могут по-прежнему перевозиться в качестве груза в соответствии с требованиями специального положения 666 главы</w:t>
      </w:r>
      <w:r w:rsidRPr="00130B56">
        <w:rPr>
          <w:lang w:val="en-US"/>
        </w:rPr>
        <w:t> </w:t>
      </w:r>
      <w:r w:rsidRPr="00130B56">
        <w:t>3.3.».</w:t>
      </w:r>
    </w:p>
    <w:p w:rsidR="00130B56" w:rsidRPr="00130B56" w:rsidRDefault="00130B56" w:rsidP="00130B56">
      <w:pPr>
        <w:pStyle w:val="SingleTxtGR"/>
      </w:pPr>
      <w:r w:rsidRPr="00130B56">
        <w:t>1.6.3</w:t>
      </w:r>
      <w:r w:rsidRPr="00130B56">
        <w:tab/>
        <w:t>Включить переходную меру следующего содержания:</w:t>
      </w:r>
    </w:p>
    <w:p w:rsidR="00130B56" w:rsidRPr="00130B56" w:rsidRDefault="00130B56" w:rsidP="00130B56">
      <w:pPr>
        <w:pStyle w:val="SingleTxtGR"/>
      </w:pPr>
      <w:r w:rsidRPr="00130B56">
        <w:t>«1.6.3.46</w:t>
      </w:r>
      <w:r w:rsidRPr="00130B56">
        <w:tab/>
        <w:t>Встроенные цистерны (автоцистерны) и съемные цистерны, изготовленные до 1 июля 2017 года в соответствии с требованиями, действующими до 31</w:t>
      </w:r>
      <w:r w:rsidRPr="00130B56">
        <w:rPr>
          <w:lang w:val="en-GB"/>
        </w:rPr>
        <w:t> </w:t>
      </w:r>
      <w:r w:rsidRPr="00130B56">
        <w:t>декабря 2016</w:t>
      </w:r>
      <w:r w:rsidRPr="00130B56">
        <w:rPr>
          <w:lang w:val="en-GB"/>
        </w:rPr>
        <w:t> </w:t>
      </w:r>
      <w:r w:rsidRPr="00130B56">
        <w:t>года, но не отвечаю</w:t>
      </w:r>
      <w:r w:rsidR="009D303E">
        <w:t>щие, однако, требованиям пункта</w:t>
      </w:r>
      <w:r w:rsidR="009D303E">
        <w:rPr>
          <w:lang w:val="en-US"/>
        </w:rPr>
        <w:t> </w:t>
      </w:r>
      <w:r w:rsidRPr="00130B56">
        <w:t>6.8.2.1.23, применяемым с 1 января 2017 года, могут по-прежнему эксплуатироваться.».</w:t>
      </w:r>
    </w:p>
    <w:p w:rsidR="00130B56" w:rsidRPr="00130B56" w:rsidRDefault="00130B56" w:rsidP="00130B56">
      <w:pPr>
        <w:pStyle w:val="SingleTxtGR"/>
      </w:pPr>
      <w:r w:rsidRPr="00130B56">
        <w:t>1.6.4</w:t>
      </w:r>
      <w:r w:rsidRPr="00130B56">
        <w:tab/>
        <w:t>Включить переходную меру следующего содержания:</w:t>
      </w:r>
    </w:p>
    <w:p w:rsidR="00130B56" w:rsidRPr="00130B56" w:rsidRDefault="00130B56" w:rsidP="00130B56">
      <w:pPr>
        <w:pStyle w:val="SingleTxtGR"/>
      </w:pPr>
      <w:r w:rsidRPr="00130B56">
        <w:t>«1.6.4.48</w:t>
      </w:r>
      <w:r w:rsidRPr="00130B56">
        <w:tab/>
        <w:t>Контейнеры-цистерны, изготовленные до 1 июля 2017 года в соответствии с требованиями, действующими до 31 декабря 2016 года, но не отвечающие, однако, требованиям пункта 6.8.2.1.23, применяемым с 1 января</w:t>
      </w:r>
      <w:r w:rsidRPr="00130B56">
        <w:br/>
        <w:t>2017 года, могут по-прежнему эксплуатироваться.».</w:t>
      </w:r>
    </w:p>
    <w:p w:rsidR="00130B56" w:rsidRPr="00130B56" w:rsidRDefault="00130B56" w:rsidP="00F613C1">
      <w:pPr>
        <w:pStyle w:val="H1GR"/>
      </w:pPr>
      <w:r w:rsidRPr="00130B56">
        <w:tab/>
      </w:r>
      <w:r w:rsidRPr="00130B56">
        <w:tab/>
        <w:t>Глава 1.8</w:t>
      </w:r>
    </w:p>
    <w:p w:rsidR="00130B56" w:rsidRPr="00130B56" w:rsidRDefault="00130B56" w:rsidP="00130B56">
      <w:pPr>
        <w:pStyle w:val="SingleTxtGR"/>
      </w:pPr>
      <w:r w:rsidRPr="00130B56">
        <w:t>1.8.6.2.3</w:t>
      </w:r>
      <w:r w:rsidRPr="00130B56">
        <w:tab/>
        <w:t>Данная поправка не касается текста на русском языке.</w:t>
      </w:r>
    </w:p>
    <w:p w:rsidR="00130B56" w:rsidRPr="00130B56" w:rsidRDefault="00130B56" w:rsidP="00FF3B0F">
      <w:pPr>
        <w:pStyle w:val="H1GR"/>
      </w:pPr>
      <w:r w:rsidRPr="00130B56">
        <w:tab/>
      </w:r>
      <w:r w:rsidRPr="00130B56">
        <w:tab/>
        <w:t>Глава 2.1</w:t>
      </w:r>
    </w:p>
    <w:p w:rsidR="00130B56" w:rsidRPr="00130B56" w:rsidRDefault="00E060AD" w:rsidP="00130B56">
      <w:pPr>
        <w:pStyle w:val="SingleTxtGR"/>
      </w:pPr>
      <w:r>
        <w:t>2.1.1.2</w:t>
      </w:r>
      <w:r>
        <w:tab/>
      </w:r>
      <w:r w:rsidR="00130B56" w:rsidRPr="00130B56">
        <w:t>Данная поправка не касается текста на русском языке.</w:t>
      </w:r>
    </w:p>
    <w:p w:rsidR="00130B56" w:rsidRPr="00130B56" w:rsidRDefault="00130B56" w:rsidP="00130B56">
      <w:pPr>
        <w:pStyle w:val="SingleTxtGR"/>
      </w:pPr>
      <w:r w:rsidRPr="00130B56">
        <w:t>2.1.4.2 е)</w:t>
      </w:r>
      <w:r w:rsidRPr="00130B56">
        <w:tab/>
        <w:t>Данная поправка не касается текста на русском языке.</w:t>
      </w:r>
    </w:p>
    <w:p w:rsidR="00130B56" w:rsidRPr="00130B56" w:rsidRDefault="00130B56" w:rsidP="00FF3B0F">
      <w:pPr>
        <w:pStyle w:val="H1GR"/>
      </w:pPr>
      <w:r w:rsidRPr="00130B56">
        <w:tab/>
      </w:r>
      <w:r w:rsidRPr="00130B56">
        <w:tab/>
        <w:t>Глава 2.2</w:t>
      </w:r>
    </w:p>
    <w:p w:rsidR="00130B56" w:rsidRPr="00130B56" w:rsidRDefault="00130B56" w:rsidP="00130B56">
      <w:pPr>
        <w:pStyle w:val="SingleTxtGR"/>
      </w:pPr>
      <w:r w:rsidRPr="00130B56">
        <w:t>2.2.1.1.5</w:t>
      </w:r>
      <w:r w:rsidRPr="00130B56">
        <w:tab/>
        <w:t>Данная поправка не касается текста на русском языке.</w:t>
      </w:r>
    </w:p>
    <w:p w:rsidR="00130B56" w:rsidRPr="00130B56" w:rsidRDefault="00130B56" w:rsidP="00130B56">
      <w:pPr>
        <w:pStyle w:val="SingleTxtGR"/>
      </w:pPr>
      <w:r w:rsidRPr="00130B56">
        <w:t>2.2.1.4</w:t>
      </w:r>
      <w:r w:rsidRPr="00130B56">
        <w:tab/>
        <w:t>Данные поправки не касаются текста на русском языке.</w:t>
      </w:r>
    </w:p>
    <w:p w:rsidR="00130B56" w:rsidRPr="00130B56" w:rsidRDefault="00130B56" w:rsidP="00130B56">
      <w:pPr>
        <w:pStyle w:val="SingleTxtGR"/>
      </w:pPr>
      <w:r w:rsidRPr="00130B56">
        <w:t xml:space="preserve">2.2.2.1.7 </w:t>
      </w:r>
      <w:r w:rsidRPr="00130B56">
        <w:rPr>
          <w:lang w:val="en-GB"/>
        </w:rPr>
        <w:t>c</w:t>
      </w:r>
      <w:r w:rsidRPr="00130B56">
        <w:t xml:space="preserve">) и </w:t>
      </w:r>
      <w:r w:rsidRPr="00130B56">
        <w:rPr>
          <w:lang w:val="en-GB"/>
        </w:rPr>
        <w:t>d</w:t>
      </w:r>
      <w:r w:rsidRPr="00130B56">
        <w:t>)</w:t>
      </w:r>
      <w:r w:rsidRPr="00130B56">
        <w:tab/>
        <w:t>Данная поправка не касается текста на русском языке.</w:t>
      </w:r>
    </w:p>
    <w:p w:rsidR="00130B56" w:rsidRPr="00130B56" w:rsidRDefault="00130B56" w:rsidP="00130B56">
      <w:pPr>
        <w:pStyle w:val="SingleTxtGR"/>
      </w:pPr>
      <w:r w:rsidRPr="00130B56">
        <w:t>2.2.2.3</w:t>
      </w:r>
      <w:r w:rsidRPr="00130B56">
        <w:tab/>
        <w:t>В таблице «Другие изделия, содержащие газ под давлением</w:t>
      </w:r>
      <w:r w:rsidRPr="00130B56">
        <w:rPr>
          <w:iCs/>
        </w:rPr>
        <w:t>» добавить в графу</w:t>
      </w:r>
      <w:r w:rsidRPr="00130B56">
        <w:t xml:space="preserve"> 6</w:t>
      </w:r>
      <w:r w:rsidRPr="00130B56">
        <w:rPr>
          <w:lang w:val="en-US"/>
        </w:rPr>
        <w:t>F</w:t>
      </w:r>
      <w:r w:rsidRPr="00130B56">
        <w:t xml:space="preserve"> следующие новые строки: </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30"/>
        <w:gridCol w:w="630"/>
        <w:gridCol w:w="7679"/>
      </w:tblGrid>
      <w:tr w:rsidR="00130B56" w:rsidRPr="00FF3B0F" w:rsidTr="00FF3B0F">
        <w:trPr>
          <w:cantSplit/>
          <w:trHeight w:val="40"/>
        </w:trPr>
        <w:tc>
          <w:tcPr>
            <w:tcW w:w="1330" w:type="dxa"/>
          </w:tcPr>
          <w:p w:rsidR="00130B56" w:rsidRPr="00FF3B0F" w:rsidRDefault="00130B56" w:rsidP="00FF3B0F">
            <w:pPr>
              <w:rPr>
                <w:sz w:val="18"/>
                <w:szCs w:val="18"/>
              </w:rPr>
            </w:pPr>
          </w:p>
        </w:tc>
        <w:tc>
          <w:tcPr>
            <w:tcW w:w="630" w:type="dxa"/>
          </w:tcPr>
          <w:p w:rsidR="00130B56" w:rsidRPr="00FF3B0F" w:rsidRDefault="00130B56" w:rsidP="00FF3B0F">
            <w:pPr>
              <w:rPr>
                <w:sz w:val="18"/>
                <w:szCs w:val="18"/>
                <w:lang w:val="en-GB"/>
              </w:rPr>
            </w:pPr>
            <w:r w:rsidRPr="00FF3B0F">
              <w:rPr>
                <w:sz w:val="18"/>
                <w:szCs w:val="18"/>
                <w:lang w:val="en-GB"/>
              </w:rPr>
              <w:t>3529</w:t>
            </w:r>
          </w:p>
        </w:tc>
        <w:tc>
          <w:tcPr>
            <w:tcW w:w="7679" w:type="dxa"/>
          </w:tcPr>
          <w:p w:rsidR="00130B56" w:rsidRPr="00FF3B0F" w:rsidRDefault="00130B56" w:rsidP="00FF3B0F">
            <w:pPr>
              <w:rPr>
                <w:sz w:val="18"/>
                <w:szCs w:val="18"/>
              </w:rPr>
            </w:pPr>
            <w:r w:rsidRPr="00FF3B0F">
              <w:rPr>
                <w:sz w:val="18"/>
                <w:szCs w:val="18"/>
                <w:lang w:bidi="ru-RU"/>
              </w:rPr>
              <w:t>ДВИГАТЕЛЬ ВНУТРЕННЕГО СГОРАНИЯ, РАБОТАЮЩИЙ НА ВОСПЛАМЕНЯЮЩЕМСЯ ГАЗЕ, или</w:t>
            </w:r>
          </w:p>
        </w:tc>
      </w:tr>
      <w:tr w:rsidR="00130B56" w:rsidRPr="00FF3B0F" w:rsidTr="00FF3B0F">
        <w:trPr>
          <w:cantSplit/>
          <w:trHeight w:val="40"/>
        </w:trPr>
        <w:tc>
          <w:tcPr>
            <w:tcW w:w="1330" w:type="dxa"/>
          </w:tcPr>
          <w:p w:rsidR="00130B56" w:rsidRPr="00FF3B0F" w:rsidRDefault="00130B56" w:rsidP="00FF3B0F">
            <w:pPr>
              <w:rPr>
                <w:sz w:val="18"/>
                <w:szCs w:val="18"/>
              </w:rPr>
            </w:pPr>
          </w:p>
        </w:tc>
        <w:tc>
          <w:tcPr>
            <w:tcW w:w="630" w:type="dxa"/>
          </w:tcPr>
          <w:p w:rsidR="00130B56" w:rsidRPr="00FF3B0F" w:rsidRDefault="00130B56" w:rsidP="00FF3B0F">
            <w:pPr>
              <w:rPr>
                <w:sz w:val="18"/>
                <w:szCs w:val="18"/>
                <w:lang w:val="en-GB"/>
              </w:rPr>
            </w:pPr>
            <w:r w:rsidRPr="00FF3B0F">
              <w:rPr>
                <w:sz w:val="18"/>
                <w:szCs w:val="18"/>
                <w:lang w:val="en-GB"/>
              </w:rPr>
              <w:t>3529</w:t>
            </w:r>
          </w:p>
        </w:tc>
        <w:tc>
          <w:tcPr>
            <w:tcW w:w="7679" w:type="dxa"/>
          </w:tcPr>
          <w:p w:rsidR="00130B56" w:rsidRPr="00FF3B0F" w:rsidRDefault="00130B56" w:rsidP="00FF3B0F">
            <w:pPr>
              <w:rPr>
                <w:sz w:val="18"/>
                <w:szCs w:val="18"/>
              </w:rPr>
            </w:pPr>
            <w:r w:rsidRPr="00FF3B0F">
              <w:rPr>
                <w:sz w:val="18"/>
                <w:szCs w:val="18"/>
                <w:lang w:bidi="ru-RU"/>
              </w:rPr>
              <w:t>ДВИГАТЕЛЬ, РАБОТАЮЩИЙ НА ТОПЛИВНЫХ ЭЛЕМЕНТАХ, СОДЕРЖАЩИХ ВОСПЛАМЕНЯЮЩИЙСЯ ГАЗ, или</w:t>
            </w:r>
            <w:r w:rsidRPr="00FF3B0F">
              <w:rPr>
                <w:sz w:val="18"/>
                <w:szCs w:val="18"/>
              </w:rPr>
              <w:t xml:space="preserve"> </w:t>
            </w:r>
          </w:p>
        </w:tc>
      </w:tr>
      <w:tr w:rsidR="00130B56" w:rsidRPr="00FF3B0F" w:rsidTr="00FF3B0F">
        <w:trPr>
          <w:cantSplit/>
          <w:trHeight w:val="40"/>
        </w:trPr>
        <w:tc>
          <w:tcPr>
            <w:tcW w:w="1330" w:type="dxa"/>
          </w:tcPr>
          <w:p w:rsidR="00130B56" w:rsidRPr="00FF3B0F" w:rsidRDefault="00130B56" w:rsidP="00FF3B0F">
            <w:pPr>
              <w:rPr>
                <w:sz w:val="18"/>
                <w:szCs w:val="18"/>
              </w:rPr>
            </w:pPr>
          </w:p>
        </w:tc>
        <w:tc>
          <w:tcPr>
            <w:tcW w:w="630" w:type="dxa"/>
          </w:tcPr>
          <w:p w:rsidR="00130B56" w:rsidRPr="00FF3B0F" w:rsidRDefault="00130B56" w:rsidP="00FF3B0F">
            <w:pPr>
              <w:rPr>
                <w:sz w:val="18"/>
                <w:szCs w:val="18"/>
                <w:lang w:val="en-GB"/>
              </w:rPr>
            </w:pPr>
            <w:r w:rsidRPr="00FF3B0F">
              <w:rPr>
                <w:sz w:val="18"/>
                <w:szCs w:val="18"/>
                <w:lang w:val="en-GB"/>
              </w:rPr>
              <w:t>3529</w:t>
            </w:r>
          </w:p>
        </w:tc>
        <w:tc>
          <w:tcPr>
            <w:tcW w:w="7679" w:type="dxa"/>
          </w:tcPr>
          <w:p w:rsidR="00130B56" w:rsidRPr="00FF3B0F" w:rsidRDefault="00130B56" w:rsidP="00FF3B0F">
            <w:pPr>
              <w:rPr>
                <w:sz w:val="18"/>
                <w:szCs w:val="18"/>
              </w:rPr>
            </w:pPr>
            <w:r w:rsidRPr="00FF3B0F">
              <w:rPr>
                <w:sz w:val="18"/>
                <w:szCs w:val="18"/>
                <w:lang w:bidi="ru-RU"/>
              </w:rPr>
              <w:t>МАШИНА С ДВИГАТЕЛЕМ ВНУТРЕННЕГО СГОРАНИЯ, РАБОТАЮЩИМ НА ВОСПЛАМЕНЯЮЩЕМСЯ ГАЗЕ, или</w:t>
            </w:r>
          </w:p>
        </w:tc>
      </w:tr>
      <w:tr w:rsidR="00130B56" w:rsidRPr="00FF3B0F" w:rsidTr="00FF3B0F">
        <w:trPr>
          <w:cantSplit/>
          <w:trHeight w:val="40"/>
        </w:trPr>
        <w:tc>
          <w:tcPr>
            <w:tcW w:w="1330" w:type="dxa"/>
          </w:tcPr>
          <w:p w:rsidR="00130B56" w:rsidRPr="00FF3B0F" w:rsidRDefault="00130B56" w:rsidP="00FF3B0F">
            <w:pPr>
              <w:rPr>
                <w:sz w:val="18"/>
                <w:szCs w:val="18"/>
              </w:rPr>
            </w:pPr>
          </w:p>
        </w:tc>
        <w:tc>
          <w:tcPr>
            <w:tcW w:w="630" w:type="dxa"/>
          </w:tcPr>
          <w:p w:rsidR="00130B56" w:rsidRPr="00FF3B0F" w:rsidRDefault="00130B56" w:rsidP="00FF3B0F">
            <w:pPr>
              <w:rPr>
                <w:sz w:val="18"/>
                <w:szCs w:val="18"/>
                <w:lang w:val="en-GB"/>
              </w:rPr>
            </w:pPr>
            <w:r w:rsidRPr="00FF3B0F">
              <w:rPr>
                <w:sz w:val="18"/>
                <w:szCs w:val="18"/>
                <w:lang w:val="en-GB"/>
              </w:rPr>
              <w:t>3529</w:t>
            </w:r>
          </w:p>
        </w:tc>
        <w:tc>
          <w:tcPr>
            <w:tcW w:w="7679" w:type="dxa"/>
          </w:tcPr>
          <w:p w:rsidR="00130B56" w:rsidRPr="00FF3B0F" w:rsidRDefault="00130B56" w:rsidP="00FF3B0F">
            <w:pPr>
              <w:rPr>
                <w:sz w:val="18"/>
                <w:szCs w:val="18"/>
              </w:rPr>
            </w:pPr>
            <w:r w:rsidRPr="00FF3B0F">
              <w:rPr>
                <w:sz w:val="18"/>
                <w:szCs w:val="18"/>
                <w:lang w:bidi="ru-RU"/>
              </w:rPr>
              <w:t>МАШИНА, РАБОТАЮЩАЯ НА ТОПЛИВНЫХ ЭЛЕМЕНТАХ, СОДЕРЖАЩИХ ВОСПЛАМЕНЯЮЩИЙСЯ ГАЗ</w:t>
            </w:r>
          </w:p>
        </w:tc>
      </w:tr>
    </w:tbl>
    <w:p w:rsidR="00130B56" w:rsidRPr="00130B56" w:rsidRDefault="00FF3B0F" w:rsidP="00641230">
      <w:pPr>
        <w:pStyle w:val="SingleTxtGR"/>
        <w:spacing w:before="120"/>
      </w:pPr>
      <w:r>
        <w:t>2.2.3.3</w:t>
      </w:r>
      <w:r>
        <w:tab/>
      </w:r>
      <w:r w:rsidR="00130B56" w:rsidRPr="00130B56">
        <w:t>В графу «</w:t>
      </w:r>
      <w:r w:rsidR="00130B56" w:rsidRPr="00130B56">
        <w:rPr>
          <w:lang w:val="en-GB"/>
        </w:rPr>
        <w:t>F</w:t>
      </w:r>
      <w:r w:rsidR="00130B56" w:rsidRPr="00130B56">
        <w:t>3</w:t>
      </w:r>
      <w:r w:rsidR="00130B56" w:rsidRPr="00130B56">
        <w:tab/>
        <w:t>изделия</w:t>
      </w:r>
      <w:r w:rsidR="00130B56" w:rsidRPr="00130B56">
        <w:rPr>
          <w:iCs/>
        </w:rPr>
        <w:t>» добавить в конце</w:t>
      </w:r>
      <w:r w:rsidR="00130B56" w:rsidRPr="00130B56">
        <w:t xml:space="preserve"> следующие новые строки: </w:t>
      </w:r>
    </w:p>
    <w:p w:rsidR="00130B56" w:rsidRPr="00130B56" w:rsidRDefault="00130B56" w:rsidP="00FF3B0F">
      <w:pPr>
        <w:pStyle w:val="SingleTxtGR"/>
        <w:ind w:left="2268"/>
      </w:pPr>
      <w:r w:rsidRPr="00130B56">
        <w:t>«</w:t>
      </w:r>
      <w:r w:rsidRPr="00130B56">
        <w:rPr>
          <w:lang w:bidi="ru-RU"/>
        </w:rPr>
        <w:t>3528 ДВИГАТЕЛЬ ВНУТРЕННЕГО СГОРАНИЯ, РАБОТАЮЩИЙ НА ЛЕГКОВОСПЛАМЕНЯЮЩЕЙСЯ ЖИДКОСТИ, или</w:t>
      </w:r>
    </w:p>
    <w:p w:rsidR="00130B56" w:rsidRPr="00130B56" w:rsidRDefault="00130B56" w:rsidP="00FF3B0F">
      <w:pPr>
        <w:pStyle w:val="SingleTxtGR"/>
        <w:ind w:left="2268"/>
      </w:pPr>
      <w:r w:rsidRPr="00130B56">
        <w:t>3528</w:t>
      </w:r>
      <w:r w:rsidRPr="00130B56">
        <w:tab/>
      </w:r>
      <w:r w:rsidRPr="00130B56">
        <w:rPr>
          <w:lang w:bidi="ru-RU"/>
        </w:rPr>
        <w:t>ДВИГАТЕЛЬ, РАБОТАЮЩИЙ НА ТОПЛИВНЫХ ЭЛЕМЕНТАХ, СОДЕРЖАЩИХ ЛЕГКОВОСПЛАМЕНЯЮ</w:t>
      </w:r>
      <w:r w:rsidR="00E90C47">
        <w:rPr>
          <w:rFonts w:eastAsiaTheme="minorEastAsia" w:hint="eastAsia"/>
          <w:lang w:eastAsia="zh-CN" w:bidi="ru-RU"/>
        </w:rPr>
        <w:t>-</w:t>
      </w:r>
      <w:r w:rsidRPr="00130B56">
        <w:rPr>
          <w:lang w:bidi="ru-RU"/>
        </w:rPr>
        <w:t>ЩУЮСЯ ЖИДКОСТЬ, или</w:t>
      </w:r>
    </w:p>
    <w:p w:rsidR="00130B56" w:rsidRPr="00130B56" w:rsidRDefault="00130B56" w:rsidP="00FF3B0F">
      <w:pPr>
        <w:pStyle w:val="SingleTxtGR"/>
        <w:ind w:left="2268"/>
        <w:rPr>
          <w:lang w:bidi="ru-RU"/>
        </w:rPr>
      </w:pPr>
      <w:r w:rsidRPr="00130B56">
        <w:t>3528</w:t>
      </w:r>
      <w:r w:rsidRPr="00130B56">
        <w:tab/>
      </w:r>
      <w:r w:rsidRPr="00130B56">
        <w:rPr>
          <w:lang w:bidi="ru-RU"/>
        </w:rPr>
        <w:t>МАШИНА С ДВИГАТЕЛЕМ ВНУТРЕННЕГО СГОРАНИЯ, РАБОТАЮЩИМ НА ЛЕГКОВОСПЛАМЕНЯЮЩЕЙСЯ ЖИД</w:t>
      </w:r>
      <w:r w:rsidR="00E90C47">
        <w:rPr>
          <w:rFonts w:eastAsiaTheme="minorEastAsia" w:hint="eastAsia"/>
          <w:lang w:eastAsia="zh-CN" w:bidi="ru-RU"/>
        </w:rPr>
        <w:t>-</w:t>
      </w:r>
      <w:r w:rsidRPr="00130B56">
        <w:rPr>
          <w:lang w:bidi="ru-RU"/>
        </w:rPr>
        <w:t>КОСТИ, или</w:t>
      </w:r>
    </w:p>
    <w:p w:rsidR="00130B56" w:rsidRPr="00130B56" w:rsidRDefault="00130B56" w:rsidP="00FF3B0F">
      <w:pPr>
        <w:pStyle w:val="SingleTxtGR"/>
        <w:ind w:left="2268"/>
      </w:pPr>
      <w:r w:rsidRPr="00130B56">
        <w:t>3528</w:t>
      </w:r>
      <w:r w:rsidRPr="00130B56">
        <w:tab/>
      </w:r>
      <w:r w:rsidRPr="00130B56">
        <w:rPr>
          <w:lang w:bidi="ru-RU"/>
        </w:rPr>
        <w:t>МАШИНА, РАБОТАЮЩАЯ НА ТОПЛИВНЫХ ЭЛЕМЕНТАХ, СОДЕРЖАЩИХ ЛЕГКОВОСПЛАМЕНЯЮ</w:t>
      </w:r>
      <w:r w:rsidR="00E90C47">
        <w:rPr>
          <w:rFonts w:eastAsiaTheme="minorEastAsia" w:hint="eastAsia"/>
          <w:lang w:eastAsia="zh-CN" w:bidi="ru-RU"/>
        </w:rPr>
        <w:t>-</w:t>
      </w:r>
      <w:r w:rsidRPr="00130B56">
        <w:rPr>
          <w:lang w:bidi="ru-RU"/>
        </w:rPr>
        <w:t>ЩУЮСЯ ЖИДКОСТЬ</w:t>
      </w:r>
      <w:r w:rsidRPr="00130B56">
        <w:rPr>
          <w:iCs/>
        </w:rPr>
        <w:t>»</w:t>
      </w:r>
      <w:r w:rsidRPr="00130B56">
        <w:t>.</w:t>
      </w:r>
    </w:p>
    <w:p w:rsidR="00130B56" w:rsidRPr="00130B56" w:rsidRDefault="00130B56" w:rsidP="00130B56">
      <w:pPr>
        <w:pStyle w:val="SingleTxtGR"/>
      </w:pPr>
      <w:r w:rsidRPr="00130B56">
        <w:t>2.2.43.1.2</w:t>
      </w:r>
      <w:r w:rsidRPr="00130B56">
        <w:tab/>
        <w:t>Данная поправка не касается текста на русском языке.</w:t>
      </w:r>
    </w:p>
    <w:p w:rsidR="00130B56" w:rsidRPr="00130B56" w:rsidRDefault="00130B56" w:rsidP="00130B56">
      <w:pPr>
        <w:pStyle w:val="SingleTxtGR"/>
      </w:pPr>
      <w:r w:rsidRPr="00130B56">
        <w:t>2.2.52.1.6</w:t>
      </w:r>
      <w:r w:rsidRPr="00130B56">
        <w:tab/>
        <w:t>В третьем предложении заменить «на единицу тары» на «на одну упаковку».</w:t>
      </w:r>
    </w:p>
    <w:p w:rsidR="00130B56" w:rsidRPr="00130B56" w:rsidRDefault="00130B56" w:rsidP="00130B56">
      <w:pPr>
        <w:pStyle w:val="SingleTxtGR"/>
      </w:pPr>
      <w:r w:rsidRPr="00130B56">
        <w:t>2.2.61.1.14</w:t>
      </w:r>
      <w:r w:rsidRPr="00130B56">
        <w:tab/>
        <w:t>Изменить следующим образом:</w:t>
      </w:r>
    </w:p>
    <w:p w:rsidR="00130B56" w:rsidRPr="00130B56" w:rsidRDefault="00130B56" w:rsidP="00130B56">
      <w:pPr>
        <w:pStyle w:val="SingleTxtGR"/>
      </w:pPr>
      <w:r w:rsidRPr="00130B56">
        <w:t>«2.2.61.1.14</w:t>
      </w:r>
      <w:r w:rsidRPr="00130B56">
        <w:tab/>
        <w:t>Вещества, растворы и смеси, за исключением веществ и препаратов, используемых в качестве пестицидов, которые не отнесены к катего-</w:t>
      </w:r>
      <w:r w:rsidRPr="00130B56">
        <w:br/>
        <w:t>рии острой токсичности 1, 2 или 3 в соответствии с Регламентом</w:t>
      </w:r>
      <w:r w:rsidRPr="00130B56">
        <w:rPr>
          <w:lang w:val="en-GB"/>
        </w:rPr>
        <w:t> </w:t>
      </w:r>
      <w:r w:rsidRPr="00130B56">
        <w:t>(ЕС)</w:t>
      </w:r>
      <w:r w:rsidRPr="00130B56">
        <w:rPr>
          <w:lang w:val="en-GB"/>
        </w:rPr>
        <w:t> </w:t>
      </w:r>
      <w:r w:rsidRPr="00130B56">
        <w:t>№</w:t>
      </w:r>
      <w:r w:rsidRPr="00130B56">
        <w:rPr>
          <w:lang w:val="en-GB"/>
        </w:rPr>
        <w:t> </w:t>
      </w:r>
      <w:r w:rsidRPr="00130B56">
        <w:t>1272/2008</w:t>
      </w:r>
      <w:r w:rsidRPr="00641230">
        <w:rPr>
          <w:b/>
          <w:vertAlign w:val="superscript"/>
        </w:rPr>
        <w:t>3</w:t>
      </w:r>
      <w:r w:rsidRPr="00130B56">
        <w:t>, могут рассматриваться как вещества, не принадлежащие к классу 6.1.».</w:t>
      </w:r>
    </w:p>
    <w:p w:rsidR="00130B56" w:rsidRPr="00130B56" w:rsidRDefault="00130B56" w:rsidP="00130B56">
      <w:pPr>
        <w:pStyle w:val="SingleTxtGR"/>
      </w:pPr>
      <w:r w:rsidRPr="00130B56">
        <w:t>_____</w:t>
      </w:r>
    </w:p>
    <w:p w:rsidR="00130B56" w:rsidRPr="00130B56" w:rsidRDefault="00130B56" w:rsidP="00130B56">
      <w:pPr>
        <w:pStyle w:val="SingleTxtGR"/>
      </w:pPr>
      <w:r w:rsidRPr="00E90C47">
        <w:rPr>
          <w:b/>
          <w:vertAlign w:val="superscript"/>
        </w:rPr>
        <w:t>3</w:t>
      </w:r>
      <w:r w:rsidRPr="00130B56">
        <w:tab/>
        <w:t xml:space="preserve">Регламент (ЕС) № 1272/2008 Европейского парламента и Совета от 16 декабря 2008 года по классификации, маркировке и упаковке веществ и смесей, изменяющий и отменяющий директивы 67/548/ЕЕС и 1999/45/ЕС и изменяющий Регламент (ЕС) № 1907/2006, опубликованный в </w:t>
      </w:r>
      <w:r w:rsidRPr="00130B56">
        <w:rPr>
          <w:lang w:val="en-GB"/>
        </w:rPr>
        <w:t>Official</w:t>
      </w:r>
      <w:r w:rsidRPr="00130B56">
        <w:t xml:space="preserve"> </w:t>
      </w:r>
      <w:r w:rsidRPr="00130B56">
        <w:rPr>
          <w:lang w:val="en-GB"/>
        </w:rPr>
        <w:t>Journal</w:t>
      </w:r>
      <w:r w:rsidRPr="00130B56">
        <w:t xml:space="preserve"> </w:t>
      </w:r>
      <w:r w:rsidRPr="00130B56">
        <w:rPr>
          <w:lang w:val="en-GB"/>
        </w:rPr>
        <w:t>of</w:t>
      </w:r>
      <w:r w:rsidRPr="00130B56">
        <w:t xml:space="preserve"> </w:t>
      </w:r>
      <w:r w:rsidRPr="00130B56">
        <w:rPr>
          <w:lang w:val="en-GB"/>
        </w:rPr>
        <w:t>the</w:t>
      </w:r>
      <w:r w:rsidRPr="00130B56">
        <w:t xml:space="preserve"> </w:t>
      </w:r>
      <w:r w:rsidRPr="00130B56">
        <w:rPr>
          <w:lang w:val="en-GB"/>
        </w:rPr>
        <w:t>European</w:t>
      </w:r>
      <w:r w:rsidRPr="00130B56">
        <w:t xml:space="preserve"> </w:t>
      </w:r>
      <w:r w:rsidRPr="00130B56">
        <w:rPr>
          <w:lang w:val="en-GB"/>
        </w:rPr>
        <w:t>Union</w:t>
      </w:r>
      <w:r w:rsidRPr="00130B56">
        <w:t xml:space="preserve">, </w:t>
      </w:r>
      <w:r w:rsidRPr="00130B56">
        <w:rPr>
          <w:lang w:val="en-GB"/>
        </w:rPr>
        <w:t>L</w:t>
      </w:r>
      <w:r w:rsidRPr="00130B56">
        <w:t xml:space="preserve"> 353, 31 </w:t>
      </w:r>
      <w:r w:rsidRPr="00130B56">
        <w:rPr>
          <w:lang w:val="en-GB"/>
        </w:rPr>
        <w:t>December</w:t>
      </w:r>
      <w:r w:rsidRPr="00130B56">
        <w:t xml:space="preserve"> 2008, </w:t>
      </w:r>
      <w:r w:rsidRPr="00130B56">
        <w:rPr>
          <w:lang w:val="en-GB"/>
        </w:rPr>
        <w:t>p</w:t>
      </w:r>
      <w:r w:rsidRPr="00130B56">
        <w:t>. 1–1355.</w:t>
      </w:r>
    </w:p>
    <w:p w:rsidR="00130B56" w:rsidRPr="00130B56" w:rsidRDefault="00130B56" w:rsidP="00130B56">
      <w:pPr>
        <w:pStyle w:val="SingleTxtGR"/>
      </w:pPr>
      <w:r w:rsidRPr="00130B56">
        <w:t>Существующие сноски 3 и 4 исключены. Соответствующим образом перенумеровать последующие сноски.</w:t>
      </w:r>
    </w:p>
    <w:p w:rsidR="00130B56" w:rsidRPr="00130B56" w:rsidRDefault="00130B56" w:rsidP="00130B56">
      <w:pPr>
        <w:pStyle w:val="SingleTxtGR"/>
      </w:pPr>
      <w:r w:rsidRPr="00130B56">
        <w:t xml:space="preserve">2.2.7.2.4.1.5 </w:t>
      </w:r>
      <w:r w:rsidRPr="00130B56">
        <w:rPr>
          <w:lang w:val="en-US"/>
        </w:rPr>
        <w:t>b</w:t>
      </w:r>
      <w:r w:rsidRPr="00130B56">
        <w:t>)</w:t>
      </w:r>
      <w:r w:rsidRPr="00130B56">
        <w:tab/>
      </w:r>
      <w:r w:rsidRPr="00130B56">
        <w:rPr>
          <w:lang w:bidi="ru-RU"/>
        </w:rPr>
        <w:t>Заменить «</w:t>
      </w:r>
      <w:r w:rsidRPr="00130B56">
        <w:t>2.2.7.2.4.5.1</w:t>
      </w:r>
      <w:r w:rsidRPr="00130B56">
        <w:rPr>
          <w:lang w:bidi="ru-RU"/>
        </w:rPr>
        <w:t>» на</w:t>
      </w:r>
      <w:r w:rsidRPr="00130B56">
        <w:t xml:space="preserve"> </w:t>
      </w:r>
      <w:r w:rsidRPr="00130B56">
        <w:rPr>
          <w:lang w:bidi="ru-RU"/>
        </w:rPr>
        <w:t>«</w:t>
      </w:r>
      <w:r w:rsidRPr="00130B56">
        <w:t>2.2.7.2.4.5.2</w:t>
      </w:r>
      <w:r w:rsidRPr="00130B56">
        <w:rPr>
          <w:lang w:bidi="ru-RU"/>
        </w:rPr>
        <w:t>»</w:t>
      </w:r>
      <w:r w:rsidRPr="00130B56">
        <w:t>.</w:t>
      </w:r>
    </w:p>
    <w:p w:rsidR="00130B56" w:rsidRPr="00130B56" w:rsidRDefault="00130B56" w:rsidP="00130B56">
      <w:pPr>
        <w:pStyle w:val="SingleTxtGR"/>
      </w:pPr>
      <w:r w:rsidRPr="00130B56">
        <w:t>2.2.8.1.9</w:t>
      </w:r>
      <w:r w:rsidRPr="00130B56">
        <w:tab/>
        <w:t>Изменить следующим образом:</w:t>
      </w:r>
    </w:p>
    <w:p w:rsidR="00130B56" w:rsidRPr="00130B56" w:rsidRDefault="00130B56" w:rsidP="00130B56">
      <w:pPr>
        <w:pStyle w:val="SingleTxtGR"/>
      </w:pPr>
      <w:r w:rsidRPr="00130B56">
        <w:t>«2.2.8.1.9</w:t>
      </w:r>
      <w:r w:rsidRPr="00130B56">
        <w:tab/>
        <w:t>Вещества, растворы и смеси, которые не отнесены к категории 1 в отношении разъедания кожи или коррозионного воздействия на металл в соответствии с Регламентом (ЕС) № 1272/2008</w:t>
      </w:r>
      <w:r w:rsidRPr="00641230">
        <w:rPr>
          <w:b/>
          <w:vertAlign w:val="superscript"/>
        </w:rPr>
        <w:t>3</w:t>
      </w:r>
      <w:r w:rsidRPr="00130B56">
        <w:t>, могут рассматриваться как вещества, не принадлежащие к классу 8.».</w:t>
      </w:r>
    </w:p>
    <w:p w:rsidR="00130B56" w:rsidRPr="00130B56" w:rsidRDefault="00130B56" w:rsidP="00130B56">
      <w:pPr>
        <w:pStyle w:val="SingleTxtGR"/>
      </w:pPr>
      <w:r w:rsidRPr="00130B56">
        <w:t>Примечание остается без изменений.</w:t>
      </w:r>
    </w:p>
    <w:p w:rsidR="00130B56" w:rsidRPr="00130B56" w:rsidRDefault="00130B56" w:rsidP="00130B56">
      <w:pPr>
        <w:pStyle w:val="SingleTxtGR"/>
      </w:pPr>
      <w:r w:rsidRPr="00130B56">
        <w:t>_____</w:t>
      </w:r>
    </w:p>
    <w:p w:rsidR="00130B56" w:rsidRPr="00130B56" w:rsidRDefault="00130B56" w:rsidP="00130B56">
      <w:pPr>
        <w:pStyle w:val="SingleTxtGR"/>
      </w:pPr>
      <w:r w:rsidRPr="00E90C47">
        <w:rPr>
          <w:b/>
          <w:vertAlign w:val="superscript"/>
        </w:rPr>
        <w:t>3</w:t>
      </w:r>
      <w:r w:rsidRPr="00130B56">
        <w:tab/>
        <w:t xml:space="preserve">Регламент (ЕС) № 1272/2008 Европейского парламента и Совета от 16 декабря 2008 года по классификации, маркировке и упаковке веществ и смесей, изменяющий и отменяющий директивы 67/548/ЕЕС и 1999/45/ЕС и изменяющий Регламент (ЕС) № 1907/2006, опубликованный в </w:t>
      </w:r>
      <w:r w:rsidRPr="00130B56">
        <w:rPr>
          <w:lang w:val="en-GB"/>
        </w:rPr>
        <w:t>Official</w:t>
      </w:r>
      <w:r w:rsidRPr="00130B56">
        <w:t xml:space="preserve"> </w:t>
      </w:r>
      <w:r w:rsidRPr="00130B56">
        <w:rPr>
          <w:lang w:val="en-GB"/>
        </w:rPr>
        <w:t>Journal</w:t>
      </w:r>
      <w:r w:rsidRPr="00130B56">
        <w:t xml:space="preserve"> </w:t>
      </w:r>
      <w:r w:rsidRPr="00130B56">
        <w:rPr>
          <w:lang w:val="en-GB"/>
        </w:rPr>
        <w:t>of</w:t>
      </w:r>
      <w:r w:rsidRPr="00130B56">
        <w:t xml:space="preserve"> </w:t>
      </w:r>
      <w:r w:rsidRPr="00130B56">
        <w:rPr>
          <w:lang w:val="en-GB"/>
        </w:rPr>
        <w:t>the</w:t>
      </w:r>
      <w:r w:rsidRPr="00130B56">
        <w:t xml:space="preserve"> </w:t>
      </w:r>
      <w:r w:rsidRPr="00130B56">
        <w:rPr>
          <w:lang w:val="en-GB"/>
        </w:rPr>
        <w:t>European</w:t>
      </w:r>
      <w:r w:rsidRPr="00130B56">
        <w:t xml:space="preserve"> </w:t>
      </w:r>
      <w:r w:rsidRPr="00130B56">
        <w:rPr>
          <w:lang w:val="en-GB"/>
        </w:rPr>
        <w:t>Union</w:t>
      </w:r>
      <w:r w:rsidRPr="00130B56">
        <w:t xml:space="preserve">, </w:t>
      </w:r>
      <w:r w:rsidRPr="00130B56">
        <w:rPr>
          <w:lang w:val="en-GB"/>
        </w:rPr>
        <w:t>L</w:t>
      </w:r>
      <w:r w:rsidRPr="00130B56">
        <w:t xml:space="preserve"> 353, 31 </w:t>
      </w:r>
      <w:r w:rsidRPr="00130B56">
        <w:rPr>
          <w:lang w:val="en-GB"/>
        </w:rPr>
        <w:t>December</w:t>
      </w:r>
      <w:r w:rsidRPr="00130B56">
        <w:t xml:space="preserve"> 2008, </w:t>
      </w:r>
      <w:r w:rsidRPr="00130B56">
        <w:rPr>
          <w:lang w:val="en-GB"/>
        </w:rPr>
        <w:t>p</w:t>
      </w:r>
      <w:r w:rsidRPr="00130B56">
        <w:t>. 1–1355</w:t>
      </w:r>
      <w:r w:rsidR="004011A0">
        <w:t>.</w:t>
      </w:r>
      <w:r w:rsidRPr="00130B56">
        <w:t xml:space="preserve"> </w:t>
      </w:r>
    </w:p>
    <w:p w:rsidR="00130B56" w:rsidRPr="00130B56" w:rsidRDefault="00130B56" w:rsidP="00130B56">
      <w:pPr>
        <w:pStyle w:val="SingleTxtGR"/>
      </w:pPr>
      <w:r w:rsidRPr="00130B56">
        <w:t xml:space="preserve">2.2.9.1.2 </w:t>
      </w:r>
      <w:r w:rsidRPr="00130B56">
        <w:tab/>
        <w:t xml:space="preserve">В подразделе </w:t>
      </w:r>
      <w:r w:rsidRPr="00130B56">
        <w:rPr>
          <w:lang w:val="en-US"/>
        </w:rPr>
        <w:t>M</w:t>
      </w:r>
      <w:r w:rsidRPr="00130B56">
        <w:t>11 добавить</w:t>
      </w:r>
      <w:r w:rsidRPr="00130B56">
        <w:rPr>
          <w:lang w:bidi="ru-RU"/>
        </w:rPr>
        <w:t xml:space="preserve"> «и изделия» после</w:t>
      </w:r>
      <w:r w:rsidRPr="00130B56">
        <w:t xml:space="preserve"> </w:t>
      </w:r>
      <w:r w:rsidRPr="00130B56">
        <w:rPr>
          <w:lang w:bidi="ru-RU"/>
        </w:rPr>
        <w:t>«вещества»</w:t>
      </w:r>
      <w:r w:rsidRPr="00130B56">
        <w:t>.</w:t>
      </w:r>
    </w:p>
    <w:p w:rsidR="00130B56" w:rsidRPr="00130B56" w:rsidRDefault="00130B56" w:rsidP="00130B56">
      <w:pPr>
        <w:pStyle w:val="SingleTxtGR"/>
      </w:pPr>
      <w:r w:rsidRPr="00130B56">
        <w:t xml:space="preserve">2.2.9.1.10.2.6 </w:t>
      </w:r>
      <w:r w:rsidRPr="00130B56">
        <w:rPr>
          <w:lang w:val="en-GB"/>
        </w:rPr>
        <w:t>c</w:t>
      </w:r>
      <w:r w:rsidRPr="00130B56">
        <w:t>)</w:t>
      </w:r>
      <w:r w:rsidRPr="00130B56">
        <w:tab/>
        <w:t>Исключить «или смесь».</w:t>
      </w:r>
    </w:p>
    <w:p w:rsidR="00130B56" w:rsidRPr="00130B56" w:rsidRDefault="00130B56" w:rsidP="00130B56">
      <w:pPr>
        <w:pStyle w:val="SingleTxtGR"/>
      </w:pPr>
      <w:r w:rsidRPr="00130B56">
        <w:t>2.2.9.1.10.5</w:t>
      </w:r>
      <w:r w:rsidRPr="00130B56">
        <w:tab/>
        <w:t>В заголовке и в подпункте а) изменить нумерацию сноски после «1272/2008/</w:t>
      </w:r>
      <w:r w:rsidRPr="00130B56">
        <w:rPr>
          <w:lang w:val="en-GB"/>
        </w:rPr>
        <w:t>EC</w:t>
      </w:r>
      <w:r w:rsidRPr="00130B56">
        <w:t>» на 3. Сноску 3 читать следующим образом:</w:t>
      </w:r>
    </w:p>
    <w:p w:rsidR="00130B56" w:rsidRPr="00130B56" w:rsidRDefault="00130B56" w:rsidP="00130B56">
      <w:pPr>
        <w:pStyle w:val="SingleTxtGR"/>
      </w:pPr>
      <w:r w:rsidRPr="00130B56">
        <w:t>«</w:t>
      </w:r>
      <w:r w:rsidRPr="00E90C47">
        <w:rPr>
          <w:b/>
          <w:vertAlign w:val="superscript"/>
        </w:rPr>
        <w:t>3</w:t>
      </w:r>
      <w:r w:rsidRPr="00130B56">
        <w:tab/>
        <w:t xml:space="preserve">Регламент (ЕС) № 1272/2008 Европейского парламента и Совета от 16 декабря 2008 года по классификации, маркировке и упаковке веществ и смесей, изменяющий и отменяющий директивы 67/548/ЕЕС и 1999/45/ЕС и изменяющий Регламент (ЕС) № 1907/2006, опубликованный в </w:t>
      </w:r>
      <w:r w:rsidRPr="00130B56">
        <w:rPr>
          <w:lang w:val="en-GB"/>
        </w:rPr>
        <w:t>Official</w:t>
      </w:r>
      <w:r w:rsidRPr="00130B56">
        <w:t xml:space="preserve"> </w:t>
      </w:r>
      <w:r w:rsidRPr="00130B56">
        <w:rPr>
          <w:lang w:val="en-GB"/>
        </w:rPr>
        <w:t>Journal</w:t>
      </w:r>
      <w:r w:rsidRPr="00130B56">
        <w:t xml:space="preserve"> </w:t>
      </w:r>
      <w:r w:rsidRPr="00130B56">
        <w:rPr>
          <w:lang w:val="en-GB"/>
        </w:rPr>
        <w:t>of</w:t>
      </w:r>
      <w:r w:rsidRPr="00130B56">
        <w:t xml:space="preserve"> </w:t>
      </w:r>
      <w:r w:rsidRPr="00130B56">
        <w:rPr>
          <w:lang w:val="en-GB"/>
        </w:rPr>
        <w:t>the</w:t>
      </w:r>
      <w:r w:rsidRPr="00130B56">
        <w:t xml:space="preserve"> </w:t>
      </w:r>
      <w:r w:rsidRPr="00130B56">
        <w:rPr>
          <w:lang w:val="en-GB"/>
        </w:rPr>
        <w:t>European</w:t>
      </w:r>
      <w:r w:rsidRPr="00130B56">
        <w:t xml:space="preserve"> </w:t>
      </w:r>
      <w:r w:rsidRPr="00130B56">
        <w:rPr>
          <w:lang w:val="en-GB"/>
        </w:rPr>
        <w:t>Union</w:t>
      </w:r>
      <w:r w:rsidRPr="00130B56">
        <w:t xml:space="preserve">, </w:t>
      </w:r>
      <w:r w:rsidRPr="00130B56">
        <w:rPr>
          <w:lang w:val="en-GB"/>
        </w:rPr>
        <w:t>L</w:t>
      </w:r>
      <w:r w:rsidRPr="00130B56">
        <w:t xml:space="preserve"> 353, 31 </w:t>
      </w:r>
      <w:r w:rsidRPr="00130B56">
        <w:rPr>
          <w:lang w:val="en-GB"/>
        </w:rPr>
        <w:t>December</w:t>
      </w:r>
      <w:r w:rsidRPr="00130B56">
        <w:t xml:space="preserve"> 2008, </w:t>
      </w:r>
      <w:r w:rsidRPr="00130B56">
        <w:rPr>
          <w:lang w:val="en-GB"/>
        </w:rPr>
        <w:t>p</w:t>
      </w:r>
      <w:r w:rsidRPr="00130B56">
        <w:t>. 1–1355.».</w:t>
      </w:r>
    </w:p>
    <w:p w:rsidR="00130B56" w:rsidRPr="00130B56" w:rsidRDefault="00130B56" w:rsidP="00130B56">
      <w:pPr>
        <w:pStyle w:val="SingleTxtGR"/>
      </w:pPr>
      <w:r w:rsidRPr="00130B56">
        <w:t xml:space="preserve">В конце подпункта а) исключить: «или, если это по-прежнему уместно в соответствии с указанным Регламентом, – к классу (классам) риска </w:t>
      </w:r>
      <w:r w:rsidRPr="00130B56">
        <w:rPr>
          <w:lang w:val="en-GB"/>
        </w:rPr>
        <w:t>R</w:t>
      </w:r>
      <w:r w:rsidRPr="00130B56">
        <w:t xml:space="preserve">50, </w:t>
      </w:r>
      <w:r w:rsidRPr="00130B56">
        <w:rPr>
          <w:lang w:val="en-GB"/>
        </w:rPr>
        <w:t>R</w:t>
      </w:r>
      <w:r w:rsidRPr="00130B56">
        <w:t>50/53</w:t>
      </w:r>
      <w:r w:rsidRPr="00130B56">
        <w:br/>
        <w:t xml:space="preserve">или </w:t>
      </w:r>
      <w:r w:rsidRPr="00130B56">
        <w:rPr>
          <w:lang w:val="en-GB"/>
        </w:rPr>
        <w:t>R</w:t>
      </w:r>
      <w:r w:rsidRPr="00130B56">
        <w:t>51/53 в соответствии с директивами 67/548/ЕЕС</w:t>
      </w:r>
      <w:r w:rsidRPr="00130B56">
        <w:rPr>
          <w:vertAlign w:val="superscript"/>
        </w:rPr>
        <w:t>3</w:t>
      </w:r>
      <w:r w:rsidRPr="00130B56">
        <w:t xml:space="preserve"> или 1999/45/ЕС</w:t>
      </w:r>
      <w:r w:rsidRPr="00130B56">
        <w:rPr>
          <w:vertAlign w:val="superscript"/>
        </w:rPr>
        <w:t>4</w:t>
      </w:r>
      <w:r w:rsidRPr="00130B56">
        <w:t>».</w:t>
      </w:r>
    </w:p>
    <w:p w:rsidR="00130B56" w:rsidRPr="00130B56" w:rsidRDefault="00130B56" w:rsidP="00130B56">
      <w:pPr>
        <w:pStyle w:val="SingleTxtGR"/>
      </w:pPr>
      <w:r w:rsidRPr="00130B56">
        <w:t xml:space="preserve">Изменить подпункт </w:t>
      </w:r>
      <w:r w:rsidRPr="00130B56">
        <w:rPr>
          <w:lang w:val="en-GB"/>
        </w:rPr>
        <w:t>b</w:t>
      </w:r>
      <w:r w:rsidRPr="00130B56">
        <w:t>) следующим образом: «</w:t>
      </w:r>
      <w:r w:rsidRPr="00130B56">
        <w:rPr>
          <w:lang w:val="en-GB"/>
        </w:rPr>
        <w:t>b</w:t>
      </w:r>
      <w:r w:rsidRPr="00130B56">
        <w:t>)</w:t>
      </w:r>
      <w:r w:rsidRPr="00130B56">
        <w:tab/>
        <w:t>могут рассматриваться как не являющиеся веществами, опасными для окружающей среды (водной среды), если они не должны быть отнесены к такой категории в соответствии с указанным Регламентом.».</w:t>
      </w:r>
    </w:p>
    <w:p w:rsidR="00130B56" w:rsidRPr="00130B56" w:rsidRDefault="00130B56" w:rsidP="00130B56">
      <w:pPr>
        <w:pStyle w:val="SingleTxtGR"/>
      </w:pPr>
      <w:r w:rsidRPr="00130B56">
        <w:t xml:space="preserve">2.2.9.3 </w:t>
      </w:r>
      <w:r w:rsidRPr="00130B56">
        <w:tab/>
        <w:t>В графе «М11</w:t>
      </w:r>
      <w:r w:rsidRPr="00130B56">
        <w:rPr>
          <w:iCs/>
        </w:rPr>
        <w:t xml:space="preserve">» </w:t>
      </w:r>
      <w:r w:rsidRPr="00130B56">
        <w:t>заменить «</w:t>
      </w:r>
      <w:r w:rsidRPr="00130B56">
        <w:rPr>
          <w:bCs/>
        </w:rPr>
        <w:t>вещества или изделия</w:t>
      </w:r>
      <w:r w:rsidRPr="00130B56">
        <w:t>» на «</w:t>
      </w:r>
      <w:r w:rsidRPr="00130B56">
        <w:rPr>
          <w:bCs/>
        </w:rPr>
        <w:t>вещества и изделия</w:t>
      </w:r>
      <w:r w:rsidRPr="00130B56">
        <w:t xml:space="preserve">». Во вступительном предложении в рамке справа </w:t>
      </w:r>
      <w:r w:rsidRPr="00130B56">
        <w:rPr>
          <w:iCs/>
        </w:rPr>
        <w:t>добавить</w:t>
      </w:r>
      <w:r w:rsidRPr="00130B56">
        <w:t xml:space="preserve"> «и изделия» после «только на следующие вещества».</w:t>
      </w:r>
      <w:r w:rsidRPr="00130B56">
        <w:rPr>
          <w:iCs/>
        </w:rPr>
        <w:t xml:space="preserve"> Добавить </w:t>
      </w:r>
      <w:r w:rsidRPr="00130B56">
        <w:t xml:space="preserve">следующие новые строки: </w:t>
      </w:r>
    </w:p>
    <w:p w:rsidR="00130B56" w:rsidRPr="00130B56" w:rsidRDefault="00130B56" w:rsidP="00E90C47">
      <w:pPr>
        <w:pStyle w:val="SingleTxtGR"/>
        <w:ind w:left="2268"/>
      </w:pPr>
      <w:r w:rsidRPr="00130B56">
        <w:t xml:space="preserve">«3530 </w:t>
      </w:r>
      <w:r w:rsidRPr="00130B56">
        <w:rPr>
          <w:lang w:bidi="ru-RU"/>
        </w:rPr>
        <w:t>ДВИГАТЕЛЬ ВНУТРЕННЕГО СГОРАНИЯ или</w:t>
      </w:r>
      <w:r w:rsidRPr="00130B56">
        <w:t xml:space="preserve"> </w:t>
      </w:r>
    </w:p>
    <w:p w:rsidR="00130B56" w:rsidRPr="00130B56" w:rsidRDefault="00130B56" w:rsidP="00E90C47">
      <w:pPr>
        <w:pStyle w:val="SingleTxtGR"/>
        <w:ind w:left="2268"/>
      </w:pPr>
      <w:r w:rsidRPr="00130B56">
        <w:t xml:space="preserve">3530 </w:t>
      </w:r>
      <w:r w:rsidRPr="00130B56">
        <w:rPr>
          <w:lang w:bidi="ru-RU"/>
        </w:rPr>
        <w:t>МАШИНА С ДВИГАТЕЛЕМ ВНУТРЕННЕГО СГОРАНИЯ</w:t>
      </w:r>
      <w:r w:rsidRPr="00130B56">
        <w:t>».</w:t>
      </w:r>
    </w:p>
    <w:p w:rsidR="00130B56" w:rsidRPr="00130B56" w:rsidRDefault="00130B56" w:rsidP="00E90C47">
      <w:pPr>
        <w:pStyle w:val="H1GR"/>
      </w:pPr>
      <w:r w:rsidRPr="00130B56">
        <w:tab/>
      </w:r>
      <w:r w:rsidRPr="00130B56">
        <w:tab/>
        <w:t>Глава 2.3</w:t>
      </w:r>
    </w:p>
    <w:p w:rsidR="00130B56" w:rsidRPr="00130B56" w:rsidRDefault="00E90C47" w:rsidP="00130B56">
      <w:pPr>
        <w:pStyle w:val="SingleTxtGR"/>
      </w:pPr>
      <w:r>
        <w:t>2.3.1.4</w:t>
      </w:r>
      <w:r>
        <w:tab/>
      </w:r>
      <w:r w:rsidR="00130B56" w:rsidRPr="00130B56">
        <w:t>Заменить «Железная пластинка» на «Свинцовая пластинка».</w:t>
      </w:r>
    </w:p>
    <w:p w:rsidR="00130B56" w:rsidRPr="00130B56" w:rsidRDefault="00130B56" w:rsidP="00E90C47">
      <w:pPr>
        <w:pStyle w:val="H1GR"/>
      </w:pPr>
      <w:r w:rsidRPr="00130B56">
        <w:tab/>
      </w:r>
      <w:r w:rsidRPr="00130B56">
        <w:tab/>
        <w:t xml:space="preserve">Глава 3.2, таблица </w:t>
      </w:r>
      <w:r w:rsidRPr="00130B56">
        <w:rPr>
          <w:lang w:val="en-GB"/>
        </w:rPr>
        <w:t>A</w:t>
      </w:r>
    </w:p>
    <w:p w:rsidR="00130B56" w:rsidRPr="00130B56" w:rsidRDefault="00130B56" w:rsidP="00130B56">
      <w:pPr>
        <w:pStyle w:val="SingleTxtGR"/>
      </w:pPr>
      <w:r w:rsidRPr="00130B56">
        <w:t>Для № ООН 1133, 1139, 1169, 1197, 1210, 1263, 1266, 1286, 1287, 1306, 1866, 1993</w:t>
      </w:r>
      <w:r w:rsidR="00E90C47">
        <w:rPr>
          <w:rFonts w:eastAsiaTheme="minorEastAsia" w:hint="eastAsia"/>
          <w:lang w:eastAsia="zh-CN"/>
        </w:rPr>
        <w:t xml:space="preserve"> </w:t>
      </w:r>
      <w:r w:rsidRPr="00130B56">
        <w:t>и 1999: в колонке 6 исключить «640</w:t>
      </w:r>
      <w:r w:rsidRPr="00130B56">
        <w:rPr>
          <w:lang w:val="en-GB"/>
        </w:rPr>
        <w:t>E</w:t>
      </w:r>
      <w:r w:rsidRPr="00130B56">
        <w:t xml:space="preserve">» в каждой первой строке для группы упаковки </w:t>
      </w:r>
      <w:r w:rsidRPr="00130B56">
        <w:rPr>
          <w:lang w:val="en-GB"/>
        </w:rPr>
        <w:t>III</w:t>
      </w:r>
      <w:r w:rsidRPr="00130B56">
        <w:t>.</w:t>
      </w:r>
    </w:p>
    <w:p w:rsidR="00130B56" w:rsidRPr="00130B56" w:rsidRDefault="00130B56" w:rsidP="00130B56">
      <w:pPr>
        <w:pStyle w:val="SingleTxtGR"/>
      </w:pPr>
      <w:r w:rsidRPr="00130B56">
        <w:t xml:space="preserve">Для № ООН 1361 и 3088, группа упаковки </w:t>
      </w:r>
      <w:r w:rsidRPr="00130B56">
        <w:rPr>
          <w:lang w:val="en-US"/>
        </w:rPr>
        <w:t>III</w:t>
      </w:r>
      <w:r w:rsidRPr="00130B56">
        <w:t>: в колонку 6 включить «665».</w:t>
      </w:r>
    </w:p>
    <w:p w:rsidR="00130B56" w:rsidRPr="00130B56" w:rsidRDefault="00130B56" w:rsidP="00130B56">
      <w:pPr>
        <w:pStyle w:val="SingleTxtGR"/>
      </w:pPr>
      <w:r w:rsidRPr="00130B56">
        <w:t>Для № ООН 3166, 3171, 3528, 3529 и 3530: в колонку 6 включить «669».</w:t>
      </w:r>
    </w:p>
    <w:p w:rsidR="00130B56" w:rsidRPr="00130B56" w:rsidRDefault="00130B56" w:rsidP="00130B56">
      <w:pPr>
        <w:pStyle w:val="SingleTxtGR"/>
      </w:pPr>
      <w:r w:rsidRPr="00130B56">
        <w:t>Поправка к № ООН 2022 не касается текста на русском языке.</w:t>
      </w:r>
    </w:p>
    <w:p w:rsidR="00130B56" w:rsidRPr="00130B56" w:rsidRDefault="00130B56" w:rsidP="00130B56">
      <w:pPr>
        <w:pStyle w:val="SingleTxtGR"/>
      </w:pPr>
      <w:r w:rsidRPr="00130B56">
        <w:t>Для № ООН 3528: в колонку 3</w:t>
      </w:r>
      <w:r w:rsidRPr="00130B56">
        <w:rPr>
          <w:lang w:val="en-GB"/>
        </w:rPr>
        <w:t>b</w:t>
      </w:r>
      <w:r w:rsidRPr="00130B56">
        <w:t xml:space="preserve"> включить «</w:t>
      </w:r>
      <w:r w:rsidRPr="00130B56">
        <w:rPr>
          <w:lang w:val="en-GB"/>
        </w:rPr>
        <w:t>F</w:t>
      </w:r>
      <w:r w:rsidRPr="00130B56">
        <w:t>3».</w:t>
      </w:r>
    </w:p>
    <w:p w:rsidR="00130B56" w:rsidRPr="00130B56" w:rsidRDefault="00130B56" w:rsidP="00130B56">
      <w:pPr>
        <w:pStyle w:val="SingleTxtGR"/>
      </w:pPr>
      <w:r w:rsidRPr="00130B56">
        <w:t>Для № ООН 3529: в колонку 3</w:t>
      </w:r>
      <w:r w:rsidRPr="00130B56">
        <w:rPr>
          <w:lang w:val="en-GB"/>
        </w:rPr>
        <w:t>b</w:t>
      </w:r>
      <w:r w:rsidRPr="00130B56">
        <w:t xml:space="preserve"> включить «6</w:t>
      </w:r>
      <w:r w:rsidRPr="00130B56">
        <w:rPr>
          <w:lang w:val="en-GB"/>
        </w:rPr>
        <w:t>F</w:t>
      </w:r>
      <w:r w:rsidRPr="00130B56">
        <w:t>».</w:t>
      </w:r>
    </w:p>
    <w:p w:rsidR="00130B56" w:rsidRPr="00130B56" w:rsidRDefault="00130B56" w:rsidP="00130B56">
      <w:pPr>
        <w:pStyle w:val="SingleTxtGR"/>
      </w:pPr>
      <w:r w:rsidRPr="00130B56">
        <w:t>Для № ООН 3530: в колонку 3</w:t>
      </w:r>
      <w:r w:rsidRPr="00130B56">
        <w:rPr>
          <w:lang w:val="en-GB"/>
        </w:rPr>
        <w:t>b</w:t>
      </w:r>
      <w:r w:rsidRPr="00130B56">
        <w:t xml:space="preserve"> включить «</w:t>
      </w:r>
      <w:r w:rsidRPr="00130B56">
        <w:rPr>
          <w:lang w:val="en-GB"/>
        </w:rPr>
        <w:t>M</w:t>
      </w:r>
      <w:r w:rsidRPr="00130B56">
        <w:t>11».</w:t>
      </w:r>
    </w:p>
    <w:p w:rsidR="00130B56" w:rsidRPr="00130B56" w:rsidRDefault="00130B56" w:rsidP="00E90C47">
      <w:pPr>
        <w:pStyle w:val="H1GR"/>
      </w:pPr>
      <w:r w:rsidRPr="00130B56">
        <w:tab/>
      </w:r>
      <w:r w:rsidRPr="00130B56">
        <w:tab/>
        <w:t>Глава 3.3</w:t>
      </w:r>
    </w:p>
    <w:p w:rsidR="00130B56" w:rsidRPr="00130B56" w:rsidRDefault="00130B56" w:rsidP="00130B56">
      <w:pPr>
        <w:pStyle w:val="SingleTxtGR"/>
      </w:pPr>
      <w:r w:rsidRPr="00130B56">
        <w:t xml:space="preserve">Специальное положение 342 </w:t>
      </w:r>
      <w:r w:rsidRPr="00130B56">
        <w:rPr>
          <w:lang w:val="en-GB"/>
        </w:rPr>
        <w:t>b</w:t>
      </w:r>
      <w:r w:rsidRPr="00130B56">
        <w:t>)</w:t>
      </w:r>
      <w:r w:rsidRPr="00130B56">
        <w:tab/>
        <w:t>Данная поправка не касается текста на русском языке.</w:t>
      </w:r>
    </w:p>
    <w:p w:rsidR="00130B56" w:rsidRPr="00130B56" w:rsidRDefault="00130B56" w:rsidP="00130B56">
      <w:pPr>
        <w:pStyle w:val="SingleTxtGR"/>
      </w:pPr>
      <w:r w:rsidRPr="00130B56">
        <w:t>Специальное положение 369</w:t>
      </w:r>
      <w:r w:rsidRPr="00130B56">
        <w:tab/>
        <w:t>Заменить «2.2.7.2.3.6» на «2.2.7.2.3.5».</w:t>
      </w:r>
    </w:p>
    <w:p w:rsidR="00130B56" w:rsidRPr="00130B56" w:rsidRDefault="00130B56" w:rsidP="00130B56">
      <w:pPr>
        <w:pStyle w:val="SingleTxtGR"/>
      </w:pPr>
      <w:r w:rsidRPr="00130B56">
        <w:t xml:space="preserve">Специальное положение 373 </w:t>
      </w:r>
      <w:r w:rsidRPr="00130B56">
        <w:rPr>
          <w:lang w:val="en-GB"/>
        </w:rPr>
        <w:t>a</w:t>
      </w:r>
      <w:r w:rsidRPr="00130B56">
        <w:t>)</w:t>
      </w:r>
      <w:r w:rsidRPr="00130B56">
        <w:tab/>
        <w:t xml:space="preserve">В примечании после подпункта </w:t>
      </w:r>
      <w:r w:rsidRPr="00130B56">
        <w:rPr>
          <w:lang w:val="en-GB"/>
        </w:rPr>
        <w:t>iii</w:t>
      </w:r>
      <w:r w:rsidRPr="00130B56">
        <w:t>) заменить «</w:t>
      </w:r>
      <w:r w:rsidRPr="00130B56">
        <w:rPr>
          <w:lang w:val="en-GB"/>
        </w:rPr>
        <w:t>ISO</w:t>
      </w:r>
      <w:r w:rsidRPr="00130B56">
        <w:t xml:space="preserve"> 9001:2008» на «</w:t>
      </w:r>
      <w:r w:rsidRPr="00130B56">
        <w:rPr>
          <w:lang w:val="en-GB"/>
        </w:rPr>
        <w:t>ISO</w:t>
      </w:r>
      <w:r w:rsidRPr="00130B56">
        <w:t xml:space="preserve"> 9001».</w:t>
      </w:r>
    </w:p>
    <w:p w:rsidR="00130B56" w:rsidRPr="00130B56" w:rsidRDefault="00130B56" w:rsidP="00130B56">
      <w:pPr>
        <w:pStyle w:val="SingleTxtGR"/>
      </w:pPr>
      <w:r w:rsidRPr="00130B56">
        <w:t>Специальное положение 376</w:t>
      </w:r>
      <w:r w:rsidRPr="00130B56">
        <w:tab/>
        <w:t>В конце добавить новое предложение следующего содержания: «В данном случае элементы и батареи относятся к транспортной категории</w:t>
      </w:r>
      <w:r w:rsidRPr="00130B56">
        <w:rPr>
          <w:lang w:val="en-US"/>
        </w:rPr>
        <w:t> </w:t>
      </w:r>
      <w:r w:rsidRPr="00130B56">
        <w:t>0.».</w:t>
      </w:r>
    </w:p>
    <w:p w:rsidR="00130B56" w:rsidRPr="00130B56" w:rsidRDefault="00130B56" w:rsidP="00130B56">
      <w:pPr>
        <w:pStyle w:val="SingleTxtGR"/>
      </w:pPr>
      <w:r w:rsidRPr="00130B56">
        <w:t>Специальное положение 528</w:t>
      </w:r>
      <w:r w:rsidRPr="00130B56">
        <w:tab/>
      </w:r>
      <w:r w:rsidRPr="00130B56">
        <w:tab/>
        <w:t>Заменить «изделиями класса 4.1» на «веществами класса 4.1».</w:t>
      </w:r>
    </w:p>
    <w:p w:rsidR="00130B56" w:rsidRPr="00130B56" w:rsidRDefault="00130B56" w:rsidP="00130B56">
      <w:pPr>
        <w:pStyle w:val="SingleTxtGR"/>
      </w:pPr>
      <w:r w:rsidRPr="00130B56">
        <w:t>Специальное положение 531</w:t>
      </w:r>
      <w:r w:rsidRPr="00130B56">
        <w:tab/>
        <w:t>После «класса 4.1» включить «(№ ООН 2555, 2556 или 2557)».</w:t>
      </w:r>
    </w:p>
    <w:p w:rsidR="00130B56" w:rsidRPr="00130B56" w:rsidRDefault="00130B56" w:rsidP="00130B56">
      <w:pPr>
        <w:pStyle w:val="SingleTxtGR"/>
      </w:pPr>
      <w:r w:rsidRPr="00130B56">
        <w:t>Специальное положение 545</w:t>
      </w:r>
      <w:r w:rsidRPr="00130B56">
        <w:tab/>
        <w:t>Данная поправка не касается текста на русском языке.</w:t>
      </w:r>
    </w:p>
    <w:p w:rsidR="00130B56" w:rsidRPr="00130B56" w:rsidRDefault="00130B56" w:rsidP="00130B56">
      <w:pPr>
        <w:pStyle w:val="SingleTxtGR"/>
      </w:pPr>
      <w:r w:rsidRPr="00130B56">
        <w:t>Специальное положение 592</w:t>
      </w:r>
      <w:r w:rsidRPr="00130B56">
        <w:tab/>
        <w:t>Данная поправка не касается текста на русском языке.</w:t>
      </w:r>
    </w:p>
    <w:p w:rsidR="00130B56" w:rsidRPr="00130B56" w:rsidRDefault="00130B56" w:rsidP="00130B56">
      <w:pPr>
        <w:pStyle w:val="SingleTxtGR"/>
      </w:pPr>
      <w:r w:rsidRPr="00130B56">
        <w:t xml:space="preserve">Специальное положение 636 </w:t>
      </w:r>
      <w:r w:rsidRPr="00130B56">
        <w:rPr>
          <w:lang w:val="en-GB"/>
        </w:rPr>
        <w:t>b</w:t>
      </w:r>
      <w:r w:rsidRPr="00130B56">
        <w:t>)</w:t>
      </w:r>
      <w:r w:rsidRPr="00130B56">
        <w:tab/>
        <w:t xml:space="preserve">Изменить текст перед подпунктом </w:t>
      </w:r>
      <w:r w:rsidRPr="00130B56">
        <w:rPr>
          <w:lang w:val="en-GB"/>
        </w:rPr>
        <w:t>i</w:t>
      </w:r>
      <w:r w:rsidRPr="00130B56">
        <w:t>) следующим образом:</w:t>
      </w:r>
    </w:p>
    <w:p w:rsidR="00130B56" w:rsidRPr="00130B56" w:rsidRDefault="00130B56" w:rsidP="00130B56">
      <w:pPr>
        <w:pStyle w:val="SingleTxtGR"/>
      </w:pPr>
      <w:r w:rsidRPr="00130B56">
        <w:t>«</w:t>
      </w:r>
      <w:r w:rsidRPr="00130B56">
        <w:rPr>
          <w:lang w:val="en-GB"/>
        </w:rPr>
        <w:t>b</w:t>
      </w:r>
      <w:r w:rsidRPr="00130B56">
        <w:t>)</w:t>
      </w:r>
      <w:r w:rsidRPr="00130B56">
        <w:tab/>
        <w:t>Вплоть до места промежуточной переработки:</w:t>
      </w:r>
    </w:p>
    <w:p w:rsidR="00130B56" w:rsidRPr="00130B56" w:rsidRDefault="00130B56" w:rsidP="00F765F9">
      <w:pPr>
        <w:pStyle w:val="SingleTxtGR"/>
        <w:ind w:left="1701"/>
      </w:pPr>
      <w:r w:rsidRPr="00130B56">
        <w:t>–</w:t>
      </w:r>
      <w:r w:rsidRPr="00130B56">
        <w:tab/>
        <w:t>литиевые элементы и батареи массой брутто не более 500 г каждый/каждая или литий-ионные элементы мощностью в ватт-часах не более 20 Вт</w:t>
      </w:r>
      <w:r w:rsidRPr="00130B56">
        <w:rPr>
          <w:b/>
        </w:rPr>
        <w:t>·</w:t>
      </w:r>
      <w:r w:rsidRPr="00130B56">
        <w:t>ч, литий-ионные батареи мощностью в ватт-часах не более</w:t>
      </w:r>
      <w:r w:rsidRPr="00130B56">
        <w:rPr>
          <w:lang w:val="en-GB"/>
        </w:rPr>
        <w:t> </w:t>
      </w:r>
      <w:r w:rsidRPr="00130B56">
        <w:t>100</w:t>
      </w:r>
      <w:r w:rsidRPr="00130B56">
        <w:rPr>
          <w:lang w:val="en-GB"/>
        </w:rPr>
        <w:t> </w:t>
      </w:r>
      <w:r w:rsidRPr="00130B56">
        <w:t>Вт</w:t>
      </w:r>
      <w:r w:rsidRPr="00130B56">
        <w:rPr>
          <w:b/>
        </w:rPr>
        <w:t>·</w:t>
      </w:r>
      <w:r w:rsidRPr="00130B56">
        <w:t>ч, литий-металлические элементы с содержанием лития не более 1 г и литий-металлические батареи с совокупным содержанием лития не более 2 г, не содержащиеся в оборудовании, собранные и предъявленные для перевозки в целях сортировки, удаления или утилизации;</w:t>
      </w:r>
      <w:r w:rsidRPr="00130B56">
        <w:br/>
        <w:t>а также</w:t>
      </w:r>
    </w:p>
    <w:p w:rsidR="00130B56" w:rsidRPr="00130B56" w:rsidRDefault="00130B56" w:rsidP="00F765F9">
      <w:pPr>
        <w:pStyle w:val="SingleTxtGR"/>
        <w:ind w:left="1701"/>
      </w:pPr>
      <w:r w:rsidRPr="00130B56">
        <w:t>–</w:t>
      </w:r>
      <w:r w:rsidRPr="00130B56">
        <w:tab/>
        <w:t>литиевые элементы и батареи, содержащиеся в оборудовании домашних хозяйств, собранном и предъявленном для перевозки в целях деконтаминации, разборки, удаления или утилизации,</w:t>
      </w:r>
    </w:p>
    <w:p w:rsidR="00130B56" w:rsidRPr="00130B56" w:rsidRDefault="00130B56" w:rsidP="00617066">
      <w:pPr>
        <w:pStyle w:val="SingleTxtGR"/>
        <w:ind w:left="2268"/>
        <w:rPr>
          <w:i/>
        </w:rPr>
      </w:pPr>
      <w:r w:rsidRPr="00130B56">
        <w:rPr>
          <w:b/>
          <w:i/>
        </w:rPr>
        <w:t>ПРИМЕЧАНИЕ:</w:t>
      </w:r>
      <w:r w:rsidR="00617066">
        <w:tab/>
        <w:t>ʺ</w:t>
      </w:r>
      <w:r w:rsidRPr="00130B56">
        <w:rPr>
          <w:i/>
        </w:rPr>
        <w:t>Оборудовани</w:t>
      </w:r>
      <w:r w:rsidR="00617066">
        <w:rPr>
          <w:i/>
        </w:rPr>
        <w:t xml:space="preserve">е домашних хозяйствʺ означает </w:t>
      </w:r>
      <w:r w:rsidRPr="00130B56">
        <w:rPr>
          <w:i/>
        </w:rPr>
        <w:t>оборудование, поступающее из домашних хозяйств, и обору</w:t>
      </w:r>
      <w:r w:rsidR="00617066">
        <w:rPr>
          <w:i/>
        </w:rPr>
        <w:t xml:space="preserve">дование </w:t>
      </w:r>
      <w:r w:rsidRPr="00130B56">
        <w:rPr>
          <w:i/>
        </w:rPr>
        <w:t>коммерческого, промышленного, институционального и ино</w:t>
      </w:r>
      <w:r w:rsidR="00617066">
        <w:rPr>
          <w:i/>
        </w:rPr>
        <w:t xml:space="preserve">го </w:t>
      </w:r>
      <w:r w:rsidRPr="00130B56">
        <w:rPr>
          <w:i/>
        </w:rPr>
        <w:t>происхождения, которое в силу своего характера и количе</w:t>
      </w:r>
      <w:r w:rsidR="00617066">
        <w:rPr>
          <w:i/>
        </w:rPr>
        <w:t xml:space="preserve">ства </w:t>
      </w:r>
      <w:r w:rsidRPr="00130B56">
        <w:rPr>
          <w:i/>
        </w:rPr>
        <w:t>аналогично оборудованию домашних хозяйств. Оборудование, ко</w:t>
      </w:r>
      <w:r w:rsidR="00617066">
        <w:rPr>
          <w:i/>
        </w:rPr>
        <w:t xml:space="preserve">торое </w:t>
      </w:r>
      <w:r w:rsidRPr="00130B56">
        <w:rPr>
          <w:i/>
        </w:rPr>
        <w:t>может использоваться как домашними хозяйствами, так и други</w:t>
      </w:r>
      <w:r w:rsidR="00617066">
        <w:rPr>
          <w:i/>
        </w:rPr>
        <w:t xml:space="preserve">ми </w:t>
      </w:r>
      <w:r w:rsidRPr="00130B56">
        <w:rPr>
          <w:i/>
        </w:rPr>
        <w:t>пользователями помимо домашних хозяйств, рассматрива</w:t>
      </w:r>
      <w:r w:rsidR="00617066">
        <w:rPr>
          <w:i/>
        </w:rPr>
        <w:t xml:space="preserve">ется в любом </w:t>
      </w:r>
      <w:r w:rsidRPr="00130B56">
        <w:rPr>
          <w:i/>
        </w:rPr>
        <w:t>случае как оборудование домашних хозяйств.</w:t>
      </w:r>
    </w:p>
    <w:p w:rsidR="00130B56" w:rsidRPr="00130B56" w:rsidRDefault="00130B56" w:rsidP="00617066">
      <w:pPr>
        <w:pStyle w:val="SingleTxtGR"/>
        <w:ind w:left="1701"/>
      </w:pPr>
      <w:r w:rsidRPr="00130B56">
        <w:t>не подпадают под действие других положений ДОПОГ, включая специ</w:t>
      </w:r>
      <w:r w:rsidR="00617066">
        <w:t xml:space="preserve">альное </w:t>
      </w:r>
      <w:r w:rsidRPr="00130B56">
        <w:t>положение 376 и пункт 2.2.9.1.7, если они отвечают следующим условиям:».</w:t>
      </w:r>
    </w:p>
    <w:p w:rsidR="00130B56" w:rsidRPr="00130B56" w:rsidRDefault="00130B56" w:rsidP="00130B56">
      <w:pPr>
        <w:pStyle w:val="SingleTxtGR"/>
        <w:rPr>
          <w:u w:val="single"/>
        </w:rPr>
      </w:pPr>
      <w:r w:rsidRPr="00130B56">
        <w:t xml:space="preserve">Специальное положение 636 </w:t>
      </w:r>
      <w:r w:rsidRPr="00130B56">
        <w:rPr>
          <w:lang w:val="en-GB"/>
        </w:rPr>
        <w:t>b</w:t>
      </w:r>
      <w:r w:rsidRPr="00130B56">
        <w:t>)</w:t>
      </w:r>
      <w:r w:rsidRPr="00130B56">
        <w:tab/>
        <w:t xml:space="preserve">Изменить подпункт </w:t>
      </w:r>
      <w:r w:rsidRPr="00130B56">
        <w:rPr>
          <w:lang w:val="en-GB"/>
        </w:rPr>
        <w:t>iii</w:t>
      </w:r>
      <w:r w:rsidRPr="00130B56">
        <w:t>) следующим образом:</w:t>
      </w:r>
    </w:p>
    <w:p w:rsidR="00130B56" w:rsidRPr="00130B56" w:rsidRDefault="00130B56" w:rsidP="00130B56">
      <w:pPr>
        <w:pStyle w:val="SingleTxtGR"/>
      </w:pPr>
      <w:r w:rsidRPr="00130B56">
        <w:t>«</w:t>
      </w:r>
      <w:r w:rsidRPr="00130B56">
        <w:rPr>
          <w:lang w:val="en-GB"/>
        </w:rPr>
        <w:t>iii</w:t>
      </w:r>
      <w:r w:rsidRPr="00130B56">
        <w:t>)</w:t>
      </w:r>
      <w:r w:rsidRPr="00130B56">
        <w:tab/>
        <w:t>на упаковках должна иметься надпись "ЛИТИЕВЫЕ БАТАРЕИ ДЛЯ УДАЛЕНИЯ" или "ЛИТИЕВЫЕ БАТАРЕИ ДЛЯ УТИЛИЗАЦИИ", в зависимости от конкретного случая.</w:t>
      </w:r>
    </w:p>
    <w:p w:rsidR="00130B56" w:rsidRPr="00130B56" w:rsidRDefault="00130B56" w:rsidP="00F765F9">
      <w:pPr>
        <w:pStyle w:val="SingleTxtGR"/>
        <w:ind w:left="1701"/>
      </w:pPr>
      <w:r w:rsidRPr="00130B56">
        <w:t xml:space="preserve">Если оборудование, содержащее литиевые элементы или батареи, перевозится </w:t>
      </w:r>
      <w:r w:rsidRPr="00130B56">
        <w:tab/>
        <w:t xml:space="preserve">в неупакованном виде или на поддонах в соответствии с инструкцией по упаковке </w:t>
      </w:r>
      <w:r w:rsidRPr="00130B56">
        <w:rPr>
          <w:lang w:val="en-GB"/>
        </w:rPr>
        <w:t>P</w:t>
      </w:r>
      <w:r w:rsidRPr="00130B56">
        <w:t>909 (3), изложенной в подразделе 4.1.4.1, то в качестве альтернативы этот маркировочный знак может быть размещен на внешней поверхности транспортных средств или контейнеров.».</w:t>
      </w:r>
    </w:p>
    <w:p w:rsidR="00130B56" w:rsidRPr="00130B56" w:rsidRDefault="00130B56" w:rsidP="00130B56">
      <w:pPr>
        <w:pStyle w:val="SingleTxtGR"/>
      </w:pPr>
      <w:r w:rsidRPr="00130B56">
        <w:t xml:space="preserve">Специальное положение 664 </w:t>
      </w:r>
      <w:r w:rsidRPr="00130B56">
        <w:rPr>
          <w:lang w:val="en-US"/>
        </w:rPr>
        <w:t>e</w:t>
      </w:r>
      <w:r w:rsidRPr="00130B56">
        <w:t>)</w:t>
      </w:r>
      <w:r w:rsidRPr="00130B56">
        <w:tab/>
        <w:t>Заменить последнее предложение следующим текстом: «В этом случае в транспортном документе должна быть сделана запись "Устройство для добавления присадок".».</w:t>
      </w:r>
    </w:p>
    <w:p w:rsidR="00130B56" w:rsidRPr="00130B56" w:rsidRDefault="00130B56" w:rsidP="00130B56">
      <w:pPr>
        <w:pStyle w:val="SingleTxtGR"/>
      </w:pPr>
      <w:r w:rsidRPr="00130B56">
        <w:t>Добавить новые специальные положения следующего содержания:</w:t>
      </w:r>
    </w:p>
    <w:p w:rsidR="00130B56" w:rsidRPr="00130B56" w:rsidRDefault="00130B56" w:rsidP="00130B56">
      <w:pPr>
        <w:pStyle w:val="SingleTxtGR"/>
      </w:pPr>
      <w:r w:rsidRPr="00130B56">
        <w:t>«665</w:t>
      </w:r>
      <w:r w:rsidRPr="00130B56">
        <w:tab/>
        <w:t xml:space="preserve">Не измельченные до порошкообразного состояния каменный уголь, кокс и антрацит, отвечающие классификационным критериям класса 4.2, группа упаковки </w:t>
      </w:r>
      <w:r w:rsidRPr="00130B56">
        <w:rPr>
          <w:lang w:val="en-US"/>
        </w:rPr>
        <w:t>III</w:t>
      </w:r>
      <w:r w:rsidRPr="00130B56">
        <w:t>, не подпадают под действие требований ДОПОГ.».</w:t>
      </w:r>
    </w:p>
    <w:p w:rsidR="00130B56" w:rsidRPr="00130B56" w:rsidRDefault="00130B56" w:rsidP="00130B56">
      <w:pPr>
        <w:pStyle w:val="SingleTxtGR"/>
      </w:pPr>
      <w:r w:rsidRPr="00130B56">
        <w:t>«669</w:t>
      </w:r>
      <w:r w:rsidRPr="00130B56">
        <w:tab/>
        <w:t>Прицеп, оснащенный оборудованием, работающим на жидком или газообразном топливе или использующим систему хранения и производства электрической энергии и предназначенным для использования во время перевозки, осуществляемой этим прицепом как частью транспортной единицы, должен быть отнесен к № ООН 3166 или 3171, и на него должны распространяться те же условия, что и условия, установленные для указанных номеров ООН, когда он перевозится в качестве груза транспортным средством, при условии, что общая вместимость баков, содержащих жидкое топливо, не превышает 500 литров.».</w:t>
      </w:r>
    </w:p>
    <w:p w:rsidR="00130B56" w:rsidRPr="00130B56" w:rsidRDefault="00130B56" w:rsidP="00F765F9">
      <w:pPr>
        <w:pStyle w:val="H1GR"/>
      </w:pPr>
      <w:r w:rsidRPr="00130B56">
        <w:tab/>
      </w:r>
      <w:r w:rsidRPr="00130B56">
        <w:tab/>
        <w:t>Глава 4.1</w:t>
      </w:r>
    </w:p>
    <w:p w:rsidR="00130B56" w:rsidRPr="00130B56" w:rsidRDefault="00F765F9" w:rsidP="00130B56">
      <w:pPr>
        <w:pStyle w:val="SingleTxtGR"/>
      </w:pPr>
      <w:r>
        <w:t>4.1.3.4</w:t>
      </w:r>
      <w:r>
        <w:tab/>
      </w:r>
      <w:r w:rsidR="00130B56" w:rsidRPr="00130B56">
        <w:t>В строке «Ящики» после «4</w:t>
      </w:r>
      <w:r w:rsidR="00130B56" w:rsidRPr="00130B56">
        <w:rPr>
          <w:lang w:val="en-GB"/>
        </w:rPr>
        <w:t>B</w:t>
      </w:r>
      <w:r w:rsidR="00130B56" w:rsidRPr="00130B56">
        <w:t>,» включить «4</w:t>
      </w:r>
      <w:r w:rsidR="00130B56" w:rsidRPr="00130B56">
        <w:rPr>
          <w:lang w:val="en-GB"/>
        </w:rPr>
        <w:t>N</w:t>
      </w:r>
      <w:r w:rsidR="00130B56" w:rsidRPr="00130B56">
        <w:t>,».</w:t>
      </w:r>
    </w:p>
    <w:p w:rsidR="00130B56" w:rsidRPr="00130B56" w:rsidRDefault="00130B56" w:rsidP="00130B56">
      <w:pPr>
        <w:pStyle w:val="SingleTxtGR"/>
      </w:pPr>
      <w:r w:rsidRPr="00130B56">
        <w:t xml:space="preserve">4.1.4.1, инструкция по упаковке </w:t>
      </w:r>
      <w:r w:rsidRPr="00130B56">
        <w:rPr>
          <w:lang w:val="en-GB"/>
        </w:rPr>
        <w:t>P</w:t>
      </w:r>
      <w:r w:rsidRPr="00130B56">
        <w:t>101</w:t>
      </w:r>
      <w:r w:rsidRPr="00130B56">
        <w:tab/>
        <w:t>Заменить «Отличительный знак го</w:t>
      </w:r>
      <w:r w:rsidR="004011A0">
        <w:t>-</w:t>
      </w:r>
      <w:r w:rsidRPr="00130B56">
        <w:t>сударства, наносимый на автомобили, осуществляющие международные перевозки,» на «Отличительный знак транспортных средств, находящихся в международном дорожном движении</w:t>
      </w:r>
      <w:r w:rsidRPr="00F765F9">
        <w:rPr>
          <w:b/>
          <w:vertAlign w:val="superscript"/>
        </w:rPr>
        <w:t>а</w:t>
      </w:r>
      <w:r w:rsidRPr="00130B56">
        <w:t>».</w:t>
      </w:r>
    </w:p>
    <w:p w:rsidR="00130B56" w:rsidRPr="00130B56" w:rsidRDefault="00130B56" w:rsidP="00130B56">
      <w:pPr>
        <w:pStyle w:val="SingleTxtGR"/>
      </w:pPr>
      <w:r w:rsidRPr="00130B56">
        <w:t>Сноску к таблице читать следующим образом:</w:t>
      </w:r>
    </w:p>
    <w:p w:rsidR="00130B56" w:rsidRPr="00130B56" w:rsidRDefault="00130B56" w:rsidP="00130B56">
      <w:pPr>
        <w:pStyle w:val="SingleTxtGR"/>
      </w:pPr>
      <w:r w:rsidRPr="00130B56">
        <w:t>«</w:t>
      </w:r>
      <w:r w:rsidRPr="00F765F9">
        <w:rPr>
          <w:b/>
          <w:vertAlign w:val="superscript"/>
          <w:lang w:val="en-GB"/>
        </w:rPr>
        <w:t>a</w:t>
      </w:r>
      <w:r w:rsidRPr="00130B56">
        <w:tab/>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p>
    <w:p w:rsidR="00130B56" w:rsidRPr="00130B56" w:rsidRDefault="00130B56" w:rsidP="00130B56">
      <w:pPr>
        <w:pStyle w:val="SingleTxtGR"/>
      </w:pPr>
      <w:r w:rsidRPr="00130B56">
        <w:t>4.1.4.1, инструкция по упаковке Р200</w:t>
      </w:r>
      <w:r w:rsidRPr="00130B56">
        <w:tab/>
        <w:t>В пунктах (12) и (13) в конце подпункта 1.1 добавить: «(определения органов</w:t>
      </w:r>
      <w:r w:rsidRPr="00130B56">
        <w:rPr>
          <w:lang w:val="en-US"/>
        </w:rPr>
        <w:t> Xb</w:t>
      </w:r>
      <w:r w:rsidRPr="00130B56">
        <w:t xml:space="preserve"> и </w:t>
      </w:r>
      <w:r w:rsidRPr="00130B56">
        <w:rPr>
          <w:lang w:val="en-US"/>
        </w:rPr>
        <w:t>IS</w:t>
      </w:r>
      <w:r w:rsidRPr="00130B56">
        <w:t xml:space="preserve"> см. в пункте 6.2.3.6.1).».</w:t>
      </w:r>
    </w:p>
    <w:p w:rsidR="00130B56" w:rsidRPr="00130B56" w:rsidRDefault="00130B56" w:rsidP="004011A0">
      <w:pPr>
        <w:pStyle w:val="SingleTxtGR"/>
        <w:tabs>
          <w:tab w:val="left" w:pos="5954"/>
        </w:tabs>
      </w:pPr>
      <w:r w:rsidRPr="00130B56">
        <w:t>4.1.4.1, инструкция по упаковке Р200, таблица 3</w:t>
      </w:r>
      <w:r w:rsidRPr="00130B56">
        <w:tab/>
        <w:t>Исключить графу для №</w:t>
      </w:r>
      <w:r w:rsidRPr="00130B56">
        <w:rPr>
          <w:lang w:val="en-US"/>
        </w:rPr>
        <w:t> </w:t>
      </w:r>
      <w:r w:rsidRPr="00130B56">
        <w:t>ООН</w:t>
      </w:r>
      <w:r w:rsidR="004011A0">
        <w:t> </w:t>
      </w:r>
      <w:r w:rsidRPr="00130B56">
        <w:t>1790 КИСЛОТЫ ФТОРИСТОВОДОРОДНОЙ раствор с содержанием фтористоводородной кислоты более 85%.</w:t>
      </w:r>
    </w:p>
    <w:p w:rsidR="00130B56" w:rsidRPr="00130B56" w:rsidRDefault="00130B56" w:rsidP="00130B56">
      <w:pPr>
        <w:pStyle w:val="SingleTxtGR"/>
      </w:pPr>
      <w:r w:rsidRPr="00130B56">
        <w:t xml:space="preserve">4.1.4.1, инструкция по упаковке </w:t>
      </w:r>
      <w:r w:rsidRPr="00130B56">
        <w:rPr>
          <w:lang w:val="en-GB"/>
        </w:rPr>
        <w:t>P</w:t>
      </w:r>
      <w:r w:rsidRPr="00130B56">
        <w:t>400</w:t>
      </w:r>
      <w:r w:rsidRPr="00130B56">
        <w:tab/>
        <w:t>Данная поправка не касается текста на русском языке.</w:t>
      </w:r>
    </w:p>
    <w:p w:rsidR="00130B56" w:rsidRPr="00130B56" w:rsidRDefault="00130B56" w:rsidP="00130B56">
      <w:pPr>
        <w:pStyle w:val="SingleTxtGR"/>
      </w:pPr>
      <w:r w:rsidRPr="00130B56">
        <w:t xml:space="preserve">4.1.4.1, инструкция по упаковке </w:t>
      </w:r>
      <w:r w:rsidRPr="00130B56">
        <w:rPr>
          <w:lang w:val="en-GB"/>
        </w:rPr>
        <w:t>P</w:t>
      </w:r>
      <w:r w:rsidRPr="00130B56">
        <w:t xml:space="preserve">603 (прежняя </w:t>
      </w:r>
      <w:r w:rsidRPr="00130B56">
        <w:rPr>
          <w:lang w:val="en-GB"/>
        </w:rPr>
        <w:t>P</w:t>
      </w:r>
      <w:r w:rsidRPr="00130B56">
        <w:t>805)</w:t>
      </w:r>
      <w:r w:rsidRPr="00130B56">
        <w:tab/>
        <w:t>В разделе «</w:t>
      </w:r>
      <w:r w:rsidRPr="00130B56">
        <w:rPr>
          <w:bCs/>
        </w:rPr>
        <w:t>Специальное положение по упаковке</w:t>
      </w:r>
      <w:r w:rsidRPr="00130B56">
        <w:t>» исключить «и 6.4.11.2».</w:t>
      </w:r>
    </w:p>
    <w:p w:rsidR="00130B56" w:rsidRPr="00130B56" w:rsidRDefault="00130B56" w:rsidP="00130B56">
      <w:pPr>
        <w:pStyle w:val="SingleTxtGR"/>
      </w:pPr>
      <w:r w:rsidRPr="00130B56">
        <w:t xml:space="preserve">4.1.4.1, инструкция по упаковке </w:t>
      </w:r>
      <w:r w:rsidRPr="00130B56">
        <w:rPr>
          <w:lang w:val="en-GB"/>
        </w:rPr>
        <w:t>P</w:t>
      </w:r>
      <w:r w:rsidRPr="00130B56">
        <w:t>620</w:t>
      </w:r>
      <w:r w:rsidRPr="00130B56">
        <w:tab/>
        <w:t>Поправка к вступительному предложению дополнительного требования 2 не касается текста на русском языке. В</w:t>
      </w:r>
      <w:r w:rsidR="004011A0">
        <w:t> </w:t>
      </w:r>
      <w:r w:rsidRPr="00130B56">
        <w:t>подпункте с) дополнительного требования 2 в третьем предложении заменить «положения, касающиеся отправки» на «положения, касающиеся перевозки».</w:t>
      </w:r>
    </w:p>
    <w:p w:rsidR="00130B56" w:rsidRPr="00130B56" w:rsidRDefault="00130B56" w:rsidP="00130B56">
      <w:pPr>
        <w:pStyle w:val="SingleTxtGR"/>
      </w:pPr>
      <w:r w:rsidRPr="00130B56">
        <w:t xml:space="preserve">4.1.4.1, инструкция по упаковке </w:t>
      </w:r>
      <w:r w:rsidRPr="00130B56">
        <w:rPr>
          <w:lang w:val="en-GB"/>
        </w:rPr>
        <w:t>P</w:t>
      </w:r>
      <w:r w:rsidRPr="00130B56">
        <w:t>906 (2)</w:t>
      </w:r>
      <w:r w:rsidRPr="00130B56">
        <w:tab/>
        <w:t xml:space="preserve">Во вступительном предложении и в подпункте </w:t>
      </w:r>
      <w:r w:rsidRPr="00130B56">
        <w:rPr>
          <w:lang w:val="en-GB"/>
        </w:rPr>
        <w:t>b</w:t>
      </w:r>
      <w:r w:rsidRPr="00130B56">
        <w:t>) заменить «устройства» на «изделия» (три раза).</w:t>
      </w:r>
    </w:p>
    <w:p w:rsidR="00130B56" w:rsidRPr="00130B56" w:rsidRDefault="00130B56" w:rsidP="00130B56">
      <w:pPr>
        <w:pStyle w:val="SingleTxtGR"/>
      </w:pPr>
      <w:r w:rsidRPr="00130B56">
        <w:t xml:space="preserve">4.1.4.2, инструкция по упаковке </w:t>
      </w:r>
      <w:r w:rsidRPr="00130B56">
        <w:rPr>
          <w:lang w:val="en-GB"/>
        </w:rPr>
        <w:t>IBC</w:t>
      </w:r>
      <w:r w:rsidRPr="00130B56">
        <w:t>02</w:t>
      </w:r>
      <w:r w:rsidRPr="00130B56">
        <w:tab/>
        <w:t>Данная поправка не касается текста на русском языке.</w:t>
      </w:r>
    </w:p>
    <w:p w:rsidR="00130B56" w:rsidRPr="00130B56" w:rsidRDefault="00130B56" w:rsidP="00130B56">
      <w:pPr>
        <w:pStyle w:val="SingleTxtGR"/>
      </w:pPr>
      <w:r w:rsidRPr="00130B56">
        <w:t xml:space="preserve">4.1.4.2, инструкция по упаковке </w:t>
      </w:r>
      <w:r w:rsidRPr="00130B56">
        <w:rPr>
          <w:lang w:val="en-GB"/>
        </w:rPr>
        <w:t>IBC</w:t>
      </w:r>
      <w:r w:rsidRPr="00130B56">
        <w:t>520</w:t>
      </w:r>
      <w:r w:rsidRPr="00130B56">
        <w:tab/>
        <w:t>Данная поправка не касается текста на русском языке.</w:t>
      </w:r>
    </w:p>
    <w:p w:rsidR="00130B56" w:rsidRPr="00130B56" w:rsidRDefault="00130B56" w:rsidP="00130B56">
      <w:pPr>
        <w:pStyle w:val="SingleTxtGR"/>
      </w:pPr>
      <w:r w:rsidRPr="00130B56">
        <w:t>4.1.5.17</w:t>
      </w:r>
      <w:r w:rsidRPr="00130B56">
        <w:tab/>
        <w:t>Заменить «(1</w:t>
      </w:r>
      <w:r w:rsidRPr="00130B56">
        <w:rPr>
          <w:lang w:val="en-GB"/>
        </w:rPr>
        <w:t>A</w:t>
      </w:r>
      <w:r w:rsidRPr="00130B56">
        <w:t>1, 1</w:t>
      </w:r>
      <w:r w:rsidRPr="00130B56">
        <w:rPr>
          <w:lang w:val="en-GB"/>
        </w:rPr>
        <w:t>A</w:t>
      </w:r>
      <w:r w:rsidRPr="00130B56">
        <w:t>2, 1</w:t>
      </w:r>
      <w:r w:rsidRPr="00130B56">
        <w:rPr>
          <w:lang w:val="en-GB"/>
        </w:rPr>
        <w:t>B</w:t>
      </w:r>
      <w:r w:rsidRPr="00130B56">
        <w:t>1, 1</w:t>
      </w:r>
      <w:r w:rsidRPr="00130B56">
        <w:rPr>
          <w:lang w:val="en-GB"/>
        </w:rPr>
        <w:t>B</w:t>
      </w:r>
      <w:r w:rsidRPr="00130B56">
        <w:t>2, 4</w:t>
      </w:r>
      <w:r w:rsidRPr="00130B56">
        <w:rPr>
          <w:lang w:val="en-GB"/>
        </w:rPr>
        <w:t>A</w:t>
      </w:r>
      <w:r w:rsidRPr="00130B56">
        <w:t>, 4</w:t>
      </w:r>
      <w:r w:rsidRPr="00130B56">
        <w:rPr>
          <w:lang w:val="en-GB"/>
        </w:rPr>
        <w:t>B</w:t>
      </w:r>
      <w:r w:rsidRPr="00130B56">
        <w:t xml:space="preserve"> и металлические емкости)» на «(1</w:t>
      </w:r>
      <w:r w:rsidRPr="00130B56">
        <w:rPr>
          <w:lang w:val="en-GB"/>
        </w:rPr>
        <w:t>A</w:t>
      </w:r>
      <w:r w:rsidRPr="00130B56">
        <w:t>1, 1</w:t>
      </w:r>
      <w:r w:rsidRPr="00130B56">
        <w:rPr>
          <w:lang w:val="en-GB"/>
        </w:rPr>
        <w:t>A</w:t>
      </w:r>
      <w:r w:rsidRPr="00130B56">
        <w:t>2, 1</w:t>
      </w:r>
      <w:r w:rsidRPr="00130B56">
        <w:rPr>
          <w:lang w:val="en-GB"/>
        </w:rPr>
        <w:t>B</w:t>
      </w:r>
      <w:r w:rsidRPr="00130B56">
        <w:t>1, 1</w:t>
      </w:r>
      <w:r w:rsidRPr="00130B56">
        <w:rPr>
          <w:lang w:val="en-GB"/>
        </w:rPr>
        <w:t>B</w:t>
      </w:r>
      <w:r w:rsidRPr="00130B56">
        <w:t>2, 1</w:t>
      </w:r>
      <w:r w:rsidRPr="00130B56">
        <w:rPr>
          <w:lang w:val="en-GB"/>
        </w:rPr>
        <w:t>N</w:t>
      </w:r>
      <w:r w:rsidRPr="00130B56">
        <w:t>1, 1</w:t>
      </w:r>
      <w:r w:rsidRPr="00130B56">
        <w:rPr>
          <w:lang w:val="en-GB"/>
        </w:rPr>
        <w:t>N</w:t>
      </w:r>
      <w:r w:rsidRPr="00130B56">
        <w:t>2, 4</w:t>
      </w:r>
      <w:r w:rsidRPr="00130B56">
        <w:rPr>
          <w:lang w:val="en-GB"/>
        </w:rPr>
        <w:t>A</w:t>
      </w:r>
      <w:r w:rsidRPr="00130B56">
        <w:t>, 4</w:t>
      </w:r>
      <w:r w:rsidRPr="00130B56">
        <w:rPr>
          <w:lang w:val="en-GB"/>
        </w:rPr>
        <w:t>B</w:t>
      </w:r>
      <w:r w:rsidRPr="00130B56">
        <w:t>, 4</w:t>
      </w:r>
      <w:r w:rsidRPr="00130B56">
        <w:rPr>
          <w:lang w:val="en-GB"/>
        </w:rPr>
        <w:t>N</w:t>
      </w:r>
      <w:r w:rsidRPr="00130B56">
        <w:t xml:space="preserve"> и металлические емкости)».</w:t>
      </w:r>
    </w:p>
    <w:p w:rsidR="00130B56" w:rsidRPr="00130B56" w:rsidRDefault="00130B56" w:rsidP="00F765F9">
      <w:pPr>
        <w:pStyle w:val="SingleTxtGR"/>
        <w:jc w:val="left"/>
      </w:pPr>
      <w:r w:rsidRPr="00130B56">
        <w:t>4.1.10.4</w:t>
      </w:r>
      <w:r w:rsidRPr="00130B56">
        <w:tab/>
        <w:t xml:space="preserve">Исключить </w:t>
      </w:r>
      <w:r w:rsidRPr="00130B56">
        <w:rPr>
          <w:lang w:val="en-GB"/>
        </w:rPr>
        <w:t>MP</w:t>
      </w:r>
      <w:r w:rsidRPr="00130B56">
        <w:t xml:space="preserve"> 16 и включить следующее:</w:t>
      </w:r>
      <w:r w:rsidRPr="00130B56">
        <w:br/>
        <w:t>«</w:t>
      </w:r>
      <w:r w:rsidRPr="00130B56">
        <w:rPr>
          <w:lang w:val="en-GB"/>
        </w:rPr>
        <w:t>MP</w:t>
      </w:r>
      <w:r w:rsidRPr="00130B56">
        <w:t xml:space="preserve"> 16</w:t>
      </w:r>
      <w:r w:rsidRPr="00130B56">
        <w:tab/>
      </w:r>
      <w:r w:rsidRPr="00130B56">
        <w:rPr>
          <w:i/>
        </w:rPr>
        <w:t>(Зарезервировано)</w:t>
      </w:r>
      <w:r w:rsidRPr="00130B56">
        <w:t>.».</w:t>
      </w:r>
    </w:p>
    <w:p w:rsidR="00130B56" w:rsidRPr="00130B56" w:rsidRDefault="00130B56" w:rsidP="00F765F9">
      <w:pPr>
        <w:pStyle w:val="H1GR"/>
      </w:pPr>
      <w:r w:rsidRPr="00130B56">
        <w:tab/>
      </w:r>
      <w:r w:rsidRPr="00130B56">
        <w:tab/>
        <w:t>Глава 4.2</w:t>
      </w:r>
    </w:p>
    <w:p w:rsidR="00130B56" w:rsidRPr="00130B56" w:rsidRDefault="00130B56" w:rsidP="00130B56">
      <w:pPr>
        <w:pStyle w:val="SingleTxtGR"/>
      </w:pPr>
      <w:r w:rsidRPr="00130B56">
        <w:t xml:space="preserve">4.2.5.3, </w:t>
      </w:r>
      <w:r w:rsidRPr="00130B56">
        <w:rPr>
          <w:lang w:val="en-GB"/>
        </w:rPr>
        <w:t>TP</w:t>
      </w:r>
      <w:r w:rsidRPr="00130B56">
        <w:t xml:space="preserve">7 и </w:t>
      </w:r>
      <w:r w:rsidRPr="00130B56">
        <w:rPr>
          <w:lang w:val="en-GB"/>
        </w:rPr>
        <w:t>TP</w:t>
      </w:r>
      <w:r w:rsidRPr="00130B56">
        <w:t>24</w:t>
      </w:r>
      <w:r w:rsidRPr="00130B56">
        <w:tab/>
        <w:t>Данные поправки не касаются текста на русском языке.</w:t>
      </w:r>
    </w:p>
    <w:p w:rsidR="00130B56" w:rsidRPr="00130B56" w:rsidRDefault="00130B56" w:rsidP="00130B56">
      <w:pPr>
        <w:pStyle w:val="SingleTxtGR"/>
      </w:pPr>
      <w:r w:rsidRPr="00130B56">
        <w:t xml:space="preserve">4.2.5.3, </w:t>
      </w:r>
      <w:r w:rsidRPr="00130B56">
        <w:rPr>
          <w:lang w:val="fr-FR"/>
        </w:rPr>
        <w:t>TP</w:t>
      </w:r>
      <w:r w:rsidRPr="00130B56">
        <w:t>36</w:t>
      </w:r>
      <w:r w:rsidRPr="00130B56">
        <w:tab/>
        <w:t>Заменить «в газовом пространстве» на «в паровом пространстве».</w:t>
      </w:r>
    </w:p>
    <w:p w:rsidR="00130B56" w:rsidRPr="00130B56" w:rsidRDefault="00130B56" w:rsidP="00565211">
      <w:pPr>
        <w:pStyle w:val="H1GR"/>
      </w:pPr>
      <w:r w:rsidRPr="00130B56">
        <w:tab/>
      </w:r>
      <w:r w:rsidRPr="00130B56">
        <w:tab/>
        <w:t>Глава 4.3</w:t>
      </w:r>
    </w:p>
    <w:p w:rsidR="00130B56" w:rsidRPr="00130B56" w:rsidRDefault="00130B56" w:rsidP="00130B56">
      <w:pPr>
        <w:pStyle w:val="SingleTxtGR"/>
      </w:pPr>
      <w:r w:rsidRPr="00130B56">
        <w:t>4.3.2.1.7</w:t>
      </w:r>
      <w:r w:rsidRPr="00130B56">
        <w:tab/>
        <w:t>Во втором абзаце перед «передаваться» включить «безотлагательно».</w:t>
      </w:r>
    </w:p>
    <w:p w:rsidR="00130B56" w:rsidRPr="00130B56" w:rsidRDefault="00565211" w:rsidP="00130B56">
      <w:pPr>
        <w:pStyle w:val="SingleTxtGR"/>
        <w:rPr>
          <w:bCs/>
        </w:rPr>
      </w:pPr>
      <w:r>
        <w:t>4.3.2.3</w:t>
      </w:r>
      <w:r>
        <w:tab/>
      </w:r>
      <w:r w:rsidR="00130B56" w:rsidRPr="00130B56">
        <w:t>Включить новый пункт</w:t>
      </w:r>
      <w:r w:rsidR="00130B56" w:rsidRPr="00130B56">
        <w:rPr>
          <w:bCs/>
        </w:rPr>
        <w:t xml:space="preserve"> 4.3.2.3.7 следующего содержания:</w:t>
      </w:r>
    </w:p>
    <w:p w:rsidR="00130B56" w:rsidRPr="00130B56" w:rsidRDefault="00130B56" w:rsidP="00130B56">
      <w:pPr>
        <w:pStyle w:val="SingleTxtGR"/>
        <w:rPr>
          <w:bCs/>
        </w:rPr>
      </w:pPr>
      <w:r w:rsidRPr="00130B56">
        <w:t>«</w:t>
      </w:r>
      <w:r w:rsidRPr="00130B56">
        <w:rPr>
          <w:bCs/>
        </w:rPr>
        <w:t>4.3.2.3.7</w:t>
      </w:r>
      <w:r w:rsidRPr="00130B56">
        <w:rPr>
          <w:bCs/>
        </w:rPr>
        <w:tab/>
        <w:t>Встроенные цистерны (автоцистерны), съемные цистерны, транспортные средства-батареи, контейнеры-цистерны, съемные кузова-цистерны и МЭГК не могут перевозиться или предъявляться к перевозке после истечения сроков действительности испытания или проверки, предписанных</w:t>
      </w:r>
      <w:r w:rsidR="004011A0">
        <w:rPr>
          <w:bCs/>
        </w:rPr>
        <w:t xml:space="preserve"> в пунктах </w:t>
      </w:r>
      <w:r w:rsidRPr="00130B56">
        <w:rPr>
          <w:bCs/>
        </w:rPr>
        <w:t>6.8.2.4.2, 6.8.3.4.6 и 6.8.3.4.10.</w:t>
      </w:r>
    </w:p>
    <w:p w:rsidR="00130B56" w:rsidRPr="00130B56" w:rsidRDefault="00130B56" w:rsidP="00130B56">
      <w:pPr>
        <w:pStyle w:val="SingleTxtGR"/>
        <w:rPr>
          <w:bCs/>
        </w:rPr>
      </w:pPr>
      <w:r w:rsidRPr="00130B56">
        <w:rPr>
          <w:bCs/>
        </w:rPr>
        <w:t>Однако встроенные цистерны (автоцистерны), съемные цистерны, транспортные средства-батареи, контейнеры-цистерны, съемные кузова-цистерны и МЭГК, наполненные до истечения сроков действительности последней периодической проверки, могут перевозиться:</w:t>
      </w:r>
    </w:p>
    <w:p w:rsidR="00130B56" w:rsidRPr="00130B56" w:rsidRDefault="00130B56" w:rsidP="00130B56">
      <w:pPr>
        <w:pStyle w:val="SingleTxtGR"/>
        <w:rPr>
          <w:bCs/>
        </w:rPr>
      </w:pPr>
      <w:r w:rsidRPr="00130B56">
        <w:rPr>
          <w:bCs/>
          <w:lang w:val="en-GB"/>
        </w:rPr>
        <w:t>a</w:t>
      </w:r>
      <w:r w:rsidRPr="00130B56">
        <w:rPr>
          <w:bCs/>
        </w:rPr>
        <w:t>)</w:t>
      </w:r>
      <w:r w:rsidRPr="00130B56">
        <w:rPr>
          <w:bCs/>
        </w:rPr>
        <w:tab/>
        <w:t>в течение периода, не превышающего одного месяца, после истечения этих сроков;</w:t>
      </w:r>
    </w:p>
    <w:p w:rsidR="00130B56" w:rsidRPr="00130B56" w:rsidRDefault="00130B56" w:rsidP="00130B56">
      <w:pPr>
        <w:pStyle w:val="SingleTxtGR"/>
      </w:pPr>
      <w:r w:rsidRPr="00130B56">
        <w:rPr>
          <w:bCs/>
          <w:lang w:val="en-GB"/>
        </w:rPr>
        <w:t>b</w:t>
      </w:r>
      <w:r w:rsidRPr="00130B56">
        <w:rPr>
          <w:bCs/>
        </w:rPr>
        <w:t>)</w:t>
      </w:r>
      <w:r w:rsidRPr="00130B56">
        <w:rPr>
          <w:bCs/>
        </w:rPr>
        <w:tab/>
        <w:t>если компетентным органом не предписано иное, в течение периода, не превышающего трех месяцев, после истечения этого срока с целью возвращения опасных грузов для их надлежащего удаления или утилизации. Информация об освобождении от действия соответствующего требования заносится в транспортный документ.</w:t>
      </w:r>
      <w:r w:rsidRPr="00130B56">
        <w:t>»</w:t>
      </w:r>
      <w:r w:rsidRPr="00130B56">
        <w:rPr>
          <w:bCs/>
        </w:rPr>
        <w:t>.</w:t>
      </w:r>
    </w:p>
    <w:p w:rsidR="00130B56" w:rsidRPr="00130B56" w:rsidRDefault="00130B56" w:rsidP="00130B56">
      <w:pPr>
        <w:pStyle w:val="SingleTxtGR"/>
      </w:pPr>
      <w:r w:rsidRPr="00130B56">
        <w:t xml:space="preserve">4.3.3.2.5 </w:t>
      </w:r>
      <w:r w:rsidRPr="00130B56">
        <w:tab/>
        <w:t>Поправки к № ООН 1028 и 1060 не касаются текста на русском языке.</w:t>
      </w:r>
    </w:p>
    <w:p w:rsidR="00130B56" w:rsidRPr="00130B56" w:rsidRDefault="00130B56" w:rsidP="00565211">
      <w:pPr>
        <w:pStyle w:val="H1GR"/>
      </w:pPr>
      <w:r w:rsidRPr="00130B56">
        <w:tab/>
      </w:r>
      <w:r w:rsidRPr="00130B56">
        <w:tab/>
        <w:t>Глава 5.1</w:t>
      </w:r>
    </w:p>
    <w:p w:rsidR="00130B56" w:rsidRPr="00130B56" w:rsidRDefault="00565211" w:rsidP="00130B56">
      <w:pPr>
        <w:pStyle w:val="SingleTxtGR"/>
      </w:pPr>
      <w:r>
        <w:t>5.1.5.5</w:t>
      </w:r>
      <w:r>
        <w:tab/>
      </w:r>
      <w:r w:rsidR="00130B56" w:rsidRPr="00130B56">
        <w:t>Изменить таблицу следующим образом:</w:t>
      </w:r>
    </w:p>
    <w:p w:rsidR="00130B56" w:rsidRPr="00130B56" w:rsidRDefault="00130B56" w:rsidP="00130B56">
      <w:pPr>
        <w:pStyle w:val="SingleTxtGR"/>
      </w:pPr>
      <w:r w:rsidRPr="00130B56">
        <w:tab/>
      </w:r>
      <w:r w:rsidRPr="00130B56">
        <w:tab/>
        <w:t>Добавить следующие новые графы:</w:t>
      </w:r>
    </w:p>
    <w:tbl>
      <w:tblPr>
        <w:tblW w:w="0" w:type="auto"/>
        <w:tblInd w:w="1059" w:type="dxa"/>
        <w:tblLayout w:type="fixed"/>
        <w:tblCellMar>
          <w:left w:w="66" w:type="dxa"/>
          <w:right w:w="66" w:type="dxa"/>
        </w:tblCellMar>
        <w:tblLook w:val="0000" w:firstRow="0" w:lastRow="0" w:firstColumn="0" w:lastColumn="0" w:noHBand="0" w:noVBand="0"/>
      </w:tblPr>
      <w:tblGrid>
        <w:gridCol w:w="4061"/>
        <w:gridCol w:w="532"/>
        <w:gridCol w:w="741"/>
        <w:gridCol w:w="728"/>
        <w:gridCol w:w="1092"/>
        <w:gridCol w:w="1492"/>
      </w:tblGrid>
      <w:tr w:rsidR="00130B56" w:rsidRPr="00130B56" w:rsidTr="00565211">
        <w:trPr>
          <w:cantSplit/>
        </w:trPr>
        <w:tc>
          <w:tcPr>
            <w:tcW w:w="4061" w:type="dxa"/>
            <w:tcBorders>
              <w:top w:val="single" w:sz="6" w:space="0" w:color="auto"/>
              <w:left w:val="single" w:sz="6" w:space="0" w:color="auto"/>
              <w:bottom w:val="single" w:sz="6" w:space="0" w:color="auto"/>
            </w:tcBorders>
          </w:tcPr>
          <w:p w:rsidR="00130B56" w:rsidRPr="00130B56" w:rsidRDefault="00130B56" w:rsidP="00565211">
            <w:r w:rsidRPr="00130B56">
              <w:t>Альтернативные пределы активности для груза приборов или</w:t>
            </w:r>
            <w:r w:rsidRPr="00130B56">
              <w:rPr>
                <w:rFonts w:hint="eastAsia"/>
              </w:rPr>
              <w:t xml:space="preserve"> </w:t>
            </w:r>
            <w:r w:rsidRPr="00130B56">
              <w:t>изделий, на который распространяется изъятие</w:t>
            </w:r>
          </w:p>
        </w:tc>
        <w:tc>
          <w:tcPr>
            <w:tcW w:w="532" w:type="dxa"/>
            <w:tcBorders>
              <w:top w:val="single" w:sz="6" w:space="0" w:color="auto"/>
              <w:left w:val="single" w:sz="6" w:space="0" w:color="auto"/>
              <w:bottom w:val="single" w:sz="6" w:space="0" w:color="auto"/>
            </w:tcBorders>
          </w:tcPr>
          <w:p w:rsidR="00130B56" w:rsidRPr="00130B56" w:rsidRDefault="00130B56" w:rsidP="00565211">
            <w:pPr>
              <w:jc w:val="center"/>
              <w:rPr>
                <w:lang w:val="en-GB"/>
              </w:rPr>
            </w:pPr>
            <w:r w:rsidRPr="00130B56">
              <w:rPr>
                <w:lang w:val="en-GB"/>
              </w:rPr>
              <w:t>-</w:t>
            </w:r>
          </w:p>
        </w:tc>
        <w:tc>
          <w:tcPr>
            <w:tcW w:w="741" w:type="dxa"/>
            <w:tcBorders>
              <w:top w:val="single" w:sz="6" w:space="0" w:color="auto"/>
              <w:left w:val="single" w:sz="6" w:space="0" w:color="auto"/>
              <w:bottom w:val="single" w:sz="6" w:space="0" w:color="auto"/>
            </w:tcBorders>
          </w:tcPr>
          <w:p w:rsidR="00130B56" w:rsidRPr="00130B56" w:rsidRDefault="00130B56" w:rsidP="00565211">
            <w:pPr>
              <w:jc w:val="center"/>
              <w:rPr>
                <w:lang w:val="en-GB"/>
              </w:rPr>
            </w:pPr>
            <w:r w:rsidRPr="00130B56">
              <w:rPr>
                <w:lang w:val="en-GB"/>
              </w:rPr>
              <w:t>Да</w:t>
            </w:r>
          </w:p>
        </w:tc>
        <w:tc>
          <w:tcPr>
            <w:tcW w:w="728" w:type="dxa"/>
            <w:tcBorders>
              <w:top w:val="single" w:sz="6" w:space="0" w:color="auto"/>
              <w:left w:val="single" w:sz="6" w:space="0" w:color="auto"/>
              <w:bottom w:val="single" w:sz="6" w:space="0" w:color="auto"/>
            </w:tcBorders>
          </w:tcPr>
          <w:p w:rsidR="00130B56" w:rsidRPr="00130B56" w:rsidRDefault="00130B56" w:rsidP="00565211">
            <w:pPr>
              <w:jc w:val="center"/>
              <w:rPr>
                <w:lang w:val="en-GB"/>
              </w:rPr>
            </w:pPr>
            <w:r w:rsidRPr="00130B56">
              <w:rPr>
                <w:lang w:val="en-GB"/>
              </w:rPr>
              <w:t>Да</w:t>
            </w:r>
          </w:p>
        </w:tc>
        <w:tc>
          <w:tcPr>
            <w:tcW w:w="1092" w:type="dxa"/>
            <w:tcBorders>
              <w:top w:val="single" w:sz="6" w:space="0" w:color="auto"/>
              <w:left w:val="single" w:sz="6" w:space="0" w:color="auto"/>
              <w:bottom w:val="single" w:sz="6" w:space="0" w:color="auto"/>
            </w:tcBorders>
          </w:tcPr>
          <w:p w:rsidR="00130B56" w:rsidRPr="00130B56" w:rsidRDefault="00130B56" w:rsidP="00565211">
            <w:pPr>
              <w:jc w:val="center"/>
              <w:rPr>
                <w:lang w:val="en-GB"/>
              </w:rPr>
            </w:pPr>
            <w:r w:rsidRPr="00130B56">
              <w:rPr>
                <w:lang w:val="en-GB"/>
              </w:rPr>
              <w:t>Нет</w:t>
            </w:r>
          </w:p>
        </w:tc>
        <w:tc>
          <w:tcPr>
            <w:tcW w:w="1492" w:type="dxa"/>
            <w:tcBorders>
              <w:top w:val="single" w:sz="6" w:space="0" w:color="auto"/>
              <w:left w:val="single" w:sz="6" w:space="0" w:color="auto"/>
              <w:bottom w:val="single" w:sz="6" w:space="0" w:color="auto"/>
              <w:right w:val="single" w:sz="6" w:space="0" w:color="auto"/>
            </w:tcBorders>
          </w:tcPr>
          <w:p w:rsidR="00130B56" w:rsidRPr="00130B56" w:rsidRDefault="00130B56" w:rsidP="00565211">
            <w:pPr>
              <w:jc w:val="center"/>
              <w:rPr>
                <w:lang w:val="en-GB"/>
              </w:rPr>
            </w:pPr>
            <w:r w:rsidRPr="00130B56">
              <w:rPr>
                <w:lang w:val="en-GB"/>
              </w:rPr>
              <w:t xml:space="preserve">5.1.5.2.1e), </w:t>
            </w:r>
            <w:r w:rsidRPr="00130B56">
              <w:rPr>
                <w:lang w:val="en-GB"/>
              </w:rPr>
              <w:br/>
              <w:t>6.4.22.7</w:t>
            </w:r>
          </w:p>
        </w:tc>
      </w:tr>
      <w:tr w:rsidR="00130B56" w:rsidRPr="00130B56" w:rsidTr="00565211">
        <w:trPr>
          <w:cantSplit/>
        </w:trPr>
        <w:tc>
          <w:tcPr>
            <w:tcW w:w="4061" w:type="dxa"/>
            <w:tcBorders>
              <w:top w:val="single" w:sz="6" w:space="0" w:color="auto"/>
              <w:left w:val="single" w:sz="6" w:space="0" w:color="auto"/>
              <w:bottom w:val="single" w:sz="6" w:space="0" w:color="auto"/>
            </w:tcBorders>
          </w:tcPr>
          <w:p w:rsidR="00130B56" w:rsidRPr="00130B56" w:rsidRDefault="00130B56" w:rsidP="00565211">
            <w:r w:rsidRPr="00130B56">
              <w:t>Делящийся материал, подпадающий под</w:t>
            </w:r>
            <w:r w:rsidRPr="00130B56">
              <w:rPr>
                <w:rFonts w:hint="eastAsia"/>
              </w:rPr>
              <w:t xml:space="preserve"> </w:t>
            </w:r>
            <w:r w:rsidRPr="00130B56">
              <w:t xml:space="preserve">освобождение в соответствии с пунктом 2.2.7.2.3.5 </w:t>
            </w:r>
            <w:r w:rsidRPr="00130B56">
              <w:rPr>
                <w:lang w:val="en-GB"/>
              </w:rPr>
              <w:t>f</w:t>
            </w:r>
            <w:r w:rsidRPr="00130B56">
              <w:t>)</w:t>
            </w:r>
          </w:p>
        </w:tc>
        <w:tc>
          <w:tcPr>
            <w:tcW w:w="532" w:type="dxa"/>
            <w:tcBorders>
              <w:top w:val="single" w:sz="6" w:space="0" w:color="auto"/>
              <w:left w:val="single" w:sz="6" w:space="0" w:color="auto"/>
              <w:bottom w:val="single" w:sz="6" w:space="0" w:color="auto"/>
            </w:tcBorders>
          </w:tcPr>
          <w:p w:rsidR="00130B56" w:rsidRPr="00130B56" w:rsidRDefault="00130B56" w:rsidP="00565211">
            <w:pPr>
              <w:jc w:val="center"/>
              <w:rPr>
                <w:lang w:val="en-GB"/>
              </w:rPr>
            </w:pPr>
            <w:r w:rsidRPr="00130B56">
              <w:rPr>
                <w:lang w:val="en-GB"/>
              </w:rPr>
              <w:t>-</w:t>
            </w:r>
          </w:p>
        </w:tc>
        <w:tc>
          <w:tcPr>
            <w:tcW w:w="741" w:type="dxa"/>
            <w:tcBorders>
              <w:top w:val="single" w:sz="6" w:space="0" w:color="auto"/>
              <w:left w:val="single" w:sz="6" w:space="0" w:color="auto"/>
              <w:bottom w:val="single" w:sz="6" w:space="0" w:color="auto"/>
            </w:tcBorders>
          </w:tcPr>
          <w:p w:rsidR="00130B56" w:rsidRPr="00130B56" w:rsidRDefault="00130B56" w:rsidP="00565211">
            <w:pPr>
              <w:jc w:val="center"/>
              <w:rPr>
                <w:lang w:val="en-GB"/>
              </w:rPr>
            </w:pPr>
            <w:r w:rsidRPr="00130B56">
              <w:rPr>
                <w:lang w:val="en-GB"/>
              </w:rPr>
              <w:t>Да</w:t>
            </w:r>
          </w:p>
        </w:tc>
        <w:tc>
          <w:tcPr>
            <w:tcW w:w="728" w:type="dxa"/>
            <w:tcBorders>
              <w:top w:val="single" w:sz="6" w:space="0" w:color="auto"/>
              <w:left w:val="single" w:sz="6" w:space="0" w:color="auto"/>
              <w:bottom w:val="single" w:sz="6" w:space="0" w:color="auto"/>
            </w:tcBorders>
          </w:tcPr>
          <w:p w:rsidR="00130B56" w:rsidRPr="00130B56" w:rsidRDefault="00130B56" w:rsidP="00565211">
            <w:pPr>
              <w:jc w:val="center"/>
              <w:rPr>
                <w:lang w:val="en-GB"/>
              </w:rPr>
            </w:pPr>
            <w:r w:rsidRPr="00130B56">
              <w:rPr>
                <w:lang w:val="en-GB"/>
              </w:rPr>
              <w:t>Да</w:t>
            </w:r>
          </w:p>
        </w:tc>
        <w:tc>
          <w:tcPr>
            <w:tcW w:w="1092" w:type="dxa"/>
            <w:tcBorders>
              <w:top w:val="single" w:sz="6" w:space="0" w:color="auto"/>
              <w:left w:val="single" w:sz="6" w:space="0" w:color="auto"/>
              <w:bottom w:val="single" w:sz="6" w:space="0" w:color="auto"/>
            </w:tcBorders>
          </w:tcPr>
          <w:p w:rsidR="00130B56" w:rsidRPr="00130B56" w:rsidRDefault="00130B56" w:rsidP="00565211">
            <w:pPr>
              <w:jc w:val="center"/>
              <w:rPr>
                <w:lang w:val="en-GB"/>
              </w:rPr>
            </w:pPr>
            <w:r w:rsidRPr="00130B56">
              <w:rPr>
                <w:lang w:val="en-GB"/>
              </w:rPr>
              <w:t>Нет</w:t>
            </w:r>
          </w:p>
        </w:tc>
        <w:tc>
          <w:tcPr>
            <w:tcW w:w="1492" w:type="dxa"/>
            <w:tcBorders>
              <w:top w:val="single" w:sz="6" w:space="0" w:color="auto"/>
              <w:left w:val="single" w:sz="6" w:space="0" w:color="auto"/>
              <w:bottom w:val="single" w:sz="6" w:space="0" w:color="auto"/>
              <w:right w:val="single" w:sz="6" w:space="0" w:color="auto"/>
            </w:tcBorders>
          </w:tcPr>
          <w:p w:rsidR="00130B56" w:rsidRPr="00130B56" w:rsidRDefault="00130B56" w:rsidP="00565211">
            <w:pPr>
              <w:jc w:val="center"/>
              <w:rPr>
                <w:lang w:val="en-GB"/>
              </w:rPr>
            </w:pPr>
            <w:r w:rsidRPr="00130B56">
              <w:rPr>
                <w:lang w:val="en-GB"/>
              </w:rPr>
              <w:t>5.1.5.2.1 a) iii),</w:t>
            </w:r>
            <w:r w:rsidRPr="00130B56">
              <w:rPr>
                <w:lang w:val="en-GB"/>
              </w:rPr>
              <w:br/>
              <w:t>6.4.22.6</w:t>
            </w:r>
          </w:p>
        </w:tc>
      </w:tr>
    </w:tbl>
    <w:p w:rsidR="00130B56" w:rsidRPr="00130B56" w:rsidRDefault="00130B56" w:rsidP="00565211">
      <w:pPr>
        <w:pStyle w:val="SingleTxtGR"/>
        <w:spacing w:before="120"/>
        <w:ind w:left="2268"/>
      </w:pPr>
      <w:r w:rsidRPr="00130B56">
        <w:t xml:space="preserve">В первой графе (Расчет неуказанных значений </w:t>
      </w:r>
      <w:r w:rsidRPr="00130B56">
        <w:rPr>
          <w:lang w:val="en-GB"/>
        </w:rPr>
        <w:t>A</w:t>
      </w:r>
      <w:r w:rsidRPr="00130B56">
        <w:rPr>
          <w:vertAlign w:val="subscript"/>
        </w:rPr>
        <w:t>1</w:t>
      </w:r>
      <w:r w:rsidRPr="00130B56">
        <w:t xml:space="preserve"> и </w:t>
      </w:r>
      <w:r w:rsidRPr="00130B56">
        <w:rPr>
          <w:lang w:val="en-GB"/>
        </w:rPr>
        <w:t>A</w:t>
      </w:r>
      <w:r w:rsidRPr="00130B56">
        <w:rPr>
          <w:vertAlign w:val="subscript"/>
        </w:rPr>
        <w:t>2</w:t>
      </w:r>
      <w:r w:rsidRPr="00130B56">
        <w:t xml:space="preserve">) в последней колонке заменить «---» на «2.2.7.2.2.2 </w:t>
      </w:r>
      <w:r w:rsidRPr="00130B56">
        <w:rPr>
          <w:lang w:val="en-GB"/>
        </w:rPr>
        <w:t>a</w:t>
      </w:r>
      <w:r w:rsidRPr="00130B56">
        <w:t xml:space="preserve">), 5.1.5.2.1 </w:t>
      </w:r>
      <w:r w:rsidRPr="00130B56">
        <w:rPr>
          <w:lang w:val="en-GB"/>
        </w:rPr>
        <w:t>d</w:t>
      </w:r>
      <w:r w:rsidRPr="00130B56">
        <w:t>)».</w:t>
      </w:r>
    </w:p>
    <w:p w:rsidR="00130B56" w:rsidRPr="00130B56" w:rsidRDefault="00130B56" w:rsidP="00565211">
      <w:pPr>
        <w:pStyle w:val="SingleTxtGR"/>
        <w:ind w:left="2268"/>
      </w:pPr>
      <w:r w:rsidRPr="00130B56">
        <w:t>В десятой графе (Радиоактивный материал с низкой способностью к рассеянию) в последней колонке заменить «6.4.22.3» на «6.4.22.5».</w:t>
      </w:r>
    </w:p>
    <w:p w:rsidR="00130B56" w:rsidRPr="00130B56" w:rsidRDefault="00130B56" w:rsidP="00565211">
      <w:pPr>
        <w:pStyle w:val="SingleTxtGR"/>
        <w:ind w:left="2268"/>
      </w:pPr>
      <w:r w:rsidRPr="00130B56">
        <w:t>В тринадцатой графе (Утвержденные конструкции упаковок, регулируемые переходными положениями) в последней колонке исключить «1.6.6.1» и в конце включить «, 6.4.22.9».</w:t>
      </w:r>
    </w:p>
    <w:p w:rsidR="00130B56" w:rsidRPr="00130B56" w:rsidRDefault="00130B56" w:rsidP="00565211">
      <w:pPr>
        <w:pStyle w:val="H1GR"/>
      </w:pPr>
      <w:r w:rsidRPr="00130B56">
        <w:tab/>
      </w:r>
      <w:r w:rsidRPr="00130B56">
        <w:tab/>
        <w:t>Глава 5.2</w:t>
      </w:r>
    </w:p>
    <w:p w:rsidR="00130B56" w:rsidRPr="00130B56" w:rsidRDefault="00130B56" w:rsidP="00130B56">
      <w:pPr>
        <w:pStyle w:val="SingleTxtGR"/>
      </w:pPr>
      <w:r w:rsidRPr="00130B56">
        <w:t xml:space="preserve">5.2.1.7.4 </w:t>
      </w:r>
      <w:r w:rsidRPr="00130B56">
        <w:rPr>
          <w:lang w:val="en-GB"/>
        </w:rPr>
        <w:t>c</w:t>
      </w:r>
      <w:r w:rsidRPr="00130B56">
        <w:t>)</w:t>
      </w:r>
      <w:r w:rsidRPr="00130B56">
        <w:tab/>
        <w:t>Заменить «с указанием международного регистрационного кода транспортного средства (кода</w:t>
      </w:r>
      <w:r w:rsidRPr="00130B56">
        <w:rPr>
          <w:lang w:val="en-GB"/>
        </w:rPr>
        <w:t> VRI</w:t>
      </w:r>
      <w:r w:rsidRPr="00130B56">
        <w:t>)</w:t>
      </w:r>
      <w:r w:rsidRPr="00565211">
        <w:rPr>
          <w:b/>
          <w:vertAlign w:val="superscript"/>
        </w:rPr>
        <w:t>2</w:t>
      </w:r>
      <w:r w:rsidRPr="00130B56">
        <w:t>» на «с указанием отличительного знака транспортных средств, находящихся в международном дорожном движении</w:t>
      </w:r>
      <w:r w:rsidRPr="004011A0">
        <w:rPr>
          <w:b/>
          <w:vertAlign w:val="superscript"/>
        </w:rPr>
        <w:t>2</w:t>
      </w:r>
      <w:r w:rsidRPr="00130B56">
        <w:t>». Изменить сноску 2 следующим образом:</w:t>
      </w:r>
    </w:p>
    <w:p w:rsidR="00130B56" w:rsidRPr="00130B56" w:rsidRDefault="00130B56" w:rsidP="00130B56">
      <w:pPr>
        <w:pStyle w:val="SingleTxtGR"/>
      </w:pPr>
      <w:r w:rsidRPr="00130B56">
        <w:t>«</w:t>
      </w:r>
      <w:r w:rsidRPr="00565211">
        <w:rPr>
          <w:b/>
          <w:vertAlign w:val="superscript"/>
        </w:rPr>
        <w:t>2</w:t>
      </w:r>
      <w:r w:rsidRPr="00130B56">
        <w:tab/>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w:t>
      </w:r>
      <w:r w:rsidR="004011A0">
        <w:t xml:space="preserve"> </w:t>
      </w:r>
      <w:r w:rsidRPr="00130B56">
        <w:t>1949 года или Венской конвенцией о дорожном движении 1968 года.».</w:t>
      </w:r>
    </w:p>
    <w:p w:rsidR="00130B56" w:rsidRPr="00130B56" w:rsidRDefault="00130B56" w:rsidP="00130B56">
      <w:pPr>
        <w:pStyle w:val="SingleTxtGR"/>
      </w:pPr>
      <w:r w:rsidRPr="00130B56">
        <w:rPr>
          <w:bCs/>
        </w:rPr>
        <w:t>5.2.2.2.2</w:t>
      </w:r>
      <w:r w:rsidRPr="00130B56">
        <w:tab/>
        <w:t>Изменить заголовок знака № 4.1 следующим образом: «</w:t>
      </w:r>
      <w:r w:rsidRPr="00130B56">
        <w:rPr>
          <w:bCs/>
        </w:rPr>
        <w:t>ОПАСНОСТЬ КЛАССА 4.1 Легковоспламеняющиеся твердые вещества, самореактивные вещества, полимеризирующиеся вещества и твердые десенсибилизированные взрывчатые вещества</w:t>
      </w:r>
      <w:r w:rsidRPr="00130B56">
        <w:t>».</w:t>
      </w:r>
    </w:p>
    <w:p w:rsidR="00130B56" w:rsidRPr="00130B56" w:rsidRDefault="00130B56" w:rsidP="00565211">
      <w:pPr>
        <w:pStyle w:val="H1GR"/>
      </w:pPr>
      <w:r w:rsidRPr="00130B56">
        <w:tab/>
      </w:r>
      <w:r w:rsidRPr="00130B56">
        <w:tab/>
        <w:t>Глава 5.4</w:t>
      </w:r>
    </w:p>
    <w:p w:rsidR="00130B56" w:rsidRPr="00130B56" w:rsidRDefault="00130B56" w:rsidP="00130B56">
      <w:pPr>
        <w:pStyle w:val="SingleTxtGR"/>
      </w:pPr>
      <w:r w:rsidRPr="00130B56">
        <w:t>5.4.1.1.11</w:t>
      </w:r>
      <w:r w:rsidRPr="00130B56">
        <w:tab/>
        <w:t>Изменить следующим образом:</w:t>
      </w:r>
    </w:p>
    <w:p w:rsidR="00130B56" w:rsidRPr="00130B56" w:rsidRDefault="00130B56" w:rsidP="00130B56">
      <w:pPr>
        <w:pStyle w:val="SingleTxtGR"/>
        <w:rPr>
          <w:i/>
          <w:iCs/>
        </w:rPr>
      </w:pPr>
      <w:r w:rsidRPr="00130B56">
        <w:t>«5.4.1.1.11</w:t>
      </w:r>
      <w:r w:rsidRPr="00130B56">
        <w:tab/>
      </w:r>
      <w:r w:rsidRPr="00130B56">
        <w:rPr>
          <w:i/>
          <w:iCs/>
        </w:rPr>
        <w:t>Специальные положения, касающиеся перевозки КСГМГ, цистерн, транспортных средств-батарей, переносных цистерн и МЭГК после истечения срока действительности последнего периодического испытания или проверки</w:t>
      </w:r>
    </w:p>
    <w:p w:rsidR="00130B56" w:rsidRPr="00130B56" w:rsidRDefault="00130B56" w:rsidP="00130B56">
      <w:pPr>
        <w:pStyle w:val="SingleTxtGR"/>
      </w:pPr>
      <w:r w:rsidRPr="00130B56">
        <w:tab/>
      </w:r>
      <w:r w:rsidRPr="00130B56">
        <w:tab/>
        <w:t>При перевозке, осуществляемой в соответствии с пунктами</w:t>
      </w:r>
      <w:r w:rsidR="004011A0">
        <w:t> </w:t>
      </w:r>
      <w:r w:rsidRPr="00130B56">
        <w:t>4.1.2.2</w:t>
      </w:r>
      <w:r w:rsidR="004011A0">
        <w:t> </w:t>
      </w:r>
      <w:r w:rsidRPr="00130B56">
        <w:rPr>
          <w:lang w:val="en-GB"/>
        </w:rPr>
        <w:t>b</w:t>
      </w:r>
      <w:r w:rsidRPr="00130B56">
        <w:t xml:space="preserve">), 4.3.2.3.7 </w:t>
      </w:r>
      <w:r w:rsidRPr="00130B56">
        <w:rPr>
          <w:lang w:val="en-GB"/>
        </w:rPr>
        <w:t>b</w:t>
      </w:r>
      <w:r w:rsidRPr="00130B56">
        <w:t xml:space="preserve">), 6.7.2.19.6 </w:t>
      </w:r>
      <w:r w:rsidRPr="00130B56">
        <w:rPr>
          <w:lang w:val="en-GB"/>
        </w:rPr>
        <w:t>b</w:t>
      </w:r>
      <w:r w:rsidRPr="00130B56">
        <w:t xml:space="preserve">), 6.7.3.15.6 </w:t>
      </w:r>
      <w:r w:rsidRPr="00130B56">
        <w:rPr>
          <w:lang w:val="en-GB"/>
        </w:rPr>
        <w:t>b</w:t>
      </w:r>
      <w:r w:rsidRPr="00130B56">
        <w:t xml:space="preserve">) или 6.7.4.14.6 </w:t>
      </w:r>
      <w:r w:rsidRPr="00130B56">
        <w:rPr>
          <w:lang w:val="en-GB"/>
        </w:rPr>
        <w:t>b</w:t>
      </w:r>
      <w:r w:rsidRPr="00130B56">
        <w:t>), в транспортном документе должна быть сделана следующая запись:</w:t>
      </w:r>
    </w:p>
    <w:p w:rsidR="00130B56" w:rsidRPr="00130B56" w:rsidRDefault="00130B56" w:rsidP="00F624D1">
      <w:pPr>
        <w:pStyle w:val="SingleTxtGR"/>
        <w:ind w:left="2268"/>
      </w:pPr>
      <w:r w:rsidRPr="00130B56">
        <w:t xml:space="preserve">"ПЕРЕВОЗКА В СООТВЕТСТВИИ С ПУНКТОМ 4.1.2.2 </w:t>
      </w:r>
      <w:r w:rsidRPr="00130B56">
        <w:rPr>
          <w:lang w:val="en-US"/>
        </w:rPr>
        <w:t>b</w:t>
      </w:r>
      <w:r w:rsidRPr="00130B56">
        <w:t>)";</w:t>
      </w:r>
    </w:p>
    <w:p w:rsidR="00130B56" w:rsidRPr="00130B56" w:rsidRDefault="00130B56" w:rsidP="00F624D1">
      <w:pPr>
        <w:pStyle w:val="SingleTxtGR"/>
        <w:ind w:left="2268"/>
      </w:pPr>
      <w:r w:rsidRPr="00130B56">
        <w:t xml:space="preserve">"ПЕРЕВОЗКА В СООТВЕТСТВИИ С ПУНКТОМ 4.3.2.3.7 </w:t>
      </w:r>
      <w:r w:rsidRPr="00130B56">
        <w:rPr>
          <w:lang w:val="en-GB"/>
        </w:rPr>
        <w:t>b</w:t>
      </w:r>
      <w:r w:rsidRPr="00130B56">
        <w:t>)";</w:t>
      </w:r>
    </w:p>
    <w:p w:rsidR="00130B56" w:rsidRPr="00130B56" w:rsidRDefault="00130B56" w:rsidP="00F624D1">
      <w:pPr>
        <w:pStyle w:val="SingleTxtGR"/>
        <w:ind w:left="2268"/>
      </w:pPr>
      <w:r w:rsidRPr="00130B56">
        <w:t xml:space="preserve">"ПЕРЕВОЗКА В СООТВЕТСТВИИ С ПУНКТОМ 6.7.2.19.6 </w:t>
      </w:r>
      <w:r w:rsidRPr="00130B56">
        <w:rPr>
          <w:lang w:val="en-GB"/>
        </w:rPr>
        <w:t>b</w:t>
      </w:r>
      <w:r w:rsidRPr="00130B56">
        <w:t>)";</w:t>
      </w:r>
    </w:p>
    <w:p w:rsidR="00130B56" w:rsidRPr="00130B56" w:rsidRDefault="00130B56" w:rsidP="00F624D1">
      <w:pPr>
        <w:pStyle w:val="SingleTxtGR"/>
        <w:ind w:left="2268"/>
      </w:pPr>
      <w:r w:rsidRPr="00130B56">
        <w:t xml:space="preserve">"ПЕРЕВОЗКА В СООТВЕТСТВИИ С ПУНКТОМ 6.7.3.15.6 </w:t>
      </w:r>
      <w:r w:rsidRPr="00130B56">
        <w:rPr>
          <w:lang w:val="en-GB"/>
        </w:rPr>
        <w:t>b</w:t>
      </w:r>
      <w:r w:rsidRPr="00130B56">
        <w:t xml:space="preserve">)"; или </w:t>
      </w:r>
    </w:p>
    <w:p w:rsidR="00130B56" w:rsidRPr="00130B56" w:rsidRDefault="00130B56" w:rsidP="00F624D1">
      <w:pPr>
        <w:pStyle w:val="SingleTxtGR"/>
        <w:ind w:left="2268"/>
      </w:pPr>
      <w:r w:rsidRPr="00130B56">
        <w:t xml:space="preserve">"ПЕРЕВОЗКА В СООТВЕТСТВИИ С ПУНКТОМ 6.7.4.14.6 </w:t>
      </w:r>
      <w:r w:rsidRPr="00130B56">
        <w:rPr>
          <w:lang w:val="en-GB"/>
        </w:rPr>
        <w:t>b</w:t>
      </w:r>
      <w:r w:rsidRPr="00130B56">
        <w:t>)" соответственно.».</w:t>
      </w:r>
    </w:p>
    <w:p w:rsidR="00130B56" w:rsidRPr="00130B56" w:rsidRDefault="00130B56" w:rsidP="00130B56">
      <w:pPr>
        <w:pStyle w:val="SingleTxtGR"/>
      </w:pPr>
      <w:r w:rsidRPr="00130B56">
        <w:t>5.4.1.2.1</w:t>
      </w:r>
      <w:r w:rsidRPr="00130B56">
        <w:tab/>
        <w:t>В примечании 2 заменить «в виде отличительного знака автотранспортных средств, находящихся в международном дорожном движении</w:t>
      </w:r>
      <w:r w:rsidR="004011A0">
        <w:t xml:space="preserve"> (ХХ)</w:t>
      </w:r>
      <w:r w:rsidR="004011A0" w:rsidRPr="004011A0">
        <w:rPr>
          <w:b/>
          <w:vertAlign w:val="superscript"/>
        </w:rPr>
        <w:t>3</w:t>
      </w:r>
      <w:r w:rsidRPr="00130B56">
        <w:t>» на «в виде отличительного знака транспортных средств, находящихся в международном дорожном движении</w:t>
      </w:r>
      <w:r w:rsidR="00144F65">
        <w:t xml:space="preserve"> (ХХ)</w:t>
      </w:r>
      <w:r w:rsidR="00144F65" w:rsidRPr="00144F65">
        <w:rPr>
          <w:b/>
          <w:vertAlign w:val="superscript"/>
        </w:rPr>
        <w:t>3</w:t>
      </w:r>
      <w:r w:rsidRPr="00130B56">
        <w:t>». Изменить сноску 3 следующим образом:</w:t>
      </w:r>
    </w:p>
    <w:p w:rsidR="00130B56" w:rsidRPr="00130B56" w:rsidRDefault="00130B56" w:rsidP="00130B56">
      <w:pPr>
        <w:pStyle w:val="SingleTxtGR"/>
        <w:rPr>
          <w:i/>
        </w:rPr>
      </w:pPr>
      <w:r w:rsidRPr="00130B56">
        <w:t>«</w:t>
      </w:r>
      <w:r w:rsidRPr="00F624D1">
        <w:rPr>
          <w:b/>
          <w:vertAlign w:val="superscript"/>
        </w:rPr>
        <w:t>3</w:t>
      </w:r>
      <w:r w:rsidRPr="00130B56">
        <w:tab/>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w:t>
      </w:r>
      <w:r w:rsidR="00144F65">
        <w:t xml:space="preserve"> </w:t>
      </w:r>
      <w:r w:rsidRPr="00130B56">
        <w:t>1949 года или Венской конвенцией о дорожном движении 1968 года.».</w:t>
      </w:r>
    </w:p>
    <w:p w:rsidR="00130B56" w:rsidRPr="00130B56" w:rsidRDefault="00130B56" w:rsidP="00130B56">
      <w:pPr>
        <w:pStyle w:val="SingleTxtGR"/>
      </w:pPr>
      <w:r w:rsidRPr="00130B56">
        <w:t>5.4.2</w:t>
      </w:r>
      <w:r w:rsidRPr="00130B56">
        <w:tab/>
        <w:t>Изменить заголовок следующим образом: «Свидетельство о загрузке контейнера/транспортного средства».</w:t>
      </w:r>
    </w:p>
    <w:p w:rsidR="00130B56" w:rsidRPr="00130B56" w:rsidRDefault="00130B56" w:rsidP="00130B56">
      <w:pPr>
        <w:pStyle w:val="SingleTxtGR"/>
      </w:pPr>
      <w:r w:rsidRPr="00130B56">
        <w:tab/>
        <w:t>После примечания добавить новый абзац следующего содержания: «Если перевозка опасных грузов в транспортном средстве предшествует морской перевозке, то к транспортному документу может прилагаться "свидетельство о загрузке контейнера/транспортного средства", соответствующее требованиям раздела 5.4.2 МКМПОГ</w:t>
      </w:r>
      <w:r w:rsidRPr="00F624D1">
        <w:rPr>
          <w:b/>
          <w:vertAlign w:val="superscript"/>
        </w:rPr>
        <w:t>5,</w:t>
      </w:r>
      <w:r w:rsidR="00F624D1">
        <w:rPr>
          <w:rFonts w:eastAsiaTheme="minorEastAsia" w:hint="eastAsia"/>
          <w:b/>
          <w:vertAlign w:val="superscript"/>
          <w:lang w:eastAsia="zh-CN"/>
        </w:rPr>
        <w:t xml:space="preserve"> </w:t>
      </w:r>
      <w:r w:rsidRPr="00F624D1">
        <w:rPr>
          <w:b/>
          <w:vertAlign w:val="superscript"/>
        </w:rPr>
        <w:t>6</w:t>
      </w:r>
      <w:r w:rsidRPr="00130B56">
        <w:t>.».</w:t>
      </w:r>
    </w:p>
    <w:p w:rsidR="00130B56" w:rsidRPr="00130B56" w:rsidRDefault="00130B56" w:rsidP="00130B56">
      <w:pPr>
        <w:pStyle w:val="SingleTxtGR"/>
      </w:pPr>
      <w:r w:rsidRPr="00130B56">
        <w:t>5.4.2</w:t>
      </w:r>
      <w:r w:rsidRPr="00130B56">
        <w:tab/>
        <w:t>В конце сноски 5 заменить «("</w:t>
      </w:r>
      <w:r w:rsidRPr="00130B56">
        <w:rPr>
          <w:lang w:val="en-GB"/>
        </w:rPr>
        <w:t>IMO</w:t>
      </w:r>
      <w:r w:rsidRPr="00130B56">
        <w:t>/</w:t>
      </w:r>
      <w:r w:rsidRPr="00130B56">
        <w:rPr>
          <w:lang w:val="en-GB"/>
        </w:rPr>
        <w:t>ILO</w:t>
      </w:r>
      <w:r w:rsidRPr="00130B56">
        <w:t>/</w:t>
      </w:r>
      <w:r w:rsidRPr="00130B56">
        <w:rPr>
          <w:lang w:val="en-GB"/>
        </w:rPr>
        <w:t>UNECE</w:t>
      </w:r>
      <w:r w:rsidRPr="00130B56">
        <w:t xml:space="preserve"> </w:t>
      </w:r>
      <w:r w:rsidRPr="00130B56">
        <w:rPr>
          <w:lang w:val="en-GB"/>
        </w:rPr>
        <w:t>Guidelines</w:t>
      </w:r>
      <w:r w:rsidRPr="00130B56">
        <w:t xml:space="preserve"> </w:t>
      </w:r>
      <w:r w:rsidRPr="00130B56">
        <w:rPr>
          <w:lang w:val="en-GB"/>
        </w:rPr>
        <w:t>for</w:t>
      </w:r>
      <w:r w:rsidRPr="00130B56">
        <w:t xml:space="preserve"> </w:t>
      </w:r>
      <w:r w:rsidRPr="00130B56">
        <w:rPr>
          <w:lang w:val="en-GB"/>
        </w:rPr>
        <w:t>Packing</w:t>
      </w:r>
      <w:r w:rsidRPr="00130B56">
        <w:t xml:space="preserve"> </w:t>
      </w:r>
      <w:r w:rsidRPr="00130B56">
        <w:rPr>
          <w:lang w:val="en-GB"/>
        </w:rPr>
        <w:t>of</w:t>
      </w:r>
      <w:r w:rsidRPr="00130B56">
        <w:t xml:space="preserve"> </w:t>
      </w:r>
      <w:r w:rsidRPr="00130B56">
        <w:rPr>
          <w:lang w:val="en-GB"/>
        </w:rPr>
        <w:t>Cargo</w:t>
      </w:r>
      <w:r w:rsidRPr="00130B56">
        <w:t xml:space="preserve"> </w:t>
      </w:r>
      <w:r w:rsidRPr="00130B56">
        <w:rPr>
          <w:lang w:val="en-GB"/>
        </w:rPr>
        <w:t>Transport</w:t>
      </w:r>
      <w:r w:rsidRPr="00130B56">
        <w:t xml:space="preserve"> </w:t>
      </w:r>
      <w:r w:rsidRPr="00130B56">
        <w:rPr>
          <w:lang w:val="en-GB"/>
        </w:rPr>
        <w:t>Units</w:t>
      </w:r>
      <w:r w:rsidRPr="00130B56">
        <w:t xml:space="preserve"> (</w:t>
      </w:r>
      <w:r w:rsidRPr="00130B56">
        <w:rPr>
          <w:lang w:val="en-GB"/>
        </w:rPr>
        <w:t>CTUs</w:t>
      </w:r>
      <w:r w:rsidRPr="00130B56">
        <w:t>)")» на «("Кодекс практики ИМО/МОТ/ЕЭК ООН по укладке грузов в грузовые транспортные единицы (Кодекс ГТЕ)")».</w:t>
      </w:r>
    </w:p>
    <w:p w:rsidR="00130B56" w:rsidRPr="00130B56" w:rsidRDefault="00130B56" w:rsidP="00130B56">
      <w:pPr>
        <w:pStyle w:val="SingleTxtGR"/>
      </w:pPr>
      <w:r w:rsidRPr="00130B56">
        <w:t>5.4.2</w:t>
      </w:r>
      <w:r w:rsidRPr="00130B56">
        <w:tab/>
        <w:t>В сноске 6:</w:t>
      </w:r>
    </w:p>
    <w:p w:rsidR="00130B56" w:rsidRPr="00130B56" w:rsidRDefault="00F624D1" w:rsidP="00F624D1">
      <w:pPr>
        <w:pStyle w:val="SingleTxtGR"/>
        <w:ind w:left="1701"/>
      </w:pPr>
      <w:r>
        <w:rPr>
          <w:rFonts w:eastAsiaTheme="minorEastAsia" w:hint="eastAsia"/>
          <w:lang w:eastAsia="zh-CN"/>
        </w:rPr>
        <w:t>–</w:t>
      </w:r>
      <w:r w:rsidR="00130B56" w:rsidRPr="00130B56">
        <w:tab/>
        <w:t>в начале сноски после «МКМПОГ» добавить «(Поправка 38</w:t>
      </w:r>
      <w:r w:rsidR="00AB0E1F">
        <w:rPr>
          <w:rFonts w:eastAsiaTheme="minorEastAsia"/>
          <w:lang w:eastAsia="zh-CN"/>
        </w:rPr>
        <w:t>–</w:t>
      </w:r>
      <w:r w:rsidR="00130B56" w:rsidRPr="00130B56">
        <w:t>16)»;</w:t>
      </w:r>
    </w:p>
    <w:p w:rsidR="00130B56" w:rsidRPr="00130B56" w:rsidRDefault="00F624D1" w:rsidP="00F624D1">
      <w:pPr>
        <w:pStyle w:val="SingleTxtGR"/>
        <w:ind w:left="1701"/>
      </w:pPr>
      <w:r>
        <w:rPr>
          <w:rFonts w:eastAsiaTheme="minorEastAsia" w:hint="eastAsia"/>
          <w:lang w:eastAsia="zh-CN"/>
        </w:rPr>
        <w:t>–</w:t>
      </w:r>
      <w:r w:rsidR="00130B56" w:rsidRPr="00130B56">
        <w:tab/>
        <w:t xml:space="preserve">в пункте 2 заменить «7.2.2.3» на «7.3.4.1»; </w:t>
      </w:r>
    </w:p>
    <w:p w:rsidR="00130B56" w:rsidRPr="00130B56" w:rsidRDefault="00F624D1" w:rsidP="00F624D1">
      <w:pPr>
        <w:pStyle w:val="SingleTxtGR"/>
        <w:ind w:left="1701"/>
      </w:pPr>
      <w:r>
        <w:rPr>
          <w:rFonts w:eastAsiaTheme="minorEastAsia" w:hint="eastAsia"/>
          <w:lang w:eastAsia="zh-CN"/>
        </w:rPr>
        <w:t>–</w:t>
      </w:r>
      <w:r w:rsidR="00130B56" w:rsidRPr="00130B56">
        <w:tab/>
        <w:t>в пункте 6, заменить «в соответствии с требованиями раздела</w:t>
      </w:r>
      <w:r w:rsidR="00E060AD">
        <w:rPr>
          <w:lang w:val="en-US"/>
        </w:rPr>
        <w:t> </w:t>
      </w:r>
      <w:r w:rsidR="00130B56" w:rsidRPr="00130B56">
        <w:t>7.4</w:t>
      </w:r>
      <w:r w:rsidR="00130B56" w:rsidRPr="00130B56">
        <w:rPr>
          <w:i/>
          <w:iCs/>
        </w:rPr>
        <w:t>.</w:t>
      </w:r>
      <w:r w:rsidR="00130B56" w:rsidRPr="00130B56">
        <w:t xml:space="preserve">6» на «в соответствии с требованиями раздела 7.1.2»; </w:t>
      </w:r>
    </w:p>
    <w:p w:rsidR="00130B56" w:rsidRPr="00130B56" w:rsidRDefault="00F624D1" w:rsidP="00F624D1">
      <w:pPr>
        <w:pStyle w:val="SingleTxtGR"/>
        <w:ind w:left="1701"/>
      </w:pPr>
      <w:r>
        <w:rPr>
          <w:rFonts w:eastAsiaTheme="minorEastAsia" w:hint="eastAsia"/>
          <w:lang w:eastAsia="zh-CN"/>
        </w:rPr>
        <w:t>–</w:t>
      </w:r>
      <w:r w:rsidR="00130B56" w:rsidRPr="00130B56">
        <w:tab/>
        <w:t>в примечании после пункта 5.4.2.1 МКМПОГ заменить «цистерн» на «переносных цистерн»;</w:t>
      </w:r>
    </w:p>
    <w:p w:rsidR="00130B56" w:rsidRPr="00130B56" w:rsidRDefault="00F624D1" w:rsidP="00F624D1">
      <w:pPr>
        <w:pStyle w:val="SingleTxtGR"/>
        <w:ind w:left="1701"/>
      </w:pPr>
      <w:r>
        <w:rPr>
          <w:rFonts w:eastAsiaTheme="minorEastAsia" w:hint="eastAsia"/>
          <w:lang w:eastAsia="zh-CN"/>
        </w:rPr>
        <w:t>–</w:t>
      </w:r>
      <w:r w:rsidR="00130B56" w:rsidRPr="00130B56">
        <w:tab/>
        <w:t>в пункте 5.4.2.4 МКМПОГ заменить «</w:t>
      </w:r>
      <w:r w:rsidR="00130B56" w:rsidRPr="00130B56">
        <w:rPr>
          <w:iCs/>
        </w:rPr>
        <w:t>транспортного документа на опасные грузы</w:t>
      </w:r>
      <w:r w:rsidR="00130B56" w:rsidRPr="00130B56">
        <w:t>» на «свидетельства о загрузке контейнера/транспортного средства».</w:t>
      </w:r>
    </w:p>
    <w:p w:rsidR="00130B56" w:rsidRPr="00130B56" w:rsidRDefault="00F624D1" w:rsidP="00130B56">
      <w:pPr>
        <w:pStyle w:val="SingleTxtGR"/>
      </w:pPr>
      <w:r>
        <w:t>5.4.3.4</w:t>
      </w:r>
      <w:r>
        <w:tab/>
      </w:r>
      <w:r w:rsidR="00130B56" w:rsidRPr="00130B56">
        <w:t xml:space="preserve">В образце письменных инструкций изменить описание опасности для знака № 4.1 в колонке 1 следующим образом: «Легковоспламеняющиеся твердые вещества, самореактивные вещества, полимеризирующиеся вещества и твердые десенсибилизированные взрывчатые вещества». </w:t>
      </w:r>
    </w:p>
    <w:p w:rsidR="00130B56" w:rsidRPr="00130B56" w:rsidRDefault="00130B56" w:rsidP="00130B56">
      <w:pPr>
        <w:pStyle w:val="SingleTxtGR"/>
      </w:pPr>
      <w:r w:rsidRPr="00130B56">
        <w:t>5.4.3</w:t>
      </w:r>
      <w:r w:rsidRPr="00130B56">
        <w:tab/>
      </w:r>
      <w:r w:rsidR="00185196">
        <w:rPr>
          <w:rFonts w:eastAsiaTheme="minorEastAsia" w:hint="eastAsia"/>
          <w:lang w:eastAsia="zh-CN"/>
        </w:rPr>
        <w:tab/>
      </w:r>
      <w:r w:rsidRPr="00130B56">
        <w:t>Добавить в данный раздел новый пункт следующего содержания:</w:t>
      </w:r>
    </w:p>
    <w:p w:rsidR="00130B56" w:rsidRPr="00130B56" w:rsidRDefault="00130B56" w:rsidP="00130B56">
      <w:pPr>
        <w:pStyle w:val="SingleTxtGR"/>
      </w:pPr>
      <w:r w:rsidRPr="00130B56">
        <w:t>«5.4.3.5</w:t>
      </w:r>
      <w:r w:rsidRPr="00130B56">
        <w:tab/>
        <w:t>Договаривающиеся стороны передают секретариату ЕЭК ООН официальный перевод письменных инструкций на своем(их) национальном(ых) языке (языках) в соответствии с настоящим разделом. Секретариат ЕЭК ООН предоставляет полученные национальные версии письменных инструкций всем Договаривающимся сторонам.».</w:t>
      </w:r>
    </w:p>
    <w:p w:rsidR="00130B56" w:rsidRPr="00130B56" w:rsidRDefault="00130B56" w:rsidP="00F624D1">
      <w:pPr>
        <w:pStyle w:val="H1GR"/>
      </w:pPr>
      <w:r w:rsidRPr="00130B56">
        <w:tab/>
      </w:r>
      <w:r w:rsidRPr="00130B56">
        <w:tab/>
        <w:t>Глава 6.1</w:t>
      </w:r>
    </w:p>
    <w:p w:rsidR="00130B56" w:rsidRPr="00130B56" w:rsidRDefault="00130B56" w:rsidP="00130B56">
      <w:pPr>
        <w:pStyle w:val="SingleTxtGR"/>
      </w:pPr>
      <w:r w:rsidRPr="00130B56">
        <w:t xml:space="preserve">6.1.1.1 </w:t>
      </w:r>
      <w:r w:rsidRPr="00130B56">
        <w:rPr>
          <w:lang w:val="en-GB"/>
        </w:rPr>
        <w:t>e</w:t>
      </w:r>
      <w:r w:rsidRPr="00130B56">
        <w:t>) и 6.1.2.4</w:t>
      </w:r>
      <w:r w:rsidRPr="00130B56">
        <w:tab/>
        <w:t>Данные поправки не касаются текста на русском языке.</w:t>
      </w:r>
    </w:p>
    <w:p w:rsidR="00130B56" w:rsidRPr="00130B56" w:rsidRDefault="00130B56" w:rsidP="00130B56">
      <w:pPr>
        <w:pStyle w:val="SingleTxtGR"/>
        <w:rPr>
          <w:iCs/>
        </w:rPr>
      </w:pPr>
      <w:r w:rsidRPr="00130B56">
        <w:t xml:space="preserve">6.1.3.1 </w:t>
      </w:r>
      <w:r w:rsidRPr="00130B56">
        <w:rPr>
          <w:lang w:val="en-GB"/>
        </w:rPr>
        <w:t>a</w:t>
      </w:r>
      <w:r w:rsidRPr="00130B56">
        <w:t xml:space="preserve">) </w:t>
      </w:r>
      <w:r w:rsidRPr="00130B56">
        <w:rPr>
          <w:lang w:val="en-GB"/>
        </w:rPr>
        <w:t>i</w:t>
      </w:r>
      <w:r w:rsidRPr="00130B56">
        <w:t>)</w:t>
      </w:r>
      <w:r w:rsidRPr="00130B56">
        <w:tab/>
        <w:t>Исключить сноску 2 и соответствующим образом перенумеровать последующие сноски.</w:t>
      </w:r>
    </w:p>
    <w:p w:rsidR="00130B56" w:rsidRPr="00130B56" w:rsidRDefault="00130B56" w:rsidP="00130B56">
      <w:pPr>
        <w:pStyle w:val="SingleTxtGR"/>
      </w:pPr>
      <w:r w:rsidRPr="00130B56">
        <w:t xml:space="preserve">6.1.3.1 </w:t>
      </w:r>
      <w:r w:rsidRPr="00130B56">
        <w:rPr>
          <w:lang w:val="en-GB"/>
        </w:rPr>
        <w:t>f</w:t>
      </w:r>
      <w:r w:rsidRPr="00130B56">
        <w:t>)</w:t>
      </w:r>
      <w:r w:rsidRPr="00130B56">
        <w:tab/>
        <w:t>Заменить «с указанием отличительного знака автомобилей, находящихся в международном движении</w:t>
      </w:r>
      <w:r w:rsidRPr="007C480F">
        <w:rPr>
          <w:b/>
          <w:vertAlign w:val="superscript"/>
        </w:rPr>
        <w:t>3</w:t>
      </w:r>
      <w:r w:rsidRPr="00130B56">
        <w:t>» на «с указанием отличительного знака транспортных средств, находящихся в международном дорожном движении</w:t>
      </w:r>
      <w:r w:rsidRPr="007C480F">
        <w:rPr>
          <w:b/>
          <w:vertAlign w:val="superscript"/>
        </w:rPr>
        <w:t>2</w:t>
      </w:r>
      <w:r w:rsidRPr="00130B56">
        <w:t>».</w:t>
      </w:r>
    </w:p>
    <w:p w:rsidR="00130B56" w:rsidRPr="00130B56" w:rsidRDefault="00130B56" w:rsidP="00AB0E1F">
      <w:pPr>
        <w:pStyle w:val="SingleTxtGR"/>
        <w:tabs>
          <w:tab w:val="left" w:pos="7088"/>
        </w:tabs>
      </w:pPr>
      <w:r w:rsidRPr="00130B56">
        <w:t>Изменить сноску 2 (прежняя сноска 3) следующим образом: «</w:t>
      </w:r>
      <w:r w:rsidRPr="00F624D1">
        <w:rPr>
          <w:b/>
          <w:vertAlign w:val="superscript"/>
        </w:rPr>
        <w:t>2</w:t>
      </w:r>
      <w:r w:rsidR="004731AE">
        <w:rPr>
          <w:b/>
          <w:vertAlign w:val="superscript"/>
        </w:rPr>
        <w:t xml:space="preserve"> </w:t>
      </w:r>
      <w:r w:rsidR="00C64198" w:rsidRPr="00C64198">
        <w:rPr>
          <w:b/>
          <w:vertAlign w:val="superscript"/>
        </w:rPr>
        <w:t xml:space="preserve"> </w:t>
      </w:r>
      <w:r w:rsidR="004731AE">
        <w:rPr>
          <w:b/>
          <w:vertAlign w:val="superscript"/>
        </w:rPr>
        <w:t xml:space="preserve"> </w:t>
      </w:r>
      <w:r w:rsidRPr="00130B56">
        <w:rPr>
          <w:i/>
          <w:iCs/>
        </w:rPr>
        <w:t>Отличител</w:t>
      </w:r>
      <w:r w:rsidR="004731AE">
        <w:rPr>
          <w:i/>
          <w:iCs/>
        </w:rPr>
        <w:t>ь</w:t>
      </w:r>
      <w:r w:rsidRPr="00130B56">
        <w:rPr>
          <w:i/>
          <w:iCs/>
        </w:rPr>
        <w:t>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130B56">
      <w:pPr>
        <w:pStyle w:val="SingleTxtGR"/>
      </w:pPr>
      <w:r w:rsidRPr="00130B56">
        <w:t xml:space="preserve">6.1.3.8 </w:t>
      </w:r>
      <w:r w:rsidRPr="00130B56">
        <w:rPr>
          <w:lang w:val="en-GB"/>
        </w:rPr>
        <w:t>h</w:t>
      </w:r>
      <w:r w:rsidRPr="00130B56">
        <w:t>)</w:t>
      </w:r>
      <w:r w:rsidRPr="00130B56">
        <w:tab/>
        <w:t>Заменить «с указанием отличительного знака автомобилей, находящихся в международном движении</w:t>
      </w:r>
      <w:r w:rsidRPr="007C480F">
        <w:rPr>
          <w:b/>
          <w:vertAlign w:val="superscript"/>
        </w:rPr>
        <w:t>3</w:t>
      </w:r>
      <w:r w:rsidRPr="00130B56">
        <w:t>» на «с указанием отличительного знака транспортных средств, находящихся в международном дорожном движении</w:t>
      </w:r>
      <w:r w:rsidRPr="007C480F">
        <w:rPr>
          <w:b/>
          <w:vertAlign w:val="superscript"/>
        </w:rPr>
        <w:t>2</w:t>
      </w:r>
      <w:r w:rsidRPr="00130B56">
        <w:t>».</w:t>
      </w:r>
    </w:p>
    <w:p w:rsidR="00130B56" w:rsidRPr="00130B56" w:rsidRDefault="00130B56" w:rsidP="00AB0E1F">
      <w:pPr>
        <w:pStyle w:val="SingleTxtGR"/>
        <w:tabs>
          <w:tab w:val="left" w:pos="7088"/>
        </w:tabs>
      </w:pPr>
      <w:r w:rsidRPr="00130B56">
        <w:t>Изменить сноску 2 (прежняя сноска 3) следующим образом: «</w:t>
      </w:r>
      <w:r w:rsidRPr="007C480F">
        <w:rPr>
          <w:b/>
          <w:vertAlign w:val="superscript"/>
        </w:rPr>
        <w:t>2</w:t>
      </w:r>
      <w:r w:rsidR="004731AE">
        <w:t xml:space="preserve"> </w:t>
      </w:r>
      <w:r w:rsidR="00C64198" w:rsidRPr="00C64198">
        <w:t xml:space="preserve"> </w:t>
      </w:r>
      <w:r w:rsidR="004731AE">
        <w:t xml:space="preserve"> </w:t>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130B56">
      <w:pPr>
        <w:pStyle w:val="SingleTxtGR"/>
      </w:pPr>
      <w:r w:rsidRPr="00130B56">
        <w:t>6.1.4.2.2, 6.1.4.3.2, 6.1.4.4.2 и 6.1.4.5.4</w:t>
      </w:r>
      <w:r w:rsidRPr="00130B56">
        <w:tab/>
        <w:t>Данные поправки не касаются текста на русском языке.</w:t>
      </w:r>
    </w:p>
    <w:p w:rsidR="00130B56" w:rsidRPr="00130B56" w:rsidRDefault="00130B56" w:rsidP="00130B56">
      <w:pPr>
        <w:pStyle w:val="SingleTxtGR"/>
      </w:pPr>
      <w:r w:rsidRPr="00130B56">
        <w:t xml:space="preserve">6.1.5.5.4 </w:t>
      </w:r>
      <w:r w:rsidRPr="00130B56">
        <w:rPr>
          <w:lang w:val="en-GB"/>
        </w:rPr>
        <w:t>b</w:t>
      </w:r>
      <w:r w:rsidRPr="00130B56">
        <w:t>)</w:t>
      </w:r>
      <w:r w:rsidRPr="00130B56">
        <w:tab/>
        <w:t>Данная поправка не касается текста на русском языке.</w:t>
      </w:r>
    </w:p>
    <w:p w:rsidR="00130B56" w:rsidRPr="00130B56" w:rsidRDefault="00130B56" w:rsidP="007C480F">
      <w:pPr>
        <w:pStyle w:val="H1GR"/>
      </w:pPr>
      <w:r w:rsidRPr="00130B56">
        <w:tab/>
      </w:r>
      <w:r w:rsidRPr="00130B56">
        <w:tab/>
        <w:t>Глава 6.2</w:t>
      </w:r>
    </w:p>
    <w:p w:rsidR="00130B56" w:rsidRPr="00130B56" w:rsidRDefault="00130B56" w:rsidP="00130B56">
      <w:pPr>
        <w:pStyle w:val="SingleTxtGR"/>
      </w:pPr>
      <w:r w:rsidRPr="00130B56">
        <w:t>6.2.1.3.6.4.4</w:t>
      </w:r>
      <w:r w:rsidRPr="00130B56">
        <w:tab/>
        <w:t>Данная поправка не касается текста на русском языке.</w:t>
      </w:r>
    </w:p>
    <w:p w:rsidR="00130B56" w:rsidRPr="00130B56" w:rsidRDefault="00130B56" w:rsidP="00130B56">
      <w:pPr>
        <w:pStyle w:val="SingleTxtGR"/>
      </w:pPr>
      <w:r w:rsidRPr="00130B56">
        <w:rPr>
          <w:bCs/>
        </w:rPr>
        <w:t>6.2.2</w:t>
      </w:r>
      <w:r w:rsidRPr="00130B56">
        <w:rPr>
          <w:bCs/>
        </w:rPr>
        <w:tab/>
      </w:r>
      <w:r w:rsidR="00185196">
        <w:rPr>
          <w:rFonts w:eastAsiaTheme="minorEastAsia" w:hint="eastAsia"/>
          <w:bCs/>
          <w:lang w:eastAsia="zh-CN"/>
        </w:rPr>
        <w:tab/>
      </w:r>
      <w:r w:rsidRPr="00130B56">
        <w:rPr>
          <w:bCs/>
        </w:rPr>
        <w:t>В конце о</w:t>
      </w:r>
      <w:r w:rsidRPr="00130B56">
        <w:t>бозначить существующее примечание как примечание 1. Включить новое примечание 2 следующего содержания:</w:t>
      </w:r>
    </w:p>
    <w:p w:rsidR="00130B56" w:rsidRPr="00130B56" w:rsidRDefault="00130B56" w:rsidP="00130B56">
      <w:pPr>
        <w:pStyle w:val="SingleTxtGR"/>
      </w:pPr>
      <w:r w:rsidRPr="00130B56">
        <w:t>«</w:t>
      </w:r>
      <w:r w:rsidRPr="00130B56">
        <w:rPr>
          <w:b/>
          <w:i/>
          <w:iCs/>
        </w:rPr>
        <w:t>ПРИМЕЧАНИЕ 2:</w:t>
      </w:r>
      <w:r w:rsidRPr="00130B56">
        <w:tab/>
      </w:r>
      <w:r w:rsidRPr="00130B56">
        <w:rPr>
          <w:i/>
          <w:iCs/>
        </w:rPr>
        <w:t xml:space="preserve">В тех случаях, когда имеются варианты </w:t>
      </w:r>
      <w:r w:rsidRPr="00130B56">
        <w:rPr>
          <w:i/>
          <w:iCs/>
          <w:lang w:val="fr-FR"/>
        </w:rPr>
        <w:t>EN</w:t>
      </w:r>
      <w:r w:rsidRPr="00130B56">
        <w:rPr>
          <w:i/>
          <w:iCs/>
        </w:rPr>
        <w:t xml:space="preserve"> </w:t>
      </w:r>
      <w:r w:rsidRPr="00130B56">
        <w:rPr>
          <w:i/>
          <w:iCs/>
          <w:lang w:val="fr-FR"/>
        </w:rPr>
        <w:t>ISO</w:t>
      </w:r>
      <w:r w:rsidRPr="00130B56">
        <w:rPr>
          <w:i/>
          <w:iCs/>
        </w:rPr>
        <w:t xml:space="preserve"> нижеследующих стандартов </w:t>
      </w:r>
      <w:r w:rsidRPr="00130B56">
        <w:rPr>
          <w:i/>
          <w:iCs/>
          <w:lang w:val="fr-FR"/>
        </w:rPr>
        <w:t>ISO</w:t>
      </w:r>
      <w:r w:rsidRPr="00130B56">
        <w:rPr>
          <w:i/>
          <w:iCs/>
        </w:rPr>
        <w:t>, они могут использоваться для выполнения требований подразделов 6.2.2.1, 6.2.2.2, 6.2.2.3 и 6.2.2.4.</w:t>
      </w:r>
      <w:r w:rsidRPr="00130B56">
        <w:t>».</w:t>
      </w:r>
    </w:p>
    <w:p w:rsidR="00130B56" w:rsidRPr="00130B56" w:rsidRDefault="007C480F" w:rsidP="00130B56">
      <w:pPr>
        <w:pStyle w:val="SingleTxtGR"/>
        <w:rPr>
          <w:bCs/>
        </w:rPr>
      </w:pPr>
      <w:r>
        <w:t>6.2.2.3</w:t>
      </w:r>
      <w:r>
        <w:tab/>
      </w:r>
      <w:r w:rsidR="00130B56" w:rsidRPr="00130B56">
        <w:t>В графе для стандарта</w:t>
      </w:r>
      <w:r w:rsidR="00130B56" w:rsidRPr="00130B56">
        <w:rPr>
          <w:bCs/>
        </w:rPr>
        <w:t xml:space="preserve"> «</w:t>
      </w:r>
      <w:r w:rsidR="00130B56" w:rsidRPr="00130B56">
        <w:rPr>
          <w:lang w:val="fr-CH"/>
        </w:rPr>
        <w:t>ISO </w:t>
      </w:r>
      <w:r w:rsidR="00130B56" w:rsidRPr="00130B56">
        <w:t>10297:2006</w:t>
      </w:r>
      <w:r w:rsidR="00130B56" w:rsidRPr="00130B56">
        <w:rPr>
          <w:bCs/>
        </w:rPr>
        <w:t>» исключить примечание в колонке 2.</w:t>
      </w:r>
    </w:p>
    <w:p w:rsidR="00130B56" w:rsidRPr="00130B56" w:rsidRDefault="00130B56" w:rsidP="007C480F">
      <w:pPr>
        <w:pStyle w:val="SingleTxtGR"/>
        <w:tabs>
          <w:tab w:val="left" w:pos="3686"/>
        </w:tabs>
        <w:rPr>
          <w:iCs/>
        </w:rPr>
      </w:pPr>
      <w:r w:rsidRPr="00130B56">
        <w:t xml:space="preserve">6.2.2.7.2 </w:t>
      </w:r>
      <w:r w:rsidRPr="00130B56">
        <w:rPr>
          <w:lang w:val="en-GB"/>
        </w:rPr>
        <w:t>a</w:t>
      </w:r>
      <w:r w:rsidRPr="00130B56">
        <w:t xml:space="preserve">) и 6.2.2.9.2 </w:t>
      </w:r>
      <w:r w:rsidRPr="00130B56">
        <w:rPr>
          <w:lang w:val="en-GB"/>
        </w:rPr>
        <w:t>a</w:t>
      </w:r>
      <w:r w:rsidRPr="00130B56">
        <w:t xml:space="preserve">) </w:t>
      </w:r>
      <w:r w:rsidRPr="00130B56">
        <w:tab/>
      </w:r>
      <w:r w:rsidR="007C480F">
        <w:rPr>
          <w:rFonts w:eastAsiaTheme="minorEastAsia" w:hint="eastAsia"/>
          <w:lang w:eastAsia="zh-CN"/>
        </w:rPr>
        <w:tab/>
      </w:r>
      <w:r w:rsidRPr="00130B56">
        <w:t>Исключить сноску 2 и соответствующим образом перенумеровать последующие сноски.</w:t>
      </w:r>
    </w:p>
    <w:p w:rsidR="00130B56" w:rsidRPr="00130B56" w:rsidRDefault="00130B56" w:rsidP="00130B56">
      <w:pPr>
        <w:pStyle w:val="SingleTxtGR"/>
      </w:pPr>
      <w:r w:rsidRPr="00130B56">
        <w:t xml:space="preserve">6.2.2.7.2 </w:t>
      </w:r>
      <w:r w:rsidRPr="00130B56">
        <w:rPr>
          <w:lang w:val="en-GB"/>
        </w:rPr>
        <w:t>c</w:t>
      </w:r>
      <w:r w:rsidRPr="00130B56">
        <w:t>)</w:t>
      </w:r>
      <w:r w:rsidRPr="00130B56">
        <w:tab/>
        <w:t>Заменить «в виде отличительного знака автомобилей, находящихся в международном движении</w:t>
      </w:r>
      <w:r w:rsidRPr="00130B56">
        <w:rPr>
          <w:vertAlign w:val="superscript"/>
        </w:rPr>
        <w:t>3</w:t>
      </w:r>
      <w:r w:rsidRPr="00130B56">
        <w:t>» на «в виде отличительного знака транспортных средств, находящихся в международном дорожном движении</w:t>
      </w:r>
      <w:r w:rsidRPr="007C480F">
        <w:rPr>
          <w:b/>
          <w:vertAlign w:val="superscript"/>
        </w:rPr>
        <w:t>2</w:t>
      </w:r>
      <w:r w:rsidRPr="00130B56">
        <w:t>».</w:t>
      </w:r>
    </w:p>
    <w:p w:rsidR="00130B56" w:rsidRPr="00130B56" w:rsidRDefault="00130B56" w:rsidP="00AB0E1F">
      <w:pPr>
        <w:pStyle w:val="SingleTxtGR"/>
        <w:tabs>
          <w:tab w:val="left" w:pos="7088"/>
        </w:tabs>
      </w:pPr>
      <w:r w:rsidRPr="00130B56">
        <w:t>Изменить сноску 2 (прежняя сноска 3) следующим образом: «</w:t>
      </w:r>
      <w:r w:rsidRPr="007C480F">
        <w:rPr>
          <w:b/>
          <w:vertAlign w:val="superscript"/>
        </w:rPr>
        <w:t>2</w:t>
      </w:r>
      <w:r w:rsidR="004731AE">
        <w:t xml:space="preserve"> </w:t>
      </w:r>
      <w:r w:rsidR="00C64198" w:rsidRPr="00C64198">
        <w:t xml:space="preserve"> </w:t>
      </w:r>
      <w:r w:rsidR="004731AE">
        <w:t xml:space="preserve"> </w:t>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130B56">
      <w:pPr>
        <w:pStyle w:val="SingleTxtGR"/>
      </w:pPr>
      <w:r w:rsidRPr="00130B56">
        <w:t xml:space="preserve">6.2.2.7.4 </w:t>
      </w:r>
      <w:r w:rsidRPr="00130B56">
        <w:rPr>
          <w:lang w:val="en-GB"/>
        </w:rPr>
        <w:t>n</w:t>
      </w:r>
      <w:r w:rsidRPr="00130B56">
        <w:t>)</w:t>
      </w:r>
      <w:r w:rsidRPr="00130B56">
        <w:tab/>
        <w:t>Заменить «в виде отличительного знака автомобилей, находящихся в международном движении</w:t>
      </w:r>
      <w:r w:rsidRPr="007C480F">
        <w:rPr>
          <w:b/>
          <w:vertAlign w:val="superscript"/>
        </w:rPr>
        <w:t>3</w:t>
      </w:r>
      <w:r w:rsidRPr="00130B56">
        <w:t>» на «в виде отличительного знака транспортных средств, находящихся в международном дорожном движении</w:t>
      </w:r>
      <w:r w:rsidRPr="007C480F">
        <w:rPr>
          <w:b/>
          <w:vertAlign w:val="superscript"/>
        </w:rPr>
        <w:t>2</w:t>
      </w:r>
      <w:r w:rsidRPr="00130B56">
        <w:t>».</w:t>
      </w:r>
    </w:p>
    <w:p w:rsidR="00130B56" w:rsidRPr="00130B56" w:rsidRDefault="00130B56" w:rsidP="00AB0E1F">
      <w:pPr>
        <w:pStyle w:val="SingleTxtGR"/>
        <w:tabs>
          <w:tab w:val="left" w:pos="7088"/>
        </w:tabs>
      </w:pPr>
      <w:r w:rsidRPr="00130B56">
        <w:t>Изменить сноску 2 (прежняя сноска 3) следующим образом: «</w:t>
      </w:r>
      <w:r w:rsidRPr="007C480F">
        <w:rPr>
          <w:b/>
          <w:vertAlign w:val="superscript"/>
        </w:rPr>
        <w:t>2</w:t>
      </w:r>
      <w:r w:rsidR="004731AE">
        <w:t xml:space="preserve"> </w:t>
      </w:r>
      <w:r w:rsidR="00C64198" w:rsidRPr="00C64198">
        <w:t xml:space="preserve"> </w:t>
      </w:r>
      <w:r w:rsidR="004731AE">
        <w:t xml:space="preserve"> </w:t>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130B56">
      <w:pPr>
        <w:pStyle w:val="SingleTxtGR"/>
      </w:pPr>
      <w:r w:rsidRPr="00130B56">
        <w:t xml:space="preserve">6.2.2.7.7 </w:t>
      </w:r>
      <w:r w:rsidRPr="00130B56">
        <w:rPr>
          <w:lang w:val="en-GB"/>
        </w:rPr>
        <w:t>a</w:t>
      </w:r>
      <w:r w:rsidRPr="00130B56">
        <w:t>)</w:t>
      </w:r>
      <w:r w:rsidRPr="00130B56">
        <w:tab/>
        <w:t>Заменить «в виде отличительного знака автомобилей, находящихся в международном движении</w:t>
      </w:r>
      <w:r w:rsidRPr="007C480F">
        <w:rPr>
          <w:b/>
          <w:vertAlign w:val="superscript"/>
        </w:rPr>
        <w:t>3</w:t>
      </w:r>
      <w:r w:rsidRPr="00130B56">
        <w:t>» на «в виде отличительного знака транспортных средств, находящихся в международном дорожном движении</w:t>
      </w:r>
      <w:r w:rsidRPr="007C480F">
        <w:rPr>
          <w:b/>
          <w:vertAlign w:val="superscript"/>
        </w:rPr>
        <w:t>2</w:t>
      </w:r>
      <w:r w:rsidRPr="00130B56">
        <w:t>».</w:t>
      </w:r>
    </w:p>
    <w:p w:rsidR="00130B56" w:rsidRPr="00130B56" w:rsidRDefault="00130B56" w:rsidP="00AB0E1F">
      <w:pPr>
        <w:pStyle w:val="SingleTxtGR"/>
        <w:tabs>
          <w:tab w:val="left" w:pos="7088"/>
        </w:tabs>
      </w:pPr>
      <w:r w:rsidRPr="00130B56">
        <w:t>Изменить сноску 2 (прежняя сноска 3) следующим образом: «</w:t>
      </w:r>
      <w:r w:rsidRPr="007C480F">
        <w:rPr>
          <w:b/>
          <w:vertAlign w:val="superscript"/>
        </w:rPr>
        <w:t>2</w:t>
      </w:r>
      <w:r w:rsidRPr="00130B56">
        <w:tab/>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130B56">
      <w:pPr>
        <w:pStyle w:val="SingleTxtGR"/>
      </w:pPr>
      <w:r w:rsidRPr="00130B56">
        <w:t xml:space="preserve">6.2.2.9.2 </w:t>
      </w:r>
      <w:r w:rsidRPr="00130B56">
        <w:rPr>
          <w:lang w:val="en-GB"/>
        </w:rPr>
        <w:t>c</w:t>
      </w:r>
      <w:r w:rsidRPr="00130B56">
        <w:t xml:space="preserve">) и </w:t>
      </w:r>
      <w:r w:rsidRPr="00130B56">
        <w:rPr>
          <w:lang w:val="en-GB"/>
        </w:rPr>
        <w:t>h</w:t>
      </w:r>
      <w:r w:rsidRPr="00130B56">
        <w:t>)</w:t>
      </w:r>
      <w:r w:rsidRPr="00130B56">
        <w:tab/>
        <w:t>Заменить «в виде отличительного знака автомобилей, находящихся в международном движении</w:t>
      </w:r>
      <w:r w:rsidRPr="007C480F">
        <w:rPr>
          <w:b/>
          <w:vertAlign w:val="superscript"/>
        </w:rPr>
        <w:t>3</w:t>
      </w:r>
      <w:r w:rsidRPr="00130B56">
        <w:t>» на «в виде отличительного знака транспортных средств, находящихся в международном дорожном движении</w:t>
      </w:r>
      <w:r w:rsidRPr="007C480F">
        <w:rPr>
          <w:b/>
          <w:vertAlign w:val="superscript"/>
        </w:rPr>
        <w:t>2</w:t>
      </w:r>
      <w:r w:rsidRPr="00130B56">
        <w:t xml:space="preserve">». </w:t>
      </w:r>
    </w:p>
    <w:p w:rsidR="00130B56" w:rsidRPr="00130B56" w:rsidRDefault="00130B56" w:rsidP="00AB0E1F">
      <w:pPr>
        <w:pStyle w:val="SingleTxtGR"/>
        <w:tabs>
          <w:tab w:val="left" w:pos="6804"/>
          <w:tab w:val="left" w:pos="7088"/>
        </w:tabs>
      </w:pPr>
      <w:r w:rsidRPr="00130B56">
        <w:t>Изменить сноску 2 (прежняя сноска 3) следующим образом: «</w:t>
      </w:r>
      <w:r w:rsidRPr="007C480F">
        <w:rPr>
          <w:b/>
          <w:vertAlign w:val="superscript"/>
        </w:rPr>
        <w:t>2</w:t>
      </w:r>
      <w:r w:rsidR="00C64198" w:rsidRPr="00C64198">
        <w:t xml:space="preserve">   </w:t>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130B56">
      <w:pPr>
        <w:pStyle w:val="SingleTxtGR"/>
      </w:pPr>
      <w:r w:rsidRPr="00130B56">
        <w:t xml:space="preserve">6.2.2.9.4 </w:t>
      </w:r>
      <w:r w:rsidRPr="00130B56">
        <w:rPr>
          <w:lang w:val="en-GB"/>
        </w:rPr>
        <w:t>a</w:t>
      </w:r>
      <w:r w:rsidRPr="00130B56">
        <w:t>)</w:t>
      </w:r>
      <w:r w:rsidRPr="00130B56">
        <w:tab/>
        <w:t>Заменить «в виде отличительного знака автомобилей, находящихся в международном движении</w:t>
      </w:r>
      <w:r w:rsidRPr="00B4522F">
        <w:rPr>
          <w:b/>
          <w:vertAlign w:val="superscript"/>
        </w:rPr>
        <w:t>3</w:t>
      </w:r>
      <w:r w:rsidRPr="00130B56">
        <w:t>» на «в виде отличительного знака транспортных средств, находящихся в международном дорожном движении</w:t>
      </w:r>
      <w:r w:rsidRPr="00B4522F">
        <w:rPr>
          <w:b/>
          <w:vertAlign w:val="superscript"/>
        </w:rPr>
        <w:t>2</w:t>
      </w:r>
      <w:r w:rsidRPr="00130B56">
        <w:t>».</w:t>
      </w:r>
    </w:p>
    <w:p w:rsidR="00130B56" w:rsidRPr="00130B56" w:rsidRDefault="00130B56" w:rsidP="00AB0E1F">
      <w:pPr>
        <w:pStyle w:val="SingleTxtGR"/>
        <w:tabs>
          <w:tab w:val="left" w:pos="7088"/>
        </w:tabs>
      </w:pPr>
      <w:r w:rsidRPr="00130B56">
        <w:t>Изменить сноску 2 (прежняя сноска 3) следующим образом: «</w:t>
      </w:r>
      <w:r w:rsidRPr="00B4522F">
        <w:rPr>
          <w:b/>
          <w:vertAlign w:val="superscript"/>
        </w:rPr>
        <w:t>2</w:t>
      </w:r>
      <w:r w:rsidR="00C64198" w:rsidRPr="00C64198">
        <w:t xml:space="preserve">   </w:t>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130B56">
      <w:pPr>
        <w:pStyle w:val="SingleTxtGR"/>
      </w:pPr>
      <w:r w:rsidRPr="00130B56">
        <w:t>6.2.2.10.2</w:t>
      </w:r>
      <w:r w:rsidRPr="00130B56">
        <w:tab/>
        <w:t>Данная поправка не касается текста на русском языке.</w:t>
      </w:r>
    </w:p>
    <w:p w:rsidR="00130B56" w:rsidRPr="00130B56" w:rsidRDefault="00130B56" w:rsidP="00130B56">
      <w:pPr>
        <w:pStyle w:val="SingleTxtGR"/>
      </w:pPr>
      <w:r w:rsidRPr="00130B56">
        <w:rPr>
          <w:bCs/>
        </w:rPr>
        <w:t>6.2.3.5.1</w:t>
      </w:r>
      <w:r w:rsidRPr="00130B56">
        <w:rPr>
          <w:bCs/>
        </w:rPr>
        <w:tab/>
      </w:r>
      <w:r w:rsidRPr="00130B56">
        <w:t>Обозначить существующее примечание как примечание 1. Включить примечания 2 и 3 следующего содержания:</w:t>
      </w:r>
    </w:p>
    <w:p w:rsidR="00130B56" w:rsidRPr="00144F65" w:rsidRDefault="00130B56" w:rsidP="00144F65">
      <w:pPr>
        <w:pStyle w:val="SingleTxtGR"/>
        <w:rPr>
          <w:b/>
          <w:i/>
        </w:rPr>
      </w:pPr>
      <w:r w:rsidRPr="00144F65">
        <w:rPr>
          <w:i/>
        </w:rPr>
        <w:t>«</w:t>
      </w:r>
      <w:r w:rsidRPr="00144F65">
        <w:rPr>
          <w:b/>
          <w:i/>
        </w:rPr>
        <w:t>ПРИМЕЧАНИЕ</w:t>
      </w:r>
      <w:r w:rsidRPr="00144F65">
        <w:rPr>
          <w:b/>
          <w:i/>
          <w:lang w:val="en-GB"/>
        </w:rPr>
        <w:t> </w:t>
      </w:r>
      <w:r w:rsidRPr="00144F65">
        <w:rPr>
          <w:b/>
          <w:i/>
        </w:rPr>
        <w:t>2:</w:t>
      </w:r>
      <w:r w:rsidRPr="00144F65">
        <w:rPr>
          <w:b/>
          <w:i/>
        </w:rPr>
        <w:tab/>
      </w:r>
      <w:r w:rsidRPr="00144F65">
        <w:rPr>
          <w:i/>
        </w:rPr>
        <w:t>Для бесшовных стальных баллонов и трубок вместо проверки, предусмотренной в пункте 6.2.1.6.1</w:t>
      </w:r>
      <w:r w:rsidRPr="00144F65">
        <w:rPr>
          <w:i/>
          <w:lang w:val="fr-FR"/>
        </w:rPr>
        <w:t> b</w:t>
      </w:r>
      <w:r w:rsidRPr="00144F65">
        <w:rPr>
          <w:i/>
        </w:rPr>
        <w:t>), и гидравлического испытания под давлением, предусмотренного в пункте 6.2.1.6.1</w:t>
      </w:r>
      <w:r w:rsidRPr="00144F65">
        <w:rPr>
          <w:i/>
          <w:lang w:val="fr-FR"/>
        </w:rPr>
        <w:t> d</w:t>
      </w:r>
      <w:r w:rsidRPr="00144F65">
        <w:rPr>
          <w:i/>
        </w:rPr>
        <w:t xml:space="preserve">), может использоваться процедура, соответствующая стандарту </w:t>
      </w:r>
      <w:r w:rsidRPr="00144F65">
        <w:rPr>
          <w:i/>
          <w:lang w:val="fr-FR"/>
        </w:rPr>
        <w:t>EN</w:t>
      </w:r>
      <w:r w:rsidRPr="00144F65">
        <w:rPr>
          <w:i/>
        </w:rPr>
        <w:t xml:space="preserve"> </w:t>
      </w:r>
      <w:r w:rsidRPr="00144F65">
        <w:rPr>
          <w:i/>
          <w:lang w:val="fr-FR"/>
        </w:rPr>
        <w:t>ISO</w:t>
      </w:r>
      <w:r w:rsidRPr="00144F65">
        <w:rPr>
          <w:i/>
        </w:rPr>
        <w:t xml:space="preserve"> 16148:2016</w:t>
      </w:r>
      <w:r w:rsidR="00144F65" w:rsidRPr="00144F65">
        <w:rPr>
          <w:i/>
        </w:rPr>
        <w:t xml:space="preserve"> "</w:t>
      </w:r>
      <w:r w:rsidRPr="00144F65">
        <w:rPr>
          <w:i/>
        </w:rPr>
        <w:t xml:space="preserve"> Газовые баллоны</w:t>
      </w:r>
      <w:r w:rsidR="00144F65" w:rsidRPr="00144F65">
        <w:rPr>
          <w:i/>
        </w:rPr>
        <w:t> </w:t>
      </w:r>
      <w:r w:rsidRPr="00144F65">
        <w:rPr>
          <w:i/>
        </w:rPr>
        <w:t>– Бесшовные стальные газовые баллоны и трубки многоразового использования – Испытания методом акустической эмиссии и дополнительного ультразвукового контроля для периодических проверок и испыта</w:t>
      </w:r>
      <w:r w:rsidR="00144F65" w:rsidRPr="00144F65">
        <w:rPr>
          <w:i/>
        </w:rPr>
        <w:t>ний" .</w:t>
      </w:r>
    </w:p>
    <w:p w:rsidR="00130B56" w:rsidRPr="00130B56" w:rsidRDefault="00130B56" w:rsidP="00AB0E1F">
      <w:pPr>
        <w:pStyle w:val="SingleTxtGR"/>
        <w:tabs>
          <w:tab w:val="left" w:pos="3119"/>
        </w:tabs>
        <w:rPr>
          <w:i/>
          <w:iCs/>
        </w:rPr>
      </w:pPr>
      <w:r w:rsidRPr="00130B56">
        <w:rPr>
          <w:b/>
          <w:i/>
          <w:iCs/>
        </w:rPr>
        <w:t>ПРИМЕЧАНИЕ</w:t>
      </w:r>
      <w:r w:rsidRPr="00130B56">
        <w:rPr>
          <w:b/>
          <w:i/>
          <w:iCs/>
          <w:lang w:val="en-GB"/>
        </w:rPr>
        <w:t> </w:t>
      </w:r>
      <w:r w:rsidRPr="00130B56">
        <w:rPr>
          <w:b/>
          <w:i/>
          <w:iCs/>
        </w:rPr>
        <w:t>3:</w:t>
      </w:r>
      <w:r w:rsidRPr="00130B56">
        <w:rPr>
          <w:b/>
          <w:i/>
          <w:iCs/>
        </w:rPr>
        <w:tab/>
      </w:r>
      <w:r w:rsidRPr="00130B56">
        <w:rPr>
          <w:i/>
          <w:iCs/>
        </w:rPr>
        <w:t xml:space="preserve">Вместо проверки, предусмотренной в пункте 6.2.1.6.1 </w:t>
      </w:r>
      <w:r w:rsidRPr="00130B56">
        <w:rPr>
          <w:i/>
          <w:iCs/>
          <w:lang w:val="fr-FR"/>
        </w:rPr>
        <w:t>b</w:t>
      </w:r>
      <w:r w:rsidRPr="00130B56">
        <w:rPr>
          <w:i/>
          <w:iCs/>
        </w:rPr>
        <w:t>), и гидравлического испытания под давлением, предусмотренного в пункте</w:t>
      </w:r>
      <w:r w:rsidRPr="00130B56">
        <w:rPr>
          <w:i/>
          <w:iCs/>
          <w:lang w:val="en-GB"/>
        </w:rPr>
        <w:t> </w:t>
      </w:r>
      <w:r w:rsidRPr="00130B56">
        <w:rPr>
          <w:i/>
          <w:iCs/>
        </w:rPr>
        <w:t xml:space="preserve">6.2.1.6.1 </w:t>
      </w:r>
      <w:r w:rsidRPr="00130B56">
        <w:rPr>
          <w:i/>
          <w:iCs/>
          <w:lang w:val="fr-FR"/>
        </w:rPr>
        <w:t>d</w:t>
      </w:r>
      <w:r w:rsidRPr="00130B56">
        <w:rPr>
          <w:i/>
          <w:iCs/>
        </w:rPr>
        <w:t>), может использоваться ультразвуковой контроль, проводимый</w:t>
      </w:r>
      <w:r w:rsidRPr="00130B56">
        <w:rPr>
          <w:i/>
          <w:iCs/>
        </w:rPr>
        <w:br/>
        <w:t xml:space="preserve">в соответствии со стандартом </w:t>
      </w:r>
      <w:r w:rsidRPr="00130B56">
        <w:rPr>
          <w:i/>
          <w:iCs/>
          <w:lang w:val="fr-FR"/>
        </w:rPr>
        <w:t>EN</w:t>
      </w:r>
      <w:r w:rsidRPr="00130B56">
        <w:rPr>
          <w:i/>
          <w:iCs/>
        </w:rPr>
        <w:t xml:space="preserve"> 1802:2002 в случае бесшовных газовых</w:t>
      </w:r>
      <w:r w:rsidRPr="00130B56">
        <w:rPr>
          <w:i/>
          <w:iCs/>
        </w:rPr>
        <w:br/>
        <w:t>баллонов из алюминиевого сплава и в соответствии со стандартом</w:t>
      </w:r>
      <w:r w:rsidRPr="00130B56">
        <w:rPr>
          <w:i/>
          <w:iCs/>
          <w:lang w:val="en-GB"/>
        </w:rPr>
        <w:t> </w:t>
      </w:r>
      <w:r w:rsidRPr="00130B56">
        <w:rPr>
          <w:i/>
          <w:iCs/>
          <w:lang w:val="fr-FR"/>
        </w:rPr>
        <w:t>EN </w:t>
      </w:r>
      <w:r w:rsidRPr="00130B56">
        <w:rPr>
          <w:i/>
          <w:iCs/>
        </w:rPr>
        <w:t>1968:2002</w:t>
      </w:r>
      <w:r w:rsidRPr="00130B56">
        <w:rPr>
          <w:i/>
          <w:iCs/>
          <w:lang w:val="en-GB"/>
        </w:rPr>
        <w:t> </w:t>
      </w:r>
      <w:r w:rsidRPr="00130B56">
        <w:rPr>
          <w:i/>
          <w:iCs/>
        </w:rPr>
        <w:t xml:space="preserve">+ </w:t>
      </w:r>
      <w:r w:rsidRPr="00130B56">
        <w:rPr>
          <w:i/>
          <w:iCs/>
          <w:lang w:val="fr-FR"/>
        </w:rPr>
        <w:t>A</w:t>
      </w:r>
      <w:r w:rsidRPr="00130B56">
        <w:rPr>
          <w:i/>
          <w:iCs/>
        </w:rPr>
        <w:t>1:2005 в случае бесшовных стальных газовых баллонов.».</w:t>
      </w:r>
    </w:p>
    <w:p w:rsidR="00130B56" w:rsidRPr="00130B56" w:rsidRDefault="00130B56" w:rsidP="00130B56">
      <w:pPr>
        <w:pStyle w:val="SingleTxtGR"/>
      </w:pPr>
      <w:r w:rsidRPr="00130B56">
        <w:t xml:space="preserve">6.2.3.9.7.3 </w:t>
      </w:r>
      <w:r w:rsidRPr="00130B56">
        <w:rPr>
          <w:lang w:val="en-GB"/>
        </w:rPr>
        <w:t>a</w:t>
      </w:r>
      <w:r w:rsidRPr="00130B56">
        <w:t>)</w:t>
      </w:r>
      <w:r w:rsidRPr="00130B56">
        <w:tab/>
        <w:t>Заменить «в виде отличительного знака автомобилей, находящихся в международном движении</w:t>
      </w:r>
      <w:r w:rsidRPr="00130B56">
        <w:rPr>
          <w:vertAlign w:val="superscript"/>
        </w:rPr>
        <w:t>3</w:t>
      </w:r>
      <w:r w:rsidRPr="00130B56">
        <w:t>» на «в виде отличительного знака транспортных средств, находящихся в международном дорожном движении</w:t>
      </w:r>
      <w:r w:rsidRPr="00B4522F">
        <w:rPr>
          <w:b/>
          <w:vertAlign w:val="superscript"/>
        </w:rPr>
        <w:t>2</w:t>
      </w:r>
      <w:r w:rsidRPr="00130B56">
        <w:t>».</w:t>
      </w:r>
    </w:p>
    <w:p w:rsidR="00130B56" w:rsidRPr="00130B56" w:rsidRDefault="00130B56" w:rsidP="00130B56">
      <w:pPr>
        <w:pStyle w:val="SingleTxtGR"/>
      </w:pPr>
      <w:r w:rsidRPr="00130B56">
        <w:t>Изменить сноску 2 (прежняя сноска 3) следующим образом: «</w:t>
      </w:r>
      <w:r w:rsidRPr="00B4522F">
        <w:rPr>
          <w:b/>
          <w:vertAlign w:val="superscript"/>
        </w:rPr>
        <w:t>2</w:t>
      </w:r>
      <w:r w:rsidR="00936166" w:rsidRPr="00936166">
        <w:t xml:space="preserve"> </w:t>
      </w:r>
      <w:r w:rsidR="00C64198" w:rsidRPr="00C64198">
        <w:t xml:space="preserve"> </w:t>
      </w:r>
      <w:r w:rsidR="00936166" w:rsidRPr="00936166">
        <w:t xml:space="preserve"> </w:t>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B4522F" w:rsidP="00130B56">
      <w:pPr>
        <w:pStyle w:val="SingleTxtGR"/>
      </w:pPr>
      <w:r>
        <w:rPr>
          <w:bCs/>
        </w:rPr>
        <w:t>6.2.4.1</w:t>
      </w:r>
      <w:r>
        <w:rPr>
          <w:bCs/>
        </w:rPr>
        <w:tab/>
      </w:r>
      <w:r w:rsidR="00130B56" w:rsidRPr="00130B56">
        <w:t>Изменить таблицу под заголовком «Для конструкции и изготовления» следующим образом:</w:t>
      </w:r>
    </w:p>
    <w:p w:rsidR="00130B56" w:rsidRPr="00130B56" w:rsidRDefault="00130B56" w:rsidP="00130B56">
      <w:pPr>
        <w:pStyle w:val="SingleTxtGR"/>
        <w:rPr>
          <w:bCs/>
        </w:rPr>
      </w:pPr>
      <w:r w:rsidRPr="00130B56">
        <w:t>–</w:t>
      </w:r>
      <w:r w:rsidRPr="00130B56">
        <w:tab/>
        <w:t>в графе для стандарта</w:t>
      </w:r>
      <w:r w:rsidRPr="00130B56">
        <w:rPr>
          <w:bCs/>
        </w:rPr>
        <w:t xml:space="preserve"> «</w:t>
      </w:r>
      <w:r w:rsidRPr="00130B56">
        <w:rPr>
          <w:lang w:val="fr-CH"/>
        </w:rPr>
        <w:t>EN </w:t>
      </w:r>
      <w:r w:rsidRPr="00130B56">
        <w:t>12205:2001</w:t>
      </w:r>
      <w:r w:rsidRPr="00130B56">
        <w:rPr>
          <w:bCs/>
        </w:rPr>
        <w:t xml:space="preserve">» в колонке 4 заменить «До дальнейшего указания» на «С 1 </w:t>
      </w:r>
      <w:r w:rsidRPr="00130B56">
        <w:t>января</w:t>
      </w:r>
      <w:r w:rsidRPr="00130B56">
        <w:rPr>
          <w:bCs/>
        </w:rPr>
        <w:t xml:space="preserve"> 2005 года до 31 декабря 2017 года»;</w:t>
      </w:r>
    </w:p>
    <w:p w:rsidR="00130B56" w:rsidRPr="00130B56" w:rsidRDefault="00130B56" w:rsidP="00130B56">
      <w:pPr>
        <w:pStyle w:val="SingleTxtGR"/>
        <w:rPr>
          <w:bCs/>
        </w:rPr>
      </w:pPr>
      <w:r w:rsidRPr="00130B56">
        <w:t>–</w:t>
      </w:r>
      <w:r w:rsidRPr="00130B56">
        <w:tab/>
        <w:t>в графе для стандарта</w:t>
      </w:r>
      <w:r w:rsidRPr="00130B56">
        <w:rPr>
          <w:bCs/>
        </w:rPr>
        <w:t xml:space="preserve"> «</w:t>
      </w:r>
      <w:r w:rsidRPr="00130B56">
        <w:rPr>
          <w:lang w:val="fr-CH"/>
        </w:rPr>
        <w:t>EN </w:t>
      </w:r>
      <w:r w:rsidRPr="00130B56">
        <w:t>12205:2001</w:t>
      </w:r>
      <w:r w:rsidRPr="00130B56">
        <w:rPr>
          <w:bCs/>
        </w:rPr>
        <w:t xml:space="preserve">» в колонку 5 включить </w:t>
      </w:r>
      <w:r w:rsidRPr="00130B56">
        <w:t xml:space="preserve">«31 </w:t>
      </w:r>
      <w:r w:rsidRPr="00130B56">
        <w:rPr>
          <w:bCs/>
        </w:rPr>
        <w:t>декабря</w:t>
      </w:r>
      <w:r w:rsidRPr="00130B56">
        <w:t xml:space="preserve"> 2018 года»;</w:t>
      </w:r>
    </w:p>
    <w:p w:rsidR="00130B56" w:rsidRPr="00130B56" w:rsidRDefault="00130B56" w:rsidP="00130B56">
      <w:pPr>
        <w:pStyle w:val="SingleTxtGR"/>
        <w:rPr>
          <w:bCs/>
        </w:rPr>
      </w:pPr>
      <w:r w:rsidRPr="00130B56">
        <w:t>–</w:t>
      </w:r>
      <w:r w:rsidRPr="00130B56">
        <w:tab/>
        <w:t>после</w:t>
      </w:r>
      <w:r w:rsidRPr="00130B56">
        <w:rPr>
          <w:bCs/>
        </w:rPr>
        <w:t xml:space="preserve"> стандартам </w:t>
      </w:r>
      <w:r w:rsidRPr="00130B56">
        <w:rPr>
          <w:lang w:val="fr-CH"/>
        </w:rPr>
        <w:t>EN </w:t>
      </w:r>
      <w:r w:rsidRPr="00130B56">
        <w:t>12205:2001</w:t>
      </w:r>
      <w:r w:rsidRPr="00130B56">
        <w:rPr>
          <w:bCs/>
        </w:rPr>
        <w:t xml:space="preserve"> включить следующую новую графу:</w:t>
      </w:r>
    </w:p>
    <w:p w:rsidR="00130B56" w:rsidRPr="00130B56" w:rsidRDefault="00130B56" w:rsidP="00130B56">
      <w:pPr>
        <w:pStyle w:val="SingleTxtGR"/>
        <w:rPr>
          <w:bCs/>
          <w:lang w:val="fr-CH"/>
        </w:rPr>
      </w:pPr>
      <w:r w:rsidRPr="00130B56">
        <w:rPr>
          <w:bCs/>
          <w:lang w:val="fr-CH"/>
        </w:rPr>
        <w:t>«</w:t>
      </w:r>
    </w:p>
    <w:tbl>
      <w:tblPr>
        <w:tblW w:w="7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3828"/>
        <w:gridCol w:w="992"/>
        <w:gridCol w:w="1099"/>
        <w:gridCol w:w="493"/>
      </w:tblGrid>
      <w:tr w:rsidR="00130B56" w:rsidRPr="00B4522F" w:rsidTr="00E22BD7">
        <w:trPr>
          <w:cantSplit/>
          <w:jc w:val="center"/>
        </w:trPr>
        <w:tc>
          <w:tcPr>
            <w:tcW w:w="1134" w:type="dxa"/>
          </w:tcPr>
          <w:p w:rsidR="00130B56" w:rsidRPr="00130B56" w:rsidRDefault="00130B56" w:rsidP="00727DDF">
            <w:pPr>
              <w:ind w:left="23"/>
              <w:rPr>
                <w:lang w:val="en-GB"/>
              </w:rPr>
            </w:pPr>
            <w:r w:rsidRPr="00130B56">
              <w:rPr>
                <w:lang w:val="fr-CH"/>
              </w:rPr>
              <w:t>EN ISO 11118:2015</w:t>
            </w:r>
          </w:p>
        </w:tc>
        <w:tc>
          <w:tcPr>
            <w:tcW w:w="3828" w:type="dxa"/>
          </w:tcPr>
          <w:p w:rsidR="00130B56" w:rsidRPr="00130B56" w:rsidRDefault="00130B56" w:rsidP="00727DDF">
            <w:pPr>
              <w:ind w:left="23"/>
            </w:pPr>
            <w:r w:rsidRPr="00130B56">
              <w:rPr>
                <w:bCs/>
              </w:rPr>
              <w:t>Газовые баллоны – Металлические газовые баллоны одноразового использования – Технические требования и методы испытания</w:t>
            </w:r>
          </w:p>
        </w:tc>
        <w:tc>
          <w:tcPr>
            <w:tcW w:w="992" w:type="dxa"/>
          </w:tcPr>
          <w:p w:rsidR="00130B56" w:rsidRPr="00B4522F" w:rsidRDefault="00130B56" w:rsidP="00727DDF">
            <w:pPr>
              <w:ind w:left="23"/>
            </w:pPr>
            <w:r w:rsidRPr="00B4522F">
              <w:t>6.2.3.1, 6.2.3.3</w:t>
            </w:r>
            <w:r w:rsidR="00B4522F" w:rsidRPr="00B4522F">
              <w:rPr>
                <w:rFonts w:eastAsiaTheme="minorEastAsia" w:hint="eastAsia"/>
                <w:lang w:eastAsia="zh-CN"/>
              </w:rPr>
              <w:t xml:space="preserve"> </w:t>
            </w:r>
            <w:r w:rsidR="00B4522F" w:rsidRPr="00B4522F">
              <w:rPr>
                <w:rFonts w:eastAsiaTheme="minorEastAsia" w:hint="eastAsia"/>
                <w:lang w:eastAsia="zh-CN"/>
              </w:rPr>
              <w:br/>
            </w:r>
            <w:r w:rsidRPr="00B4522F">
              <w:t>и 6.2.3.4</w:t>
            </w:r>
          </w:p>
        </w:tc>
        <w:tc>
          <w:tcPr>
            <w:tcW w:w="1099" w:type="dxa"/>
          </w:tcPr>
          <w:p w:rsidR="00130B56" w:rsidRPr="00B4522F" w:rsidRDefault="00130B56" w:rsidP="00727DDF">
            <w:pPr>
              <w:jc w:val="center"/>
            </w:pPr>
            <w:r w:rsidRPr="00B4522F">
              <w:rPr>
                <w:bCs/>
              </w:rPr>
              <w:t>До дальнейшего указания</w:t>
            </w:r>
          </w:p>
        </w:tc>
        <w:tc>
          <w:tcPr>
            <w:tcW w:w="493" w:type="dxa"/>
          </w:tcPr>
          <w:p w:rsidR="00130B56" w:rsidRPr="00B4522F" w:rsidRDefault="00130B56" w:rsidP="00B4522F"/>
        </w:tc>
      </w:tr>
    </w:tbl>
    <w:p w:rsidR="00130B56" w:rsidRPr="00130B56" w:rsidRDefault="00130B56" w:rsidP="00727DDF">
      <w:pPr>
        <w:pStyle w:val="SingleTxtGR"/>
        <w:jc w:val="right"/>
      </w:pPr>
      <w:r w:rsidRPr="00B4522F">
        <w:t>»</w:t>
      </w:r>
      <w:r w:rsidRPr="00130B56">
        <w:t>;</w:t>
      </w:r>
    </w:p>
    <w:p w:rsidR="00130B56" w:rsidRPr="00130B56" w:rsidRDefault="00130B56" w:rsidP="00130B56">
      <w:pPr>
        <w:pStyle w:val="SingleTxtGR"/>
      </w:pPr>
      <w:r w:rsidRPr="00130B56">
        <w:t>–</w:t>
      </w:r>
      <w:r w:rsidRPr="00130B56">
        <w:tab/>
        <w:t xml:space="preserve">поправка к </w:t>
      </w:r>
      <w:r w:rsidRPr="00130B56">
        <w:rPr>
          <w:bCs/>
        </w:rPr>
        <w:t xml:space="preserve">стандартам </w:t>
      </w:r>
      <w:r w:rsidRPr="00130B56">
        <w:rPr>
          <w:lang w:val="en-GB"/>
        </w:rPr>
        <w:t>EN ISO</w:t>
      </w:r>
      <w:r w:rsidRPr="00130B56">
        <w:t xml:space="preserve"> 9809-1:2010, </w:t>
      </w:r>
      <w:r w:rsidRPr="00130B56">
        <w:rPr>
          <w:lang w:val="en-GB"/>
        </w:rPr>
        <w:t>EN ISO</w:t>
      </w:r>
      <w:r w:rsidRPr="00130B56">
        <w:t xml:space="preserve"> 9809-2:2010 и </w:t>
      </w:r>
      <w:r w:rsidRPr="00130B56">
        <w:rPr>
          <w:lang w:val="en-GB"/>
        </w:rPr>
        <w:t>EN ISO</w:t>
      </w:r>
      <w:r w:rsidRPr="00130B56">
        <w:t xml:space="preserve"> 9809-3:2010 не касается текста на русском языке.</w:t>
      </w:r>
    </w:p>
    <w:p w:rsidR="00130B56" w:rsidRPr="00130B56" w:rsidRDefault="00727DDF" w:rsidP="00130B56">
      <w:pPr>
        <w:pStyle w:val="SingleTxtGR"/>
      </w:pPr>
      <w:r>
        <w:rPr>
          <w:bCs/>
        </w:rPr>
        <w:t>6.2.4.1</w:t>
      </w:r>
      <w:r>
        <w:rPr>
          <w:bCs/>
        </w:rPr>
        <w:tab/>
      </w:r>
      <w:r w:rsidR="00130B56" w:rsidRPr="00130B56">
        <w:t>Изменить таблицу под заголовком «для затворов» следующим образом:</w:t>
      </w:r>
    </w:p>
    <w:p w:rsidR="00130B56" w:rsidRPr="00130B56" w:rsidRDefault="00130B56" w:rsidP="00130B56">
      <w:pPr>
        <w:pStyle w:val="SingleTxtGR"/>
      </w:pPr>
      <w:r w:rsidRPr="00130B56">
        <w:t>–</w:t>
      </w:r>
      <w:r w:rsidRPr="00130B56">
        <w:tab/>
        <w:t>в позиции для стандарта «</w:t>
      </w:r>
      <w:r w:rsidRPr="00130B56">
        <w:rPr>
          <w:lang w:val="en-GB"/>
        </w:rPr>
        <w:t>EN ISO </w:t>
      </w:r>
      <w:r w:rsidRPr="00130B56">
        <w:t>10297:2006» в колонке 4 заменить «До</w:t>
      </w:r>
      <w:r w:rsidRPr="00130B56">
        <w:rPr>
          <w:lang w:val="en-US"/>
        </w:rPr>
        <w:t> </w:t>
      </w:r>
      <w:r w:rsidRPr="00130B56">
        <w:t>дальнейшего указания» на «С 1 января 2009 года до 31 декабря 2018 года»;</w:t>
      </w:r>
    </w:p>
    <w:p w:rsidR="00130B56" w:rsidRDefault="00130B56" w:rsidP="00130B56">
      <w:pPr>
        <w:pStyle w:val="SingleTxtGR"/>
      </w:pPr>
      <w:r w:rsidRPr="00130B56">
        <w:t>–</w:t>
      </w:r>
      <w:r w:rsidRPr="00130B56">
        <w:tab/>
        <w:t>после стандарта «</w:t>
      </w:r>
      <w:r w:rsidRPr="00130B56">
        <w:rPr>
          <w:lang w:val="en-GB"/>
        </w:rPr>
        <w:t>EN ISO </w:t>
      </w:r>
      <w:r w:rsidRPr="00130B56">
        <w:t xml:space="preserve">10297:2006» включить следующую новую </w:t>
      </w:r>
      <w:r w:rsidRPr="00130B56">
        <w:rPr>
          <w:rFonts w:hint="eastAsia"/>
        </w:rPr>
        <w:br/>
      </w:r>
      <w:r w:rsidRPr="00130B56">
        <w:rPr>
          <w:lang w:val="en-GB"/>
        </w:rPr>
        <w:t>графу:</w:t>
      </w:r>
    </w:p>
    <w:p w:rsidR="005538B1" w:rsidRPr="005538B1" w:rsidRDefault="005538B1" w:rsidP="00130B56">
      <w:pPr>
        <w:pStyle w:val="SingleTxtGR"/>
      </w:pPr>
      <w:r>
        <w:t>«</w:t>
      </w:r>
    </w:p>
    <w:tbl>
      <w:tblPr>
        <w:tblW w:w="7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2"/>
        <w:gridCol w:w="3871"/>
        <w:gridCol w:w="851"/>
        <w:gridCol w:w="1011"/>
        <w:gridCol w:w="493"/>
      </w:tblGrid>
      <w:tr w:rsidR="005538B1" w:rsidRPr="00B4522F" w:rsidTr="005538B1">
        <w:trPr>
          <w:cantSplit/>
          <w:jc w:val="center"/>
        </w:trPr>
        <w:tc>
          <w:tcPr>
            <w:tcW w:w="1232" w:type="dxa"/>
          </w:tcPr>
          <w:p w:rsidR="005538B1" w:rsidRPr="00130B56" w:rsidRDefault="005538B1" w:rsidP="004731AE">
            <w:pPr>
              <w:ind w:left="23"/>
              <w:rPr>
                <w:lang w:val="en-GB"/>
              </w:rPr>
            </w:pPr>
            <w:r w:rsidRPr="005538B1">
              <w:rPr>
                <w:lang w:val="en-GB"/>
              </w:rPr>
              <w:t>EN ISO 10297:2014</w:t>
            </w:r>
          </w:p>
        </w:tc>
        <w:tc>
          <w:tcPr>
            <w:tcW w:w="3871" w:type="dxa"/>
          </w:tcPr>
          <w:p w:rsidR="005538B1" w:rsidRPr="00130B56" w:rsidRDefault="005538B1" w:rsidP="004731AE">
            <w:pPr>
              <w:ind w:left="23"/>
            </w:pPr>
            <w:r w:rsidRPr="005538B1">
              <w:rPr>
                <w:bCs/>
              </w:rPr>
              <w:t>Газовые баллоны – Вентили баллонов − Технические требования и испытания по типу конструкции (ISO/DIS 10297:2012)</w:t>
            </w:r>
          </w:p>
        </w:tc>
        <w:tc>
          <w:tcPr>
            <w:tcW w:w="851" w:type="dxa"/>
          </w:tcPr>
          <w:p w:rsidR="005538B1" w:rsidRPr="00B4522F" w:rsidRDefault="005538B1" w:rsidP="004731AE">
            <w:pPr>
              <w:ind w:left="23"/>
            </w:pPr>
            <w:r w:rsidRPr="005538B1">
              <w:t xml:space="preserve">6.2.3.1 </w:t>
            </w:r>
            <w:r w:rsidRPr="005538B1">
              <w:rPr>
                <w:rFonts w:hint="eastAsia"/>
              </w:rPr>
              <w:br/>
            </w:r>
            <w:r w:rsidRPr="005538B1">
              <w:t>и 6.2.3.3</w:t>
            </w:r>
          </w:p>
        </w:tc>
        <w:tc>
          <w:tcPr>
            <w:tcW w:w="1011" w:type="dxa"/>
          </w:tcPr>
          <w:p w:rsidR="005538B1" w:rsidRPr="00B4522F" w:rsidRDefault="005538B1" w:rsidP="004731AE">
            <w:pPr>
              <w:jc w:val="center"/>
            </w:pPr>
            <w:r w:rsidRPr="00B4522F">
              <w:rPr>
                <w:bCs/>
              </w:rPr>
              <w:t>До дальнейшего указания</w:t>
            </w:r>
          </w:p>
        </w:tc>
        <w:tc>
          <w:tcPr>
            <w:tcW w:w="493" w:type="dxa"/>
          </w:tcPr>
          <w:p w:rsidR="005538B1" w:rsidRPr="00B4522F" w:rsidRDefault="005538B1" w:rsidP="004731AE"/>
        </w:tc>
      </w:tr>
    </w:tbl>
    <w:p w:rsidR="005538B1" w:rsidRPr="005538B1" w:rsidRDefault="005538B1" w:rsidP="005538B1">
      <w:pPr>
        <w:pStyle w:val="SingleTxtGR"/>
        <w:jc w:val="right"/>
      </w:pPr>
      <w:r>
        <w:t>»;</w:t>
      </w:r>
    </w:p>
    <w:p w:rsidR="00130B56" w:rsidRPr="00130B56" w:rsidRDefault="00130B56" w:rsidP="00727DDF">
      <w:pPr>
        <w:pStyle w:val="SingleTxtGR"/>
        <w:spacing w:before="120"/>
        <w:rPr>
          <w:bCs/>
        </w:rPr>
      </w:pPr>
      <w:r w:rsidRPr="00130B56">
        <w:t>–</w:t>
      </w:r>
      <w:r w:rsidRPr="00130B56">
        <w:tab/>
        <w:t>в позиции для стандарта</w:t>
      </w:r>
      <w:r w:rsidRPr="00130B56">
        <w:rPr>
          <w:bCs/>
        </w:rPr>
        <w:t xml:space="preserve"> «</w:t>
      </w:r>
      <w:r w:rsidRPr="00130B56">
        <w:rPr>
          <w:lang w:val="fr-CH"/>
        </w:rPr>
        <w:t>EN ISO </w:t>
      </w:r>
      <w:r w:rsidRPr="00130B56">
        <w:t>13340:2001</w:t>
      </w:r>
      <w:r w:rsidRPr="00130B56">
        <w:rPr>
          <w:bCs/>
        </w:rPr>
        <w:t>» в колонке 4 заменить</w:t>
      </w:r>
      <w:r w:rsidRPr="00130B56">
        <w:rPr>
          <w:bCs/>
        </w:rPr>
        <w:br/>
        <w:t xml:space="preserve">«До </w:t>
      </w:r>
      <w:r w:rsidRPr="00130B56">
        <w:t>дальнейшего</w:t>
      </w:r>
      <w:r w:rsidRPr="00130B56">
        <w:rPr>
          <w:bCs/>
        </w:rPr>
        <w:t xml:space="preserve"> указания» на </w:t>
      </w:r>
      <w:r w:rsidRPr="00130B56">
        <w:t>«С 1 января 2011 года до 31 декабря 2017 года»;</w:t>
      </w:r>
    </w:p>
    <w:p w:rsidR="00130B56" w:rsidRPr="00130B56" w:rsidRDefault="00130B56" w:rsidP="00130B56">
      <w:pPr>
        <w:pStyle w:val="SingleTxtGR"/>
        <w:rPr>
          <w:i/>
        </w:rPr>
      </w:pPr>
      <w:r w:rsidRPr="00130B56">
        <w:t>–</w:t>
      </w:r>
      <w:r w:rsidRPr="00130B56">
        <w:tab/>
        <w:t>в позиции для стандарта</w:t>
      </w:r>
      <w:r w:rsidRPr="00130B56">
        <w:rPr>
          <w:bCs/>
        </w:rPr>
        <w:t xml:space="preserve"> «</w:t>
      </w:r>
      <w:r w:rsidRPr="00130B56">
        <w:rPr>
          <w:lang w:val="fr-CH"/>
        </w:rPr>
        <w:t>EN ISO </w:t>
      </w:r>
      <w:r w:rsidRPr="00130B56">
        <w:t>13340:2001</w:t>
      </w:r>
      <w:r w:rsidRPr="00130B56">
        <w:rPr>
          <w:bCs/>
        </w:rPr>
        <w:t>» в колонку 5 включить</w:t>
      </w:r>
      <w:r w:rsidRPr="00130B56">
        <w:rPr>
          <w:bCs/>
        </w:rPr>
        <w:br/>
      </w:r>
      <w:r w:rsidRPr="00130B56">
        <w:t>«31 декабря 2018 года».</w:t>
      </w:r>
      <w:r w:rsidRPr="00130B56">
        <w:rPr>
          <w:i/>
        </w:rPr>
        <w:t xml:space="preserve"> </w:t>
      </w:r>
    </w:p>
    <w:p w:rsidR="00130B56" w:rsidRDefault="00130B56" w:rsidP="00130B56">
      <w:pPr>
        <w:pStyle w:val="SingleTxtGR"/>
      </w:pPr>
      <w:r w:rsidRPr="00130B56">
        <w:t>–</w:t>
      </w:r>
      <w:r w:rsidRPr="00130B56">
        <w:tab/>
        <w:t>в конце добавить следующую новую графу:</w:t>
      </w:r>
    </w:p>
    <w:p w:rsidR="005538B1" w:rsidRDefault="005538B1" w:rsidP="00130B56">
      <w:pPr>
        <w:pStyle w:val="SingleTxtGR"/>
      </w:pPr>
      <w:r>
        <w:t>«</w:t>
      </w:r>
    </w:p>
    <w:tbl>
      <w:tblPr>
        <w:tblW w:w="7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2"/>
        <w:gridCol w:w="3871"/>
        <w:gridCol w:w="851"/>
        <w:gridCol w:w="1011"/>
        <w:gridCol w:w="493"/>
      </w:tblGrid>
      <w:tr w:rsidR="005538B1" w:rsidRPr="00B4522F" w:rsidTr="004731AE">
        <w:trPr>
          <w:cantSplit/>
          <w:jc w:val="center"/>
        </w:trPr>
        <w:tc>
          <w:tcPr>
            <w:tcW w:w="1232" w:type="dxa"/>
          </w:tcPr>
          <w:p w:rsidR="005538B1" w:rsidRPr="00130B56" w:rsidRDefault="005538B1" w:rsidP="004731AE">
            <w:pPr>
              <w:ind w:left="23"/>
              <w:rPr>
                <w:lang w:val="en-GB"/>
              </w:rPr>
            </w:pPr>
            <w:r w:rsidRPr="005538B1">
              <w:rPr>
                <w:lang w:val="en-GB"/>
              </w:rPr>
              <w:t>EN ISO 14246:2014</w:t>
            </w:r>
          </w:p>
        </w:tc>
        <w:tc>
          <w:tcPr>
            <w:tcW w:w="3871" w:type="dxa"/>
          </w:tcPr>
          <w:p w:rsidR="005538B1" w:rsidRPr="00130B56" w:rsidRDefault="00FE6080" w:rsidP="004731AE">
            <w:pPr>
              <w:ind w:left="23"/>
            </w:pPr>
            <w:r w:rsidRPr="00FE6080">
              <w:rPr>
                <w:bCs/>
              </w:rPr>
              <w:t xml:space="preserve">Газовые баллоны – Вентили баллонов − </w:t>
            </w:r>
            <w:r w:rsidRPr="00FE6080">
              <w:rPr>
                <w:rFonts w:hint="eastAsia"/>
                <w:bCs/>
              </w:rPr>
              <w:br/>
            </w:r>
            <w:r w:rsidRPr="00FE6080">
              <w:rPr>
                <w:bCs/>
              </w:rPr>
              <w:t>Технические требования и испытания по типу конструкции (</w:t>
            </w:r>
            <w:r w:rsidRPr="00FE6080">
              <w:rPr>
                <w:bCs/>
                <w:lang w:val="en-GB"/>
              </w:rPr>
              <w:t>ISO</w:t>
            </w:r>
            <w:r w:rsidRPr="00FE6080">
              <w:rPr>
                <w:bCs/>
              </w:rPr>
              <w:t xml:space="preserve"> 14246:2014)</w:t>
            </w:r>
          </w:p>
        </w:tc>
        <w:tc>
          <w:tcPr>
            <w:tcW w:w="851" w:type="dxa"/>
          </w:tcPr>
          <w:p w:rsidR="005538B1" w:rsidRPr="00B4522F" w:rsidRDefault="00FE6080" w:rsidP="004731AE">
            <w:pPr>
              <w:ind w:left="23"/>
            </w:pPr>
            <w:r w:rsidRPr="00FE6080">
              <w:t xml:space="preserve">6.2.3.1 </w:t>
            </w:r>
            <w:r>
              <w:br/>
            </w:r>
            <w:r w:rsidRPr="00FE6080">
              <w:t>и 6.2.3.4</w:t>
            </w:r>
          </w:p>
        </w:tc>
        <w:tc>
          <w:tcPr>
            <w:tcW w:w="1011" w:type="dxa"/>
          </w:tcPr>
          <w:p w:rsidR="005538B1" w:rsidRPr="00B4522F" w:rsidRDefault="005538B1" w:rsidP="004731AE">
            <w:pPr>
              <w:jc w:val="center"/>
            </w:pPr>
            <w:r w:rsidRPr="00B4522F">
              <w:rPr>
                <w:bCs/>
              </w:rPr>
              <w:t>До дальнейшего указания</w:t>
            </w:r>
          </w:p>
        </w:tc>
        <w:tc>
          <w:tcPr>
            <w:tcW w:w="493" w:type="dxa"/>
          </w:tcPr>
          <w:p w:rsidR="005538B1" w:rsidRPr="00B4522F" w:rsidRDefault="005538B1" w:rsidP="004731AE"/>
        </w:tc>
      </w:tr>
    </w:tbl>
    <w:p w:rsidR="005538B1" w:rsidRPr="00130B56" w:rsidRDefault="00FE6080" w:rsidP="00FE6080">
      <w:pPr>
        <w:pStyle w:val="SingleTxtGR"/>
        <w:jc w:val="right"/>
      </w:pPr>
      <w:r>
        <w:t>».</w:t>
      </w:r>
    </w:p>
    <w:p w:rsidR="00130B56" w:rsidRPr="00130B56" w:rsidRDefault="00130B56" w:rsidP="00727DDF">
      <w:pPr>
        <w:pStyle w:val="SingleTxtGR"/>
        <w:spacing w:before="120"/>
      </w:pPr>
      <w:r w:rsidRPr="00130B56">
        <w:rPr>
          <w:bCs/>
        </w:rPr>
        <w:t>6.2.4.2</w:t>
      </w:r>
      <w:r w:rsidRPr="00130B56">
        <w:rPr>
          <w:bCs/>
        </w:rPr>
        <w:tab/>
      </w:r>
      <w:r w:rsidRPr="00130B56">
        <w:t>Изменить таблицу следующим образом:</w:t>
      </w:r>
    </w:p>
    <w:p w:rsidR="00130B56" w:rsidRPr="00130B56" w:rsidRDefault="00130B56" w:rsidP="00130B56">
      <w:pPr>
        <w:pStyle w:val="SingleTxtGR"/>
      </w:pPr>
      <w:r w:rsidRPr="00130B56">
        <w:t>–</w:t>
      </w:r>
      <w:r w:rsidRPr="00130B56">
        <w:tab/>
        <w:t>исключить всю графу для стандарта</w:t>
      </w:r>
      <w:r w:rsidRPr="00130B56">
        <w:rPr>
          <w:bCs/>
        </w:rPr>
        <w:t xml:space="preserve"> «</w:t>
      </w:r>
      <w:r w:rsidRPr="00130B56">
        <w:rPr>
          <w:bCs/>
          <w:lang w:val="fr-FR"/>
        </w:rPr>
        <w:t>EN </w:t>
      </w:r>
      <w:r w:rsidRPr="00130B56">
        <w:rPr>
          <w:bCs/>
        </w:rPr>
        <w:t xml:space="preserve">12863:2002 + </w:t>
      </w:r>
      <w:r w:rsidRPr="00130B56">
        <w:rPr>
          <w:bCs/>
          <w:lang w:val="fr-FR"/>
        </w:rPr>
        <w:t>A</w:t>
      </w:r>
      <w:r w:rsidRPr="00130B56">
        <w:rPr>
          <w:bCs/>
        </w:rPr>
        <w:t>1:2005»;</w:t>
      </w:r>
    </w:p>
    <w:p w:rsidR="00130B56" w:rsidRPr="00130B56" w:rsidRDefault="00130B56" w:rsidP="00D166DF">
      <w:pPr>
        <w:pStyle w:val="SingleTxtGR"/>
        <w:ind w:left="1701" w:hanging="567"/>
        <w:rPr>
          <w:bCs/>
        </w:rPr>
      </w:pPr>
      <w:r w:rsidRPr="00130B56">
        <w:t>–</w:t>
      </w:r>
      <w:r w:rsidRPr="00130B56">
        <w:tab/>
        <w:t>в графе для стандарта</w:t>
      </w:r>
      <w:r w:rsidRPr="00130B56">
        <w:rPr>
          <w:bCs/>
        </w:rPr>
        <w:t xml:space="preserve"> «</w:t>
      </w:r>
      <w:r w:rsidRPr="00130B56">
        <w:rPr>
          <w:lang w:val="fr-CH"/>
        </w:rPr>
        <w:t>EN ISO </w:t>
      </w:r>
      <w:r w:rsidRPr="00130B56">
        <w:t>10462:2013»</w:t>
      </w:r>
      <w:r w:rsidRPr="00130B56">
        <w:rPr>
          <w:bCs/>
        </w:rPr>
        <w:t xml:space="preserve"> в колонке 3 заменить «</w:t>
      </w:r>
      <w:r w:rsidRPr="00130B56">
        <w:t>Обязательно с 1 января 2017 года</w:t>
      </w:r>
      <w:r w:rsidRPr="00130B56">
        <w:rPr>
          <w:bCs/>
        </w:rPr>
        <w:t xml:space="preserve">» на «До </w:t>
      </w:r>
      <w:r w:rsidRPr="00130B56">
        <w:t>дальнейшего</w:t>
      </w:r>
      <w:r w:rsidRPr="00130B56">
        <w:rPr>
          <w:bCs/>
        </w:rPr>
        <w:t xml:space="preserve"> указания»;</w:t>
      </w:r>
    </w:p>
    <w:p w:rsidR="00130B56" w:rsidRPr="00130B56" w:rsidRDefault="00130B56" w:rsidP="00D166DF">
      <w:pPr>
        <w:pStyle w:val="SingleTxtGR"/>
        <w:ind w:left="1701" w:hanging="567"/>
        <w:rPr>
          <w:bCs/>
        </w:rPr>
      </w:pPr>
      <w:r w:rsidRPr="00130B56">
        <w:t>–</w:t>
      </w:r>
      <w:r w:rsidRPr="00130B56">
        <w:tab/>
        <w:t>в графе для стандарта</w:t>
      </w:r>
      <w:r w:rsidRPr="00130B56">
        <w:rPr>
          <w:bCs/>
        </w:rPr>
        <w:t xml:space="preserve"> «</w:t>
      </w:r>
      <w:r w:rsidRPr="00130B56">
        <w:rPr>
          <w:lang w:val="fr-CH"/>
        </w:rPr>
        <w:t>EN ISO </w:t>
      </w:r>
      <w:r w:rsidRPr="00130B56">
        <w:t>11623:2002 (за исключением пункта 4)»</w:t>
      </w:r>
      <w:r w:rsidRPr="00130B56">
        <w:rPr>
          <w:bCs/>
        </w:rPr>
        <w:br/>
        <w:t xml:space="preserve">в колонке 3 </w:t>
      </w:r>
      <w:r w:rsidRPr="00D166DF">
        <w:t>заменить</w:t>
      </w:r>
      <w:r w:rsidRPr="00130B56">
        <w:rPr>
          <w:bCs/>
        </w:rPr>
        <w:t xml:space="preserve"> «До дальнейшего указания» на «</w:t>
      </w:r>
      <w:r w:rsidRPr="00130B56">
        <w:t>До 31 декабря 2018</w:t>
      </w:r>
      <w:r w:rsidR="002F7DAF">
        <w:t> </w:t>
      </w:r>
      <w:r w:rsidRPr="00130B56">
        <w:t>года</w:t>
      </w:r>
      <w:r w:rsidRPr="00130B56">
        <w:rPr>
          <w:bCs/>
        </w:rPr>
        <w:t>»;</w:t>
      </w:r>
    </w:p>
    <w:p w:rsidR="00130B56" w:rsidRPr="00130B56" w:rsidRDefault="00130B56" w:rsidP="00D166DF">
      <w:pPr>
        <w:pStyle w:val="SingleTxtGR"/>
        <w:ind w:left="1701" w:hanging="567"/>
      </w:pPr>
      <w:r w:rsidRPr="00130B56">
        <w:t>–</w:t>
      </w:r>
      <w:r w:rsidRPr="00130B56">
        <w:tab/>
      </w:r>
      <w:r w:rsidRPr="00130B56">
        <w:rPr>
          <w:bCs/>
        </w:rPr>
        <w:t>после стандарта «</w:t>
      </w:r>
      <w:r w:rsidRPr="00130B56">
        <w:rPr>
          <w:lang w:val="fr-CH"/>
        </w:rPr>
        <w:t>EN ISO </w:t>
      </w:r>
      <w:r w:rsidRPr="00130B56">
        <w:t>11623:2002 (за исключением пункта 4)</w:t>
      </w:r>
      <w:r w:rsidRPr="00130B56">
        <w:rPr>
          <w:bCs/>
        </w:rPr>
        <w:t xml:space="preserve">» включить </w:t>
      </w:r>
      <w:r w:rsidRPr="00130B56">
        <w:t>следующую новую графу:</w:t>
      </w:r>
    </w:p>
    <w:p w:rsidR="00130B56" w:rsidRDefault="00130B56" w:rsidP="00130B56">
      <w:pPr>
        <w:pStyle w:val="SingleTxtGR"/>
        <w:rPr>
          <w:bCs/>
        </w:rPr>
      </w:pPr>
      <w:r w:rsidRPr="00130B56">
        <w:rPr>
          <w:bCs/>
        </w:rPr>
        <w:tab/>
      </w:r>
      <w:r w:rsidRPr="00130B56">
        <w:rPr>
          <w:bCs/>
          <w:lang w:val="fr-CH"/>
        </w:rPr>
        <w:t>«</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3"/>
        <w:gridCol w:w="4111"/>
        <w:gridCol w:w="1417"/>
      </w:tblGrid>
      <w:tr w:rsidR="00130B56" w:rsidRPr="00130B56" w:rsidTr="00B04DF7">
        <w:trPr>
          <w:cantSplit/>
        </w:trPr>
        <w:tc>
          <w:tcPr>
            <w:tcW w:w="1423" w:type="dxa"/>
          </w:tcPr>
          <w:p w:rsidR="00130B56" w:rsidRPr="00130B56" w:rsidRDefault="00130B56" w:rsidP="00D166DF">
            <w:pPr>
              <w:ind w:left="28"/>
              <w:rPr>
                <w:lang w:val="fr-CH"/>
              </w:rPr>
            </w:pPr>
            <w:r w:rsidRPr="00130B56">
              <w:rPr>
                <w:lang w:val="fr-CH"/>
              </w:rPr>
              <w:t>EN </w:t>
            </w:r>
            <w:r w:rsidRPr="00D166DF">
              <w:t>ISO</w:t>
            </w:r>
            <w:r w:rsidRPr="00130B56">
              <w:rPr>
                <w:lang w:val="fr-CH"/>
              </w:rPr>
              <w:t xml:space="preserve"> 11623:2015</w:t>
            </w:r>
          </w:p>
        </w:tc>
        <w:tc>
          <w:tcPr>
            <w:tcW w:w="4111" w:type="dxa"/>
          </w:tcPr>
          <w:p w:rsidR="00130B56" w:rsidRPr="00130B56" w:rsidRDefault="00130B56" w:rsidP="00B04DF7">
            <w:pPr>
              <w:ind w:left="28"/>
            </w:pPr>
            <w:r w:rsidRPr="00130B56">
              <w:t>Газовые баллоны – Составная конструкция</w:t>
            </w:r>
            <w:r w:rsidR="00B04DF7">
              <w:t> </w:t>
            </w:r>
            <w:r w:rsidRPr="00130B56">
              <w:t>– Периодические проверки и испытания</w:t>
            </w:r>
          </w:p>
        </w:tc>
        <w:tc>
          <w:tcPr>
            <w:tcW w:w="1417" w:type="dxa"/>
            <w:tcBorders>
              <w:right w:val="single" w:sz="4" w:space="0" w:color="auto"/>
            </w:tcBorders>
          </w:tcPr>
          <w:p w:rsidR="00130B56" w:rsidRPr="00130B56" w:rsidRDefault="00130B56" w:rsidP="00D166DF">
            <w:pPr>
              <w:jc w:val="center"/>
              <w:rPr>
                <w:lang w:val="fr-CH"/>
              </w:rPr>
            </w:pPr>
            <w:r w:rsidRPr="00130B56">
              <w:rPr>
                <w:lang w:val="fr-CH"/>
              </w:rPr>
              <w:t>Обязательно</w:t>
            </w:r>
            <w:r w:rsidRPr="00130B56">
              <w:rPr>
                <w:lang w:val="fr-CH"/>
              </w:rPr>
              <w:br/>
              <w:t>с 1 января 2019 года</w:t>
            </w:r>
          </w:p>
        </w:tc>
      </w:tr>
    </w:tbl>
    <w:p w:rsidR="00130B56" w:rsidRPr="00130B56" w:rsidRDefault="00130B56" w:rsidP="00D166DF">
      <w:pPr>
        <w:pStyle w:val="SingleTxtGR"/>
        <w:jc w:val="right"/>
        <w:rPr>
          <w:lang w:val="en-GB"/>
        </w:rPr>
      </w:pPr>
      <w:r w:rsidRPr="00130B56">
        <w:rPr>
          <w:lang w:val="en-GB"/>
        </w:rPr>
        <w:t>»;</w:t>
      </w:r>
    </w:p>
    <w:p w:rsidR="00130B56" w:rsidRPr="00130B56" w:rsidRDefault="00130B56" w:rsidP="00D166DF">
      <w:pPr>
        <w:pStyle w:val="SingleTxtGR"/>
        <w:ind w:left="1701" w:hanging="567"/>
        <w:rPr>
          <w:bCs/>
        </w:rPr>
      </w:pPr>
      <w:r w:rsidRPr="00130B56">
        <w:t>–</w:t>
      </w:r>
      <w:r w:rsidRPr="00130B56">
        <w:tab/>
        <w:t xml:space="preserve">в </w:t>
      </w:r>
      <w:r w:rsidRPr="00130B56">
        <w:rPr>
          <w:bCs/>
        </w:rPr>
        <w:t>графе</w:t>
      </w:r>
      <w:r w:rsidRPr="00130B56">
        <w:t xml:space="preserve"> для стандарта</w:t>
      </w:r>
      <w:r w:rsidRPr="00130B56">
        <w:rPr>
          <w:bCs/>
        </w:rPr>
        <w:t xml:space="preserve"> «</w:t>
      </w:r>
      <w:r w:rsidRPr="00130B56">
        <w:rPr>
          <w:lang w:val="fr-CH"/>
        </w:rPr>
        <w:t>EN </w:t>
      </w:r>
      <w:r w:rsidRPr="00130B56">
        <w:t xml:space="preserve">1440:2008 + </w:t>
      </w:r>
      <w:r w:rsidRPr="00130B56">
        <w:rPr>
          <w:lang w:val="fr-CH"/>
        </w:rPr>
        <w:t>A</w:t>
      </w:r>
      <w:r w:rsidRPr="00130B56">
        <w:t xml:space="preserve">1:2012 (за исключением приложений </w:t>
      </w:r>
      <w:r w:rsidRPr="00130B56">
        <w:rPr>
          <w:lang w:val="fr-CH"/>
        </w:rPr>
        <w:t>G</w:t>
      </w:r>
      <w:r w:rsidRPr="00130B56">
        <w:t xml:space="preserve"> и </w:t>
      </w:r>
      <w:r w:rsidRPr="00130B56">
        <w:rPr>
          <w:lang w:val="fr-CH"/>
        </w:rPr>
        <w:t>H</w:t>
      </w:r>
      <w:r w:rsidRPr="00130B56">
        <w:t>)»</w:t>
      </w:r>
      <w:r w:rsidRPr="00130B56">
        <w:rPr>
          <w:bCs/>
        </w:rPr>
        <w:t xml:space="preserve"> в колонке 3 заменить «До дальнейшего указания» на «</w:t>
      </w:r>
      <w:r w:rsidRPr="00130B56">
        <w:t>До</w:t>
      </w:r>
      <w:r w:rsidR="002E0978">
        <w:t> </w:t>
      </w:r>
      <w:r w:rsidRPr="00130B56">
        <w:t xml:space="preserve">31 </w:t>
      </w:r>
      <w:r w:rsidRPr="00130B56">
        <w:rPr>
          <w:bCs/>
        </w:rPr>
        <w:t>декабря</w:t>
      </w:r>
      <w:r w:rsidRPr="00130B56">
        <w:t xml:space="preserve"> 2018 года</w:t>
      </w:r>
      <w:r w:rsidRPr="00130B56">
        <w:rPr>
          <w:bCs/>
        </w:rPr>
        <w:t>»;</w:t>
      </w:r>
    </w:p>
    <w:p w:rsidR="00130B56" w:rsidRPr="00130B56" w:rsidRDefault="00130B56" w:rsidP="00D166DF">
      <w:pPr>
        <w:pStyle w:val="SingleTxtGR"/>
        <w:ind w:left="1701" w:hanging="567"/>
        <w:rPr>
          <w:bCs/>
        </w:rPr>
      </w:pPr>
      <w:r w:rsidRPr="00130B56">
        <w:t>–</w:t>
      </w:r>
      <w:r w:rsidRPr="00130B56">
        <w:tab/>
      </w:r>
      <w:r w:rsidRPr="00130B56">
        <w:rPr>
          <w:bCs/>
        </w:rPr>
        <w:t xml:space="preserve">после </w:t>
      </w:r>
      <w:r w:rsidRPr="00D166DF">
        <w:t>стандарта</w:t>
      </w:r>
      <w:r w:rsidRPr="00130B56">
        <w:rPr>
          <w:bCs/>
        </w:rPr>
        <w:t xml:space="preserve"> «</w:t>
      </w:r>
      <w:r w:rsidRPr="00130B56">
        <w:rPr>
          <w:lang w:val="fr-CH"/>
        </w:rPr>
        <w:t>EN </w:t>
      </w:r>
      <w:r w:rsidRPr="00130B56">
        <w:t xml:space="preserve">1440:2008 + </w:t>
      </w:r>
      <w:r w:rsidRPr="00130B56">
        <w:rPr>
          <w:lang w:val="fr-CH"/>
        </w:rPr>
        <w:t>A</w:t>
      </w:r>
      <w:r w:rsidRPr="00130B56">
        <w:t>1:2012 (за исключением приложений</w:t>
      </w:r>
      <w:r w:rsidRPr="00130B56">
        <w:rPr>
          <w:lang w:val="en-GB"/>
        </w:rPr>
        <w:t> </w:t>
      </w:r>
      <w:r w:rsidRPr="00130B56">
        <w:rPr>
          <w:lang w:val="fr-CH"/>
        </w:rPr>
        <w:t>G</w:t>
      </w:r>
      <w:r w:rsidRPr="00130B56">
        <w:t xml:space="preserve"> и </w:t>
      </w:r>
      <w:r w:rsidRPr="00130B56">
        <w:rPr>
          <w:lang w:val="fr-CH"/>
        </w:rPr>
        <w:t>H</w:t>
      </w:r>
      <w:r w:rsidRPr="00130B56">
        <w:t>)</w:t>
      </w:r>
      <w:r w:rsidRPr="00130B56">
        <w:rPr>
          <w:bCs/>
        </w:rPr>
        <w:t>» включить следующие новые стандарты:</w:t>
      </w:r>
    </w:p>
    <w:p w:rsidR="00130B56" w:rsidRPr="00130B56" w:rsidRDefault="00130B56" w:rsidP="00130B56">
      <w:pPr>
        <w:pStyle w:val="SingleTxtGR"/>
        <w:rPr>
          <w:bCs/>
          <w:lang w:val="fr-CH"/>
        </w:rPr>
      </w:pPr>
      <w:r w:rsidRPr="00130B56">
        <w:rPr>
          <w:bCs/>
        </w:rPr>
        <w:tab/>
      </w:r>
      <w:r w:rsidRPr="00130B56">
        <w:rPr>
          <w:bCs/>
          <w:lang w:val="fr-CH"/>
        </w:rPr>
        <w:t>«</w:t>
      </w:r>
    </w:p>
    <w:tbl>
      <w:tblPr>
        <w:tblW w:w="6971" w:type="dxa"/>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4022"/>
        <w:gridCol w:w="1423"/>
      </w:tblGrid>
      <w:tr w:rsidR="00130B56" w:rsidRPr="00130B56" w:rsidTr="00B04DF7">
        <w:trPr>
          <w:cantSplit/>
        </w:trPr>
        <w:tc>
          <w:tcPr>
            <w:tcW w:w="1526" w:type="dxa"/>
          </w:tcPr>
          <w:p w:rsidR="00130B56" w:rsidRPr="00130B56" w:rsidRDefault="00130B56" w:rsidP="00D166DF">
            <w:pPr>
              <w:ind w:left="28"/>
            </w:pPr>
            <w:r w:rsidRPr="00130B56">
              <w:rPr>
                <w:lang w:val="en-GB"/>
              </w:rPr>
              <w:t>EN </w:t>
            </w:r>
            <w:r w:rsidRPr="00130B56">
              <w:t>1440:2016</w:t>
            </w:r>
            <w:r w:rsidRPr="00130B56">
              <w:br/>
              <w:t>(за исключением прило</w:t>
            </w:r>
            <w:r w:rsidR="00B04DF7">
              <w:t>же-ния </w:t>
            </w:r>
            <w:r w:rsidRPr="00130B56">
              <w:rPr>
                <w:lang w:val="en-GB"/>
              </w:rPr>
              <w:t>C</w:t>
            </w:r>
            <w:r w:rsidRPr="00130B56">
              <w:t>)</w:t>
            </w:r>
          </w:p>
        </w:tc>
        <w:tc>
          <w:tcPr>
            <w:tcW w:w="4022" w:type="dxa"/>
          </w:tcPr>
          <w:p w:rsidR="00130B56" w:rsidRPr="00130B56" w:rsidRDefault="00130B56" w:rsidP="002F7DAF">
            <w:pPr>
              <w:ind w:left="28"/>
            </w:pPr>
            <w:r w:rsidRPr="00130B56">
              <w:t>Оборудование для СНГ и его вспомогательные приспособления – Переносные сварные и паяные стальные баллоны многоразового использования для СНГ –</w:t>
            </w:r>
            <w:r w:rsidR="002F7DAF">
              <w:t xml:space="preserve"> </w:t>
            </w:r>
            <w:r w:rsidRPr="00130B56">
              <w:t>Периодическая проверка</w:t>
            </w:r>
          </w:p>
        </w:tc>
        <w:tc>
          <w:tcPr>
            <w:tcW w:w="1423" w:type="dxa"/>
          </w:tcPr>
          <w:p w:rsidR="00130B56" w:rsidRPr="00130B56" w:rsidRDefault="00130B56" w:rsidP="00D166DF">
            <w:pPr>
              <w:jc w:val="center"/>
              <w:rPr>
                <w:lang w:val="en-GB"/>
              </w:rPr>
            </w:pPr>
            <w:r w:rsidRPr="00130B56">
              <w:rPr>
                <w:lang w:val="en-GB"/>
              </w:rPr>
              <w:t>Обязательно</w:t>
            </w:r>
            <w:r w:rsidRPr="00130B56">
              <w:rPr>
                <w:lang w:val="en-GB"/>
              </w:rPr>
              <w:br/>
              <w:t>с 1 января 2019</w:t>
            </w:r>
            <w:r w:rsidRPr="00130B56">
              <w:rPr>
                <w:lang w:val="fr-CH"/>
              </w:rPr>
              <w:t> </w:t>
            </w:r>
            <w:r w:rsidRPr="00130B56">
              <w:rPr>
                <w:lang w:val="en-GB"/>
              </w:rPr>
              <w:t>года</w:t>
            </w:r>
          </w:p>
        </w:tc>
      </w:tr>
      <w:tr w:rsidR="00130B56" w:rsidRPr="00130B56" w:rsidTr="00B04DF7">
        <w:trPr>
          <w:cantSplit/>
        </w:trPr>
        <w:tc>
          <w:tcPr>
            <w:tcW w:w="1526" w:type="dxa"/>
          </w:tcPr>
          <w:p w:rsidR="00130B56" w:rsidRPr="00130B56" w:rsidRDefault="00130B56" w:rsidP="00D166DF">
            <w:pPr>
              <w:ind w:left="28"/>
            </w:pPr>
            <w:r w:rsidRPr="00130B56">
              <w:rPr>
                <w:lang w:val="en-GB"/>
              </w:rPr>
              <w:t>EN </w:t>
            </w:r>
            <w:r w:rsidRPr="00130B56">
              <w:t>16728:2016</w:t>
            </w:r>
            <w:r w:rsidRPr="00130B56">
              <w:br/>
              <w:t xml:space="preserve">(за исключением пункта 3.5, приложения </w:t>
            </w:r>
            <w:r w:rsidRPr="00130B56">
              <w:rPr>
                <w:lang w:val="en-GB"/>
              </w:rPr>
              <w:t>F</w:t>
            </w:r>
            <w:r w:rsidRPr="00130B56">
              <w:t xml:space="preserve"> и приложения </w:t>
            </w:r>
            <w:r w:rsidRPr="00130B56">
              <w:rPr>
                <w:lang w:val="en-GB"/>
              </w:rPr>
              <w:t>G</w:t>
            </w:r>
            <w:r w:rsidRPr="00130B56">
              <w:t>)</w:t>
            </w:r>
          </w:p>
        </w:tc>
        <w:tc>
          <w:tcPr>
            <w:tcW w:w="4022" w:type="dxa"/>
          </w:tcPr>
          <w:p w:rsidR="00130B56" w:rsidRPr="00130B56" w:rsidRDefault="00130B56" w:rsidP="00D166DF">
            <w:pPr>
              <w:ind w:left="28"/>
            </w:pPr>
            <w:r w:rsidRPr="00130B56">
              <w:t>Оборудование для СНГ и его вспомогательные приспособления – Переносные баллоны многоразового использования для СНГ, помимо сварных и паяных стальных баллонов – Периодическая проверка</w:t>
            </w:r>
          </w:p>
        </w:tc>
        <w:tc>
          <w:tcPr>
            <w:tcW w:w="1423" w:type="dxa"/>
          </w:tcPr>
          <w:p w:rsidR="00130B56" w:rsidRPr="00130B56" w:rsidRDefault="00130B56" w:rsidP="00D166DF">
            <w:pPr>
              <w:jc w:val="center"/>
              <w:rPr>
                <w:lang w:val="en-GB"/>
              </w:rPr>
            </w:pPr>
            <w:r w:rsidRPr="00130B56">
              <w:rPr>
                <w:lang w:val="en-GB"/>
              </w:rPr>
              <w:t>Обязательно</w:t>
            </w:r>
            <w:r w:rsidRPr="00130B56">
              <w:rPr>
                <w:lang w:val="en-GB"/>
              </w:rPr>
              <w:br/>
              <w:t>с 1 января</w:t>
            </w:r>
            <w:r w:rsidRPr="00130B56">
              <w:rPr>
                <w:lang w:val="en-GB"/>
              </w:rPr>
              <w:br/>
              <w:t>2019 года</w:t>
            </w:r>
          </w:p>
        </w:tc>
      </w:tr>
    </w:tbl>
    <w:p w:rsidR="00130B56" w:rsidRPr="00130B56" w:rsidRDefault="00130B56" w:rsidP="00D166DF">
      <w:pPr>
        <w:pStyle w:val="SingleTxtGR"/>
        <w:jc w:val="right"/>
        <w:rPr>
          <w:lang w:val="en-GB"/>
        </w:rPr>
      </w:pPr>
      <w:r w:rsidRPr="00130B56">
        <w:rPr>
          <w:lang w:val="en-GB"/>
        </w:rPr>
        <w:t>».</w:t>
      </w:r>
    </w:p>
    <w:p w:rsidR="00130B56" w:rsidRPr="00130B56" w:rsidRDefault="00130B56" w:rsidP="00D166DF">
      <w:pPr>
        <w:pStyle w:val="H1GR"/>
      </w:pPr>
      <w:r w:rsidRPr="00130B56">
        <w:rPr>
          <w:lang w:val="en-GB"/>
        </w:rPr>
        <w:tab/>
      </w:r>
      <w:r w:rsidRPr="00130B56">
        <w:rPr>
          <w:lang w:val="en-GB"/>
        </w:rPr>
        <w:tab/>
      </w:r>
      <w:r w:rsidRPr="00130B56">
        <w:t>Глава 6.3</w:t>
      </w:r>
    </w:p>
    <w:p w:rsidR="00130B56" w:rsidRPr="00130B56" w:rsidRDefault="00D166DF" w:rsidP="00130B56">
      <w:pPr>
        <w:pStyle w:val="SingleTxtGR"/>
      </w:pPr>
      <w:r>
        <w:t>6.3.1.1</w:t>
      </w:r>
      <w:r>
        <w:tab/>
      </w:r>
      <w:r w:rsidR="00130B56" w:rsidRPr="00130B56">
        <w:t>Данная поправка не касается текста на русском языке.</w:t>
      </w:r>
    </w:p>
    <w:p w:rsidR="00130B56" w:rsidRPr="00130B56" w:rsidRDefault="00130B56" w:rsidP="00130B56">
      <w:pPr>
        <w:pStyle w:val="SingleTxtGR"/>
        <w:rPr>
          <w:iCs/>
        </w:rPr>
      </w:pPr>
      <w:r w:rsidRPr="00130B56">
        <w:t>6.3.4.2 а)</w:t>
      </w:r>
      <w:r w:rsidRPr="00130B56">
        <w:tab/>
        <w:t>Исключить сноску 1 и пронумеровать последующую сноску как сноску 1.</w:t>
      </w:r>
    </w:p>
    <w:p w:rsidR="00130B56" w:rsidRPr="00130B56" w:rsidRDefault="00130B56" w:rsidP="00130B56">
      <w:pPr>
        <w:pStyle w:val="SingleTxtGR"/>
      </w:pPr>
      <w:r w:rsidRPr="00130B56">
        <w:t xml:space="preserve">6.3.4.2 </w:t>
      </w:r>
      <w:r w:rsidRPr="00130B56">
        <w:rPr>
          <w:lang w:val="en-GB"/>
        </w:rPr>
        <w:t>e</w:t>
      </w:r>
      <w:r w:rsidRPr="00130B56">
        <w:t>)</w:t>
      </w:r>
      <w:r w:rsidRPr="00130B56">
        <w:tab/>
        <w:t>Заменить «с указанием отличительного знака автомобилей, находящихся в международном движении</w:t>
      </w:r>
      <w:r w:rsidRPr="00B04DF7">
        <w:rPr>
          <w:b/>
          <w:vertAlign w:val="superscript"/>
        </w:rPr>
        <w:t>2</w:t>
      </w:r>
      <w:r w:rsidRPr="00130B56">
        <w:t>» на «с указанием отличительного знака транспортных средств, находящихся в международном дорожном движении</w:t>
      </w:r>
      <w:r w:rsidRPr="00B04DF7">
        <w:rPr>
          <w:b/>
          <w:vertAlign w:val="superscript"/>
        </w:rPr>
        <w:t>1</w:t>
      </w:r>
      <w:r w:rsidRPr="00130B56">
        <w:t xml:space="preserve">». </w:t>
      </w:r>
    </w:p>
    <w:p w:rsidR="00130B56" w:rsidRPr="00130B56" w:rsidRDefault="00130B56" w:rsidP="0027560C">
      <w:pPr>
        <w:pStyle w:val="SingleTxtGR"/>
        <w:tabs>
          <w:tab w:val="left" w:pos="7088"/>
        </w:tabs>
      </w:pPr>
      <w:r w:rsidRPr="00130B56">
        <w:t>Изменить сноску 1 (прежняя сноска 2) следующим образом: «</w:t>
      </w:r>
      <w:r w:rsidRPr="00B04DF7">
        <w:rPr>
          <w:b/>
          <w:vertAlign w:val="superscript"/>
        </w:rPr>
        <w:t>1</w:t>
      </w:r>
      <w:r w:rsidR="002E0978">
        <w:t xml:space="preserve"> </w:t>
      </w:r>
      <w:r w:rsidR="00C64198" w:rsidRPr="00C64198">
        <w:t xml:space="preserve"> </w:t>
      </w:r>
      <w:r w:rsidR="002E0978">
        <w:t xml:space="preserve"> </w:t>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130B56">
      <w:pPr>
        <w:pStyle w:val="SingleTxtGR"/>
      </w:pPr>
      <w:r w:rsidRPr="00130B56">
        <w:t xml:space="preserve">6.3.5.1.6 </w:t>
      </w:r>
      <w:r w:rsidRPr="00130B56">
        <w:rPr>
          <w:lang w:val="en-US"/>
        </w:rPr>
        <w:t>a</w:t>
      </w:r>
      <w:r w:rsidRPr="00130B56">
        <w:t>)</w:t>
      </w:r>
      <w:r w:rsidRPr="00130B56">
        <w:tab/>
        <w:t>Данная поправка не касается текста на русском языке.</w:t>
      </w:r>
    </w:p>
    <w:p w:rsidR="00130B56" w:rsidRPr="00130B56" w:rsidRDefault="00130B56" w:rsidP="00507154">
      <w:pPr>
        <w:pStyle w:val="H1GR"/>
      </w:pPr>
      <w:r w:rsidRPr="00130B56">
        <w:tab/>
      </w:r>
      <w:r w:rsidRPr="00130B56">
        <w:tab/>
        <w:t>Глава 6.4</w:t>
      </w:r>
    </w:p>
    <w:p w:rsidR="00130B56" w:rsidRPr="00130B56" w:rsidRDefault="00130B56" w:rsidP="00130B56">
      <w:pPr>
        <w:pStyle w:val="SingleTxtGR"/>
      </w:pPr>
      <w:r w:rsidRPr="00130B56">
        <w:t xml:space="preserve">6.4.5.4.4 </w:t>
      </w:r>
      <w:r w:rsidRPr="00130B56">
        <w:rPr>
          <w:lang w:val="en-GB"/>
        </w:rPr>
        <w:t>c</w:t>
      </w:r>
      <w:r w:rsidRPr="00130B56">
        <w:t>)</w:t>
      </w:r>
      <w:r w:rsidRPr="00130B56">
        <w:tab/>
        <w:t>Данная поправка не касается текста на русском языке.</w:t>
      </w:r>
    </w:p>
    <w:p w:rsidR="00130B56" w:rsidRPr="00130B56" w:rsidRDefault="00130B56" w:rsidP="00130B56">
      <w:pPr>
        <w:pStyle w:val="SingleTxtGR"/>
      </w:pPr>
      <w:r w:rsidRPr="00130B56">
        <w:t xml:space="preserve">6.4.11.8 </w:t>
      </w:r>
      <w:r w:rsidRPr="00130B56">
        <w:rPr>
          <w:lang w:val="en-US"/>
        </w:rPr>
        <w:t>a</w:t>
      </w:r>
      <w:r w:rsidRPr="00130B56">
        <w:t>) и 6.4.21.2</w:t>
      </w:r>
      <w:r w:rsidRPr="00130B56">
        <w:tab/>
        <w:t>Данные поправки не касаются текста на русском языке.</w:t>
      </w:r>
    </w:p>
    <w:p w:rsidR="00130B56" w:rsidRPr="00130B56" w:rsidRDefault="00130B56" w:rsidP="00130B56">
      <w:pPr>
        <w:pStyle w:val="SingleTxtGR"/>
      </w:pPr>
      <w:r w:rsidRPr="00130B56">
        <w:t>6.4.23.11</w:t>
      </w:r>
      <w:r w:rsidRPr="00130B56">
        <w:tab/>
        <w:t xml:space="preserve">В подпункте </w:t>
      </w:r>
      <w:r w:rsidRPr="00130B56">
        <w:rPr>
          <w:lang w:val="en-GB"/>
        </w:rPr>
        <w:t>a</w:t>
      </w:r>
      <w:r w:rsidRPr="00130B56">
        <w:t>) заменить «международный опознавательный код регистрации транспортных средств</w:t>
      </w:r>
      <w:r w:rsidRPr="00507154">
        <w:rPr>
          <w:vertAlign w:val="superscript"/>
        </w:rPr>
        <w:t>1</w:t>
      </w:r>
      <w:r w:rsidRPr="00130B56">
        <w:t>» на «отличительный знак транспортных средств, находящихся в международном дорожном движении</w:t>
      </w:r>
      <w:r w:rsidRPr="00507154">
        <w:rPr>
          <w:vertAlign w:val="superscript"/>
        </w:rPr>
        <w:t>1</w:t>
      </w:r>
      <w:r w:rsidRPr="00130B56">
        <w:t>».</w:t>
      </w:r>
    </w:p>
    <w:p w:rsidR="00130B56" w:rsidRPr="00130B56" w:rsidRDefault="00130B56" w:rsidP="0027560C">
      <w:pPr>
        <w:pStyle w:val="SingleTxtGR"/>
        <w:tabs>
          <w:tab w:val="left" w:pos="5387"/>
        </w:tabs>
      </w:pPr>
      <w:r w:rsidRPr="00130B56">
        <w:t>Изменить сноску 1 следующим образом: «</w:t>
      </w:r>
      <w:r w:rsidRPr="00507154">
        <w:rPr>
          <w:b/>
          <w:vertAlign w:val="superscript"/>
        </w:rPr>
        <w:t>1</w:t>
      </w:r>
      <w:r w:rsidRPr="00130B56">
        <w:tab/>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507154">
      <w:pPr>
        <w:pStyle w:val="H1GR"/>
      </w:pPr>
      <w:r w:rsidRPr="00130B56">
        <w:tab/>
      </w:r>
      <w:r w:rsidRPr="00130B56">
        <w:tab/>
        <w:t>Глава 6.5</w:t>
      </w:r>
    </w:p>
    <w:p w:rsidR="00130B56" w:rsidRPr="00130B56" w:rsidRDefault="00130B56" w:rsidP="00130B56">
      <w:pPr>
        <w:pStyle w:val="SingleTxtGR"/>
      </w:pPr>
      <w:r w:rsidRPr="00130B56">
        <w:t>6.5.1.4.4</w:t>
      </w:r>
      <w:r w:rsidRPr="00130B56">
        <w:tab/>
        <w:t>Данная поправка не касается текста на русском языке.</w:t>
      </w:r>
    </w:p>
    <w:p w:rsidR="00130B56" w:rsidRPr="00130B56" w:rsidRDefault="00130B56" w:rsidP="00130B56">
      <w:pPr>
        <w:pStyle w:val="SingleTxtGR"/>
        <w:rPr>
          <w:iCs/>
        </w:rPr>
      </w:pPr>
      <w:r w:rsidRPr="00130B56">
        <w:t>6.5.2.1.1 а)</w:t>
      </w:r>
      <w:r w:rsidRPr="00130B56">
        <w:tab/>
        <w:t>Исключить сноску 1 и пронумеровать последующую сноску как сноску 1.</w:t>
      </w:r>
    </w:p>
    <w:p w:rsidR="00130B56" w:rsidRPr="00130B56" w:rsidRDefault="00130B56" w:rsidP="00130B56">
      <w:pPr>
        <w:pStyle w:val="SingleTxtGR"/>
      </w:pPr>
      <w:r w:rsidRPr="00130B56">
        <w:t xml:space="preserve">6.5.2.1.1 </w:t>
      </w:r>
      <w:r w:rsidRPr="00130B56">
        <w:rPr>
          <w:lang w:val="en-GB"/>
        </w:rPr>
        <w:t>e</w:t>
      </w:r>
      <w:r w:rsidRPr="00130B56">
        <w:t>)</w:t>
      </w:r>
      <w:r w:rsidRPr="00130B56">
        <w:tab/>
        <w:t>Заменить «с указанием отличительного знака автомобилей, находящихся в международном движении</w:t>
      </w:r>
      <w:r w:rsidRPr="00507154">
        <w:rPr>
          <w:b/>
          <w:vertAlign w:val="superscript"/>
        </w:rPr>
        <w:t>2</w:t>
      </w:r>
      <w:r w:rsidRPr="00130B56">
        <w:t>» на «с указанием отличительного знака транспортных средств, находящихся в международном дорожном движении</w:t>
      </w:r>
      <w:r w:rsidRPr="00507154">
        <w:rPr>
          <w:b/>
          <w:vertAlign w:val="superscript"/>
        </w:rPr>
        <w:t>1</w:t>
      </w:r>
      <w:r w:rsidRPr="00130B56">
        <w:t xml:space="preserve">». </w:t>
      </w:r>
    </w:p>
    <w:p w:rsidR="00130B56" w:rsidRPr="00130B56" w:rsidRDefault="00130B56" w:rsidP="0027560C">
      <w:pPr>
        <w:pStyle w:val="SingleTxtGR"/>
        <w:tabs>
          <w:tab w:val="left" w:pos="7088"/>
          <w:tab w:val="left" w:pos="7371"/>
        </w:tabs>
      </w:pPr>
      <w:r w:rsidRPr="00130B56">
        <w:t>Изменить сноску 1 (прежняя сноска 2) следующим образом: «</w:t>
      </w:r>
      <w:r w:rsidRPr="00507154">
        <w:rPr>
          <w:b/>
          <w:vertAlign w:val="superscript"/>
        </w:rPr>
        <w:t>1</w:t>
      </w:r>
      <w:r w:rsidR="002E0978">
        <w:t xml:space="preserve"> </w:t>
      </w:r>
      <w:r w:rsidR="00C64198" w:rsidRPr="00C64198">
        <w:t xml:space="preserve"> </w:t>
      </w:r>
      <w:r w:rsidR="002E0978">
        <w:t xml:space="preserve"> </w:t>
      </w:r>
      <w:r w:rsidR="0027560C" w:rsidRPr="0027560C">
        <w:rPr>
          <w:i/>
        </w:rPr>
        <w:t>Отличительный</w:t>
      </w:r>
      <w:r w:rsidRPr="0027560C">
        <w:rPr>
          <w:i/>
        </w:rPr>
        <w:t xml:space="preserve"> знак государства регистрации, используемый на автотранспортных средствах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130B56">
      <w:pPr>
        <w:pStyle w:val="SingleTxtGR"/>
      </w:pPr>
      <w:r w:rsidRPr="00130B56">
        <w:t xml:space="preserve">6.5.5, 6.5.5.1.7, 6.5.5.4.17, 6.5.5.5.3, 6.5.6.2.2, 6.5.6.3.3, </w:t>
      </w:r>
      <w:r w:rsidRPr="00130B56">
        <w:rPr>
          <w:bCs/>
        </w:rPr>
        <w:t xml:space="preserve">6.5.6.3.7 и 6.5.6.9.2 </w:t>
      </w:r>
      <w:r w:rsidRPr="00130B56">
        <w:rPr>
          <w:bCs/>
          <w:lang w:val="en-GB"/>
        </w:rPr>
        <w:t>c</w:t>
      </w:r>
      <w:r w:rsidRPr="00130B56">
        <w:rPr>
          <w:bCs/>
        </w:rPr>
        <w:t>)</w:t>
      </w:r>
      <w:r w:rsidRPr="00130B56">
        <w:t xml:space="preserve"> Данные поправки не касаются текста на русском языке.</w:t>
      </w:r>
    </w:p>
    <w:p w:rsidR="00130B56" w:rsidRPr="00130B56" w:rsidRDefault="00130B56" w:rsidP="00507154">
      <w:pPr>
        <w:pStyle w:val="H1GR"/>
      </w:pPr>
      <w:r w:rsidRPr="00130B56">
        <w:tab/>
      </w:r>
      <w:r w:rsidRPr="00130B56">
        <w:tab/>
        <w:t>Глава 6.6</w:t>
      </w:r>
    </w:p>
    <w:p w:rsidR="00130B56" w:rsidRPr="00130B56" w:rsidRDefault="00130B56" w:rsidP="00130B56">
      <w:pPr>
        <w:pStyle w:val="SingleTxtGR"/>
        <w:rPr>
          <w:iCs/>
        </w:rPr>
      </w:pPr>
      <w:r w:rsidRPr="00130B56">
        <w:t xml:space="preserve">6.6.3.1 </w:t>
      </w:r>
      <w:r w:rsidRPr="00130B56">
        <w:rPr>
          <w:lang w:val="en-GB"/>
        </w:rPr>
        <w:t>a</w:t>
      </w:r>
      <w:r w:rsidRPr="00130B56">
        <w:t>)</w:t>
      </w:r>
      <w:r w:rsidRPr="00130B56">
        <w:tab/>
        <w:t>Исключить сноску 1 и пронумеровать последующую сноску как сноску 1.</w:t>
      </w:r>
    </w:p>
    <w:p w:rsidR="00130B56" w:rsidRPr="00130B56" w:rsidRDefault="00130B56" w:rsidP="00130B56">
      <w:pPr>
        <w:pStyle w:val="SingleTxtGR"/>
      </w:pPr>
      <w:r w:rsidRPr="00130B56">
        <w:t xml:space="preserve">6.6.3.1 </w:t>
      </w:r>
      <w:r w:rsidRPr="00130B56">
        <w:rPr>
          <w:lang w:val="en-GB"/>
        </w:rPr>
        <w:t>e</w:t>
      </w:r>
      <w:r w:rsidRPr="00130B56">
        <w:t>)</w:t>
      </w:r>
      <w:r w:rsidRPr="00130B56">
        <w:tab/>
        <w:t>Заменить «в виде отличительного знака автомобилей, находящихся в международном движении</w:t>
      </w:r>
      <w:r w:rsidRPr="00507154">
        <w:rPr>
          <w:b/>
          <w:vertAlign w:val="superscript"/>
        </w:rPr>
        <w:t>2</w:t>
      </w:r>
      <w:r w:rsidRPr="00130B56">
        <w:t>» на «в виде отличительного знака транспортных средств, находящихся в международном дорожном движении</w:t>
      </w:r>
      <w:r w:rsidRPr="00507154">
        <w:rPr>
          <w:b/>
          <w:vertAlign w:val="superscript"/>
        </w:rPr>
        <w:t>1</w:t>
      </w:r>
      <w:r w:rsidRPr="00130B56">
        <w:t>».</w:t>
      </w:r>
    </w:p>
    <w:p w:rsidR="00130B56" w:rsidRPr="00130B56" w:rsidRDefault="00130B56" w:rsidP="00130B56">
      <w:pPr>
        <w:pStyle w:val="SingleTxtGR"/>
      </w:pPr>
      <w:r w:rsidRPr="00130B56">
        <w:t>Изменить сноску 1 (прежняя сноска 2) следующим образом: «</w:t>
      </w:r>
      <w:r w:rsidRPr="00507154">
        <w:rPr>
          <w:b/>
          <w:vertAlign w:val="superscript"/>
        </w:rPr>
        <w:t>1</w:t>
      </w:r>
      <w:r w:rsidR="002E0978">
        <w:t xml:space="preserve"> </w:t>
      </w:r>
      <w:r w:rsidR="00C64198" w:rsidRPr="00C64198">
        <w:t xml:space="preserve"> </w:t>
      </w:r>
      <w:r w:rsidR="002E0978">
        <w:t xml:space="preserve"> </w:t>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130B56">
      <w:pPr>
        <w:pStyle w:val="SingleTxtGR"/>
      </w:pPr>
      <w:r w:rsidRPr="00130B56">
        <w:t>6.6.4 и 6.6.5.1.7</w:t>
      </w:r>
      <w:r w:rsidRPr="00130B56">
        <w:tab/>
        <w:t>Данные поправки не касаются текста на русском языке.</w:t>
      </w:r>
    </w:p>
    <w:p w:rsidR="00130B56" w:rsidRPr="00130B56" w:rsidRDefault="00130B56" w:rsidP="00507154">
      <w:pPr>
        <w:pStyle w:val="H1GR"/>
      </w:pPr>
      <w:r w:rsidRPr="00130B56">
        <w:tab/>
      </w:r>
      <w:r w:rsidRPr="00130B56">
        <w:tab/>
        <w:t>Глава 6.7</w:t>
      </w:r>
    </w:p>
    <w:p w:rsidR="00130B56" w:rsidRPr="00130B56" w:rsidRDefault="00130B56" w:rsidP="00130B56">
      <w:pPr>
        <w:pStyle w:val="SingleTxtGR"/>
      </w:pPr>
      <w:r w:rsidRPr="00130B56">
        <w:t xml:space="preserve">6.7.2.1, 6.7.3.1, 6.7.4.1, 6.7.2.2.1, 6.7.2.2.7, 6.7.2.4.1 </w:t>
      </w:r>
      <w:r w:rsidRPr="00130B56">
        <w:rPr>
          <w:lang w:val="en-GB"/>
        </w:rPr>
        <w:t>b</w:t>
      </w:r>
      <w:r w:rsidRPr="00130B56">
        <w:t xml:space="preserve">), 6.7.2.6.3 </w:t>
      </w:r>
      <w:r w:rsidRPr="00130B56">
        <w:rPr>
          <w:lang w:val="en-GB"/>
        </w:rPr>
        <w:t>c</w:t>
      </w:r>
      <w:r w:rsidRPr="00130B56">
        <w:t>), 6.7.2.10.1, 6.7.2.15.1</w:t>
      </w:r>
      <w:r w:rsidRPr="00130B56">
        <w:tab/>
        <w:t>Данные поправки не касаются текста на русском языке.</w:t>
      </w:r>
    </w:p>
    <w:p w:rsidR="00130B56" w:rsidRPr="00130B56" w:rsidRDefault="00130B56" w:rsidP="00130B56">
      <w:pPr>
        <w:pStyle w:val="SingleTxtGR"/>
      </w:pPr>
      <w:r w:rsidRPr="00130B56">
        <w:t>6.7.2.18.1</w:t>
      </w:r>
      <w:r w:rsidRPr="00130B56">
        <w:tab/>
        <w:t>В четвертом предложении заменить «т.е. отличительного знака, используемого в международном движении в соответствии с предписаниями Венской конвенции о дорожном движении 1968</w:t>
      </w:r>
      <w:r w:rsidRPr="00130B56">
        <w:rPr>
          <w:lang w:val="en-GB"/>
        </w:rPr>
        <w:t> </w:t>
      </w:r>
      <w:r w:rsidRPr="00130B56">
        <w:t>года» на «в виде отличительного знака транспортных средств, находящихся в международном дорожном движении</w:t>
      </w:r>
      <w:r w:rsidRPr="00130B56">
        <w:rPr>
          <w:vertAlign w:val="superscript"/>
        </w:rPr>
        <w:t>2</w:t>
      </w:r>
      <w:r w:rsidRPr="00130B56">
        <w:t>».</w:t>
      </w:r>
    </w:p>
    <w:p w:rsidR="00130B56" w:rsidRPr="00130B56" w:rsidRDefault="00130B56" w:rsidP="00130B56">
      <w:pPr>
        <w:pStyle w:val="SingleTxtGR"/>
      </w:pPr>
      <w:r w:rsidRPr="00130B56">
        <w:t>Сноску 2 читать следующим образом: «</w:t>
      </w:r>
      <w:r w:rsidRPr="00130B56">
        <w:rPr>
          <w:b/>
          <w:vertAlign w:val="superscript"/>
        </w:rPr>
        <w:t>2</w:t>
      </w:r>
      <w:r w:rsidRPr="00130B56">
        <w:tab/>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 В главе 6.7 перенумеровать сноски соответствующим образом.</w:t>
      </w:r>
    </w:p>
    <w:p w:rsidR="00130B56" w:rsidRPr="00130B56" w:rsidRDefault="00130B56" w:rsidP="00130B56">
      <w:pPr>
        <w:pStyle w:val="SingleTxtGR"/>
      </w:pPr>
      <w:r w:rsidRPr="00130B56">
        <w:t>6.7.2.19.9, 6.7.3.15.9, 6.7.4.14.10, 6.7.2.19.1</w:t>
      </w:r>
      <w:r w:rsidR="002E0978">
        <w:t xml:space="preserve">0, 6.7.2.20.1 и рис. 6.7.2.20.1   </w:t>
      </w:r>
      <w:r w:rsidRPr="00130B56">
        <w:t>Данные поправки не касаются текста на русском языке.</w:t>
      </w:r>
    </w:p>
    <w:p w:rsidR="00130B56" w:rsidRPr="00130B56" w:rsidRDefault="00130B56" w:rsidP="00130B56">
      <w:pPr>
        <w:pStyle w:val="SingleTxtGR"/>
      </w:pPr>
      <w:r w:rsidRPr="00130B56">
        <w:t xml:space="preserve">6.7.2.20.1 </w:t>
      </w:r>
      <w:r w:rsidRPr="00130B56">
        <w:rPr>
          <w:lang w:val="en-GB"/>
        </w:rPr>
        <w:t>c</w:t>
      </w:r>
      <w:r w:rsidRPr="00130B56">
        <w:t xml:space="preserve">), 6.7.3.16.1 </w:t>
      </w:r>
      <w:r w:rsidRPr="00130B56">
        <w:rPr>
          <w:lang w:val="en-GB"/>
        </w:rPr>
        <w:t>c</w:t>
      </w:r>
      <w:r w:rsidRPr="00130B56">
        <w:t xml:space="preserve">), 6.7.4.15.1 </w:t>
      </w:r>
      <w:r w:rsidRPr="00130B56">
        <w:rPr>
          <w:lang w:val="en-GB"/>
        </w:rPr>
        <w:t>c</w:t>
      </w:r>
      <w:r w:rsidRPr="00130B56">
        <w:t xml:space="preserve">) и 6.7.5.13.1 </w:t>
      </w:r>
      <w:r w:rsidRPr="00130B56">
        <w:rPr>
          <w:lang w:val="en-GB"/>
        </w:rPr>
        <w:t>c</w:t>
      </w:r>
      <w:r w:rsidRPr="00130B56">
        <w:t>)</w:t>
      </w:r>
      <w:r w:rsidRPr="00130B56">
        <w:tab/>
        <w:t>Исключить сноску 2.</w:t>
      </w:r>
    </w:p>
    <w:p w:rsidR="00130B56" w:rsidRPr="00130B56" w:rsidRDefault="00130B56" w:rsidP="00130B56">
      <w:pPr>
        <w:pStyle w:val="SingleTxtGR"/>
      </w:pPr>
      <w:r w:rsidRPr="00130B56">
        <w:t xml:space="preserve">6.7.3.1, 6.7.3.2.1, 6.7.3.2.13, 6.7.3.4.1 </w:t>
      </w:r>
      <w:r w:rsidRPr="00130B56">
        <w:rPr>
          <w:lang w:val="en-GB"/>
        </w:rPr>
        <w:t>b</w:t>
      </w:r>
      <w:r w:rsidRPr="00130B56">
        <w:t>), 6.7.3.11.1</w:t>
      </w:r>
      <w:r w:rsidRPr="00130B56">
        <w:tab/>
      </w:r>
      <w:r w:rsidR="00851C7E">
        <w:tab/>
      </w:r>
      <w:r w:rsidRPr="00130B56">
        <w:t>Данные поправки не касаются текста на русском языке.</w:t>
      </w:r>
    </w:p>
    <w:p w:rsidR="00130B56" w:rsidRPr="00130B56" w:rsidRDefault="00130B56" w:rsidP="00130B56">
      <w:pPr>
        <w:pStyle w:val="SingleTxtGR"/>
      </w:pPr>
      <w:r w:rsidRPr="00130B56">
        <w:t>6.7.3.14.1</w:t>
      </w:r>
      <w:r w:rsidRPr="00130B56">
        <w:tab/>
        <w:t>В четвертом предложении заменить «т.е. отличительного знака, используемого в международном движении в соответствии с предписаниями Венской конвенции о дорожном движении 1968</w:t>
      </w:r>
      <w:r w:rsidRPr="00130B56">
        <w:rPr>
          <w:lang w:val="en-GB"/>
        </w:rPr>
        <w:t> </w:t>
      </w:r>
      <w:r w:rsidRPr="00130B56">
        <w:t>года» на «в виде отличительного знака транспортных средств, находящихся в международном дорожном движении</w:t>
      </w:r>
      <w:r w:rsidRPr="00F54278">
        <w:rPr>
          <w:vertAlign w:val="superscript"/>
        </w:rPr>
        <w:t>2</w:t>
      </w:r>
      <w:r w:rsidRPr="00130B56">
        <w:t>».</w:t>
      </w:r>
    </w:p>
    <w:p w:rsidR="00130B56" w:rsidRPr="00130B56" w:rsidRDefault="00130B56" w:rsidP="00130B56">
      <w:pPr>
        <w:pStyle w:val="SingleTxtGR"/>
      </w:pPr>
      <w:r w:rsidRPr="00130B56">
        <w:t>Сноску 2 читать следующим образом: «</w:t>
      </w:r>
      <w:r w:rsidRPr="00F54278">
        <w:rPr>
          <w:b/>
          <w:bCs/>
          <w:vertAlign w:val="superscript"/>
        </w:rPr>
        <w:t>2</w:t>
      </w:r>
      <w:r w:rsidRPr="00130B56">
        <w:tab/>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130B56">
      <w:pPr>
        <w:pStyle w:val="SingleTxtGR"/>
      </w:pPr>
      <w:r w:rsidRPr="00130B56">
        <w:t>6.7.3.15.3</w:t>
      </w:r>
      <w:r w:rsidRPr="00130B56">
        <w:tab/>
        <w:t>Данная поправка не касается текста на русском языке.</w:t>
      </w:r>
    </w:p>
    <w:p w:rsidR="00130B56" w:rsidRPr="00130B56" w:rsidRDefault="00130B56" w:rsidP="00130B56">
      <w:pPr>
        <w:pStyle w:val="SingleTxtGR"/>
      </w:pPr>
      <w:r w:rsidRPr="00130B56">
        <w:t>6.7.3.15.10</w:t>
      </w:r>
      <w:r w:rsidRPr="00130B56">
        <w:tab/>
        <w:t>Данная поправка не касается текста на русском языке.</w:t>
      </w:r>
    </w:p>
    <w:p w:rsidR="00130B56" w:rsidRPr="00130B56" w:rsidRDefault="00130B56" w:rsidP="00130B56">
      <w:pPr>
        <w:pStyle w:val="SingleTxtGR"/>
      </w:pPr>
      <w:r w:rsidRPr="00130B56">
        <w:t>6.7.3.16.1 и рис. 6.7.3.16.1</w:t>
      </w:r>
      <w:r w:rsidRPr="00130B56">
        <w:tab/>
        <w:t>Данные поправки не касаются текста на русском языке.</w:t>
      </w:r>
    </w:p>
    <w:p w:rsidR="00130B56" w:rsidRPr="00130B56" w:rsidRDefault="00F54278" w:rsidP="00130B56">
      <w:pPr>
        <w:pStyle w:val="SingleTxtGR"/>
      </w:pPr>
      <w:r>
        <w:t>6.7.4.1</w:t>
      </w:r>
      <w:r>
        <w:tab/>
      </w:r>
      <w:r w:rsidR="00130B56" w:rsidRPr="00130B56">
        <w:t>Данная поправка не касается текста на русском языке.</w:t>
      </w:r>
    </w:p>
    <w:p w:rsidR="00130B56" w:rsidRPr="00130B56" w:rsidRDefault="00130B56" w:rsidP="00130B56">
      <w:pPr>
        <w:pStyle w:val="SingleTxtGR"/>
      </w:pPr>
      <w:r w:rsidRPr="00130B56">
        <w:t>6.7.4.2.1</w:t>
      </w:r>
      <w:r w:rsidRPr="00130B56">
        <w:tab/>
        <w:t>Данная поправка не касается текста на русском языке.</w:t>
      </w:r>
    </w:p>
    <w:p w:rsidR="00130B56" w:rsidRPr="00130B56" w:rsidRDefault="00130B56" w:rsidP="00130B56">
      <w:pPr>
        <w:pStyle w:val="SingleTxtGR"/>
      </w:pPr>
      <w:r w:rsidRPr="00130B56">
        <w:t xml:space="preserve">6.7.4.4.1 </w:t>
      </w:r>
      <w:r w:rsidRPr="00130B56">
        <w:rPr>
          <w:lang w:val="en-GB"/>
        </w:rPr>
        <w:t>b</w:t>
      </w:r>
      <w:r w:rsidRPr="00130B56">
        <w:t>)</w:t>
      </w:r>
      <w:r w:rsidRPr="00130B56">
        <w:tab/>
        <w:t>Данная поправка не касается текста на русском языке.</w:t>
      </w:r>
    </w:p>
    <w:p w:rsidR="00130B56" w:rsidRPr="00130B56" w:rsidRDefault="00130B56" w:rsidP="00130B56">
      <w:pPr>
        <w:pStyle w:val="SingleTxtGR"/>
      </w:pPr>
      <w:r w:rsidRPr="00130B56">
        <w:t>6.7.4.5.12</w:t>
      </w:r>
      <w:r w:rsidRPr="00130B56">
        <w:tab/>
        <w:t>Данная поправка не касается текста на русском языке.</w:t>
      </w:r>
    </w:p>
    <w:p w:rsidR="00130B56" w:rsidRPr="00130B56" w:rsidRDefault="00130B56" w:rsidP="00130B56">
      <w:pPr>
        <w:pStyle w:val="SingleTxtGR"/>
      </w:pPr>
      <w:r w:rsidRPr="00130B56">
        <w:t>6.7.4.10.1</w:t>
      </w:r>
      <w:r w:rsidRPr="00130B56">
        <w:tab/>
        <w:t>Данная поправка не касается текста на русском языке.</w:t>
      </w:r>
    </w:p>
    <w:p w:rsidR="00130B56" w:rsidRPr="00130B56" w:rsidRDefault="00130B56" w:rsidP="00130B56">
      <w:pPr>
        <w:pStyle w:val="SingleTxtGR"/>
      </w:pPr>
      <w:r w:rsidRPr="00130B56">
        <w:t>6.7.4.13.1</w:t>
      </w:r>
      <w:r w:rsidRPr="00130B56">
        <w:tab/>
        <w:t>В четвертом предложении заменить «т.е. отличительного знака, используемого в международном движении в соответствии с предписаниями Венской конвенции о дорожном движении 1968</w:t>
      </w:r>
      <w:r w:rsidRPr="00130B56">
        <w:rPr>
          <w:lang w:val="en-GB"/>
        </w:rPr>
        <w:t> </w:t>
      </w:r>
      <w:r w:rsidRPr="00130B56">
        <w:t>года» на «в виде отличительного знака транспортных средств, находящихся в международном дорожном движении</w:t>
      </w:r>
      <w:r w:rsidRPr="00130B56">
        <w:rPr>
          <w:vertAlign w:val="superscript"/>
        </w:rPr>
        <w:t>2</w:t>
      </w:r>
      <w:r w:rsidRPr="00130B56">
        <w:t>».</w:t>
      </w:r>
    </w:p>
    <w:p w:rsidR="00130B56" w:rsidRPr="00130B56" w:rsidRDefault="00130B56" w:rsidP="00130B56">
      <w:pPr>
        <w:pStyle w:val="SingleTxtGR"/>
      </w:pPr>
      <w:r w:rsidRPr="00130B56">
        <w:t>Сноску 2 читать следующим образом: «</w:t>
      </w:r>
      <w:r w:rsidRPr="00F54278">
        <w:rPr>
          <w:b/>
          <w:bCs/>
          <w:vertAlign w:val="superscript"/>
        </w:rPr>
        <w:t>2</w:t>
      </w:r>
      <w:r w:rsidRPr="00130B56">
        <w:tab/>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130B56">
      <w:pPr>
        <w:pStyle w:val="SingleTxtGR"/>
      </w:pPr>
      <w:r w:rsidRPr="00130B56">
        <w:t>6.7.4.14.8 и 6.7.4.14.9</w:t>
      </w:r>
      <w:r w:rsidRPr="00130B56">
        <w:tab/>
        <w:t>Данные поправки не касаются текста на русском языке.</w:t>
      </w:r>
    </w:p>
    <w:p w:rsidR="00130B56" w:rsidRPr="00130B56" w:rsidRDefault="00130B56" w:rsidP="00130B56">
      <w:pPr>
        <w:pStyle w:val="SingleTxtGR"/>
      </w:pPr>
      <w:r w:rsidRPr="00130B56">
        <w:t>6.7.4.14.11</w:t>
      </w:r>
      <w:r w:rsidRPr="00130B56">
        <w:tab/>
        <w:t>Данная поправка не касается текста на русском языке.</w:t>
      </w:r>
    </w:p>
    <w:p w:rsidR="00130B56" w:rsidRPr="00130B56" w:rsidRDefault="00130B56" w:rsidP="00130B56">
      <w:pPr>
        <w:pStyle w:val="SingleTxtGR"/>
      </w:pPr>
      <w:r w:rsidRPr="00130B56">
        <w:t>6.7.4.15.1 и рис. 6.7.4.15.1</w:t>
      </w:r>
      <w:r w:rsidRPr="00130B56">
        <w:tab/>
        <w:t>Данные поправки не касаются текста на русском языке.</w:t>
      </w:r>
    </w:p>
    <w:p w:rsidR="00130B56" w:rsidRPr="00130B56" w:rsidRDefault="00130B56" w:rsidP="00130B56">
      <w:pPr>
        <w:pStyle w:val="SingleTxtGR"/>
      </w:pPr>
      <w:r w:rsidRPr="00130B56">
        <w:t>6.7.5.2.1</w:t>
      </w:r>
      <w:r w:rsidRPr="00130B56">
        <w:tab/>
        <w:t>Данная поправка не касается текста на русском языке.</w:t>
      </w:r>
    </w:p>
    <w:p w:rsidR="00130B56" w:rsidRPr="00130B56" w:rsidRDefault="00130B56" w:rsidP="00130B56">
      <w:pPr>
        <w:pStyle w:val="SingleTxtGR"/>
      </w:pPr>
      <w:r w:rsidRPr="00130B56">
        <w:t>6.7.5.3.2</w:t>
      </w:r>
      <w:r w:rsidRPr="00130B56">
        <w:tab/>
        <w:t>Данная поправка не касается текста на русском языке.</w:t>
      </w:r>
    </w:p>
    <w:p w:rsidR="00130B56" w:rsidRPr="00130B56" w:rsidRDefault="00130B56" w:rsidP="00130B56">
      <w:pPr>
        <w:pStyle w:val="SingleTxtGR"/>
      </w:pPr>
      <w:r w:rsidRPr="00130B56">
        <w:t>6.7.5.3.3</w:t>
      </w:r>
      <w:r w:rsidRPr="00130B56">
        <w:tab/>
        <w:t>Данная поправка не касается текста на русском языке.</w:t>
      </w:r>
    </w:p>
    <w:p w:rsidR="00130B56" w:rsidRPr="00130B56" w:rsidRDefault="00130B56" w:rsidP="00130B56">
      <w:pPr>
        <w:pStyle w:val="SingleTxtGR"/>
      </w:pPr>
      <w:r w:rsidRPr="00130B56">
        <w:t>6.7.5.8.1</w:t>
      </w:r>
      <w:r w:rsidRPr="00130B56">
        <w:tab/>
        <w:t>Данная поправка не касается текста на русском языке.</w:t>
      </w:r>
    </w:p>
    <w:p w:rsidR="00130B56" w:rsidRPr="00130B56" w:rsidRDefault="00130B56" w:rsidP="00130B56">
      <w:pPr>
        <w:pStyle w:val="SingleTxtGR"/>
      </w:pPr>
      <w:r w:rsidRPr="00130B56">
        <w:t>6.7.5.11.1</w:t>
      </w:r>
      <w:r w:rsidRPr="00130B56">
        <w:tab/>
        <w:t>В четвертом предложении заменить «т.е. отличительного знака, используемого в международном движении в соответствии с предписаниями Венской конвенции о дорожном движении 1968</w:t>
      </w:r>
      <w:r w:rsidRPr="00130B56">
        <w:rPr>
          <w:lang w:val="en-GB"/>
        </w:rPr>
        <w:t> </w:t>
      </w:r>
      <w:r w:rsidRPr="00130B56">
        <w:t>года» на «в виде отличительного знака транспортных средств, находящихся в международном дорожном движении</w:t>
      </w:r>
      <w:r w:rsidRPr="00130B56">
        <w:rPr>
          <w:vertAlign w:val="superscript"/>
        </w:rPr>
        <w:t>2</w:t>
      </w:r>
      <w:r w:rsidRPr="00130B56">
        <w:t>».</w:t>
      </w:r>
    </w:p>
    <w:p w:rsidR="00130B56" w:rsidRPr="00130B56" w:rsidRDefault="00130B56" w:rsidP="00130B56">
      <w:pPr>
        <w:pStyle w:val="SingleTxtGR"/>
      </w:pPr>
      <w:r w:rsidRPr="00130B56">
        <w:t>Сноску 2 читать следующим образом: «</w:t>
      </w:r>
      <w:r w:rsidRPr="00F54278">
        <w:rPr>
          <w:b/>
          <w:bCs/>
          <w:vertAlign w:val="superscript"/>
        </w:rPr>
        <w:t>2</w:t>
      </w:r>
      <w:r w:rsidRPr="00130B56">
        <w:tab/>
      </w:r>
      <w:r w:rsidRPr="00130B56">
        <w:rPr>
          <w:i/>
          <w:iCs/>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 года или Венской конвенцией о дорожном движении 1968 года.</w:t>
      </w:r>
      <w:r w:rsidRPr="00130B56">
        <w:t>».</w:t>
      </w:r>
    </w:p>
    <w:p w:rsidR="00130B56" w:rsidRPr="00130B56" w:rsidRDefault="00130B56" w:rsidP="00F54278">
      <w:pPr>
        <w:pStyle w:val="H1GR"/>
      </w:pPr>
      <w:r w:rsidRPr="00130B56">
        <w:rPr>
          <w:i/>
        </w:rPr>
        <w:tab/>
      </w:r>
      <w:r w:rsidRPr="00130B56">
        <w:rPr>
          <w:i/>
        </w:rPr>
        <w:tab/>
      </w:r>
      <w:r w:rsidRPr="00130B56">
        <w:t>Глава 6.8</w:t>
      </w:r>
    </w:p>
    <w:p w:rsidR="00130B56" w:rsidRPr="00130B56" w:rsidRDefault="00130B56" w:rsidP="00130B56">
      <w:pPr>
        <w:pStyle w:val="SingleTxtGR"/>
      </w:pPr>
      <w:r w:rsidRPr="00130B56">
        <w:t>6.8.2.1.23</w:t>
      </w:r>
      <w:r w:rsidRPr="00130B56">
        <w:tab/>
        <w:t>Изменить следующим образом:</w:t>
      </w:r>
    </w:p>
    <w:p w:rsidR="00130B56" w:rsidRPr="00130B56" w:rsidRDefault="00130B56" w:rsidP="00130B56">
      <w:pPr>
        <w:pStyle w:val="SingleTxtGR"/>
      </w:pPr>
      <w:r w:rsidRPr="00130B56">
        <w:t>«6.8.2.1.23</w:t>
      </w:r>
      <w:r w:rsidRPr="00130B56">
        <w:tab/>
        <w:t>Способность изготовителя выполнять сварочные работы должна быть проверена и подтверждена компетентным органом или назначенным им органом, который выдает официальное утверждение типа. Изготовитель должен использовать систему обеспечения качества сварки. Сварочные работы должны выполняться квалифицированными сварщиками в соответствии с аттестованной технологией сварки, эффективность которой (включая возможную термическую обработку) была подтверждена испытаниями. Неразрушающие испытания должны проводиться с помощью радиографии или ультразвука и должны подтверждать, что качество сварки соответствует нагрузкам.</w:t>
      </w:r>
    </w:p>
    <w:p w:rsidR="00130B56" w:rsidRPr="00130B56" w:rsidRDefault="00F54278" w:rsidP="00130B56">
      <w:pPr>
        <w:pStyle w:val="SingleTxtGR"/>
      </w:pPr>
      <w:r>
        <w:rPr>
          <w:rFonts w:eastAsiaTheme="minorEastAsia" w:hint="eastAsia"/>
          <w:lang w:eastAsia="zh-CN"/>
        </w:rPr>
        <w:tab/>
      </w:r>
      <w:r w:rsidR="00130B56" w:rsidRPr="00130B56">
        <w:tab/>
        <w:t>Необходимо проводить следующие проверки сварных швов, выполненных в соответствии с каждой технологией сварки, используемой изготовителем, в зависимости от величины коэффициента</w:t>
      </w:r>
      <w:r w:rsidR="00130B56" w:rsidRPr="00130B56">
        <w:rPr>
          <w:lang w:val="en-GB"/>
        </w:rPr>
        <w:t> </w:t>
      </w:r>
      <w:r w:rsidR="00130B56" w:rsidRPr="00130B56">
        <w:rPr>
          <w:lang w:val="en-US"/>
        </w:rPr>
        <w:t>λ</w:t>
      </w:r>
      <w:r w:rsidR="00130B56" w:rsidRPr="00130B56">
        <w:t>, используемого для определения толщины стенок корпуса в</w:t>
      </w:r>
      <w:r w:rsidR="00130B56" w:rsidRPr="00130B56">
        <w:rPr>
          <w:lang w:val="en-GB"/>
        </w:rPr>
        <w:t> </w:t>
      </w:r>
      <w:r w:rsidR="00130B56" w:rsidRPr="00130B56">
        <w:t>пункте</w:t>
      </w:r>
      <w:r w:rsidR="00130B56" w:rsidRPr="00130B56">
        <w:rPr>
          <w:lang w:val="en-GB"/>
        </w:rPr>
        <w:t> </w:t>
      </w:r>
      <w:r w:rsidR="00130B56" w:rsidRPr="00130B56">
        <w:t>6.8.2.1.17:</w:t>
      </w:r>
    </w:p>
    <w:p w:rsidR="00130B56" w:rsidRPr="00130B56" w:rsidRDefault="00130B56" w:rsidP="00BC691E">
      <w:pPr>
        <w:pStyle w:val="SingleTxtGR"/>
        <w:ind w:left="3402" w:hanging="1134"/>
      </w:pPr>
      <w:r w:rsidRPr="00130B56">
        <w:rPr>
          <w:lang w:val="en-US"/>
        </w:rPr>
        <w:t>λ</w:t>
      </w:r>
      <w:r w:rsidRPr="00130B56">
        <w:t xml:space="preserve"> = 0,8:</w:t>
      </w:r>
      <w:r w:rsidRPr="00130B56">
        <w:tab/>
        <w:t>Все сварные швы должны, насколько это возможно, проверяться визуально с</w:t>
      </w:r>
      <w:r w:rsidRPr="00130B56">
        <w:rPr>
          <w:lang w:val="en-GB"/>
        </w:rPr>
        <w:t> </w:t>
      </w:r>
      <w:r w:rsidRPr="00130B56">
        <w:t>обеих сторон и подвергаться неразрушающему контролю. Неразрушающему контролю должны подвергаться все сварные Т-образные соединения и все вставки, используемые для избежания пересечения швов. Общая длина проверяемых сварных швов должна быть не менее:</w:t>
      </w:r>
    </w:p>
    <w:p w:rsidR="00130B56" w:rsidRPr="00130B56" w:rsidRDefault="00BC691E" w:rsidP="00BC691E">
      <w:pPr>
        <w:pStyle w:val="SingleTxtGR"/>
        <w:ind w:left="3402" w:hanging="1134"/>
      </w:pPr>
      <w:r>
        <w:rPr>
          <w:rFonts w:eastAsiaTheme="minorEastAsia" w:hint="eastAsia"/>
          <w:lang w:eastAsia="zh-CN"/>
        </w:rPr>
        <w:tab/>
      </w:r>
      <w:r>
        <w:rPr>
          <w:rFonts w:eastAsiaTheme="minorEastAsia" w:hint="eastAsia"/>
          <w:lang w:eastAsia="zh-CN"/>
        </w:rPr>
        <w:tab/>
      </w:r>
      <w:r w:rsidR="00130B56" w:rsidRPr="00130B56">
        <w:t>10% длины всех продольных сварных швов,</w:t>
      </w:r>
    </w:p>
    <w:p w:rsidR="00130B56" w:rsidRPr="00130B56" w:rsidRDefault="00BC691E" w:rsidP="00BC691E">
      <w:pPr>
        <w:pStyle w:val="SingleTxtGR"/>
        <w:ind w:left="3402" w:hanging="1134"/>
      </w:pPr>
      <w:r>
        <w:rPr>
          <w:rFonts w:eastAsiaTheme="minorEastAsia" w:hint="eastAsia"/>
          <w:lang w:eastAsia="zh-CN"/>
        </w:rPr>
        <w:tab/>
      </w:r>
      <w:r>
        <w:rPr>
          <w:rFonts w:eastAsiaTheme="minorEastAsia" w:hint="eastAsia"/>
          <w:lang w:eastAsia="zh-CN"/>
        </w:rPr>
        <w:tab/>
      </w:r>
      <w:r w:rsidR="00130B56" w:rsidRPr="00130B56">
        <w:t>10% длины всех кольцевых сварных швов,</w:t>
      </w:r>
    </w:p>
    <w:p w:rsidR="00130B56" w:rsidRPr="00130B56" w:rsidRDefault="00BC691E" w:rsidP="00BC691E">
      <w:pPr>
        <w:pStyle w:val="SingleTxtGR"/>
        <w:ind w:left="3402" w:hanging="1134"/>
      </w:pPr>
      <w:r>
        <w:rPr>
          <w:rFonts w:eastAsiaTheme="minorEastAsia" w:hint="eastAsia"/>
          <w:lang w:eastAsia="zh-CN"/>
        </w:rPr>
        <w:tab/>
      </w:r>
      <w:r>
        <w:rPr>
          <w:rFonts w:eastAsiaTheme="minorEastAsia" w:hint="eastAsia"/>
          <w:lang w:eastAsia="zh-CN"/>
        </w:rPr>
        <w:tab/>
      </w:r>
      <w:r w:rsidR="00130B56" w:rsidRPr="00130B56">
        <w:t>10% длины всех кольцевых сварных швов в днищах цистерны, и</w:t>
      </w:r>
    </w:p>
    <w:p w:rsidR="00130B56" w:rsidRPr="00130B56" w:rsidRDefault="00BC691E" w:rsidP="00BC691E">
      <w:pPr>
        <w:pStyle w:val="SingleTxtGR"/>
        <w:ind w:left="3402" w:hanging="1134"/>
      </w:pPr>
      <w:r>
        <w:rPr>
          <w:rFonts w:eastAsiaTheme="minorEastAsia" w:hint="eastAsia"/>
          <w:lang w:eastAsia="zh-CN"/>
        </w:rPr>
        <w:tab/>
      </w:r>
      <w:r>
        <w:rPr>
          <w:rFonts w:eastAsiaTheme="minorEastAsia" w:hint="eastAsia"/>
          <w:lang w:eastAsia="zh-CN"/>
        </w:rPr>
        <w:tab/>
      </w:r>
      <w:r w:rsidR="00130B56" w:rsidRPr="00130B56">
        <w:t>10% длины всех радиальных сварных швов в днищах цистерны.</w:t>
      </w:r>
    </w:p>
    <w:p w:rsidR="00130B56" w:rsidRPr="00130B56" w:rsidRDefault="00130B56" w:rsidP="00BC691E">
      <w:pPr>
        <w:pStyle w:val="SingleTxtGR"/>
        <w:ind w:left="3402" w:hanging="1134"/>
      </w:pPr>
      <w:r w:rsidRPr="00130B56">
        <w:rPr>
          <w:lang w:val="en-GB"/>
        </w:rPr>
        <w:t>λ</w:t>
      </w:r>
      <w:r w:rsidRPr="00130B56">
        <w:t xml:space="preserve"> = 0,9:</w:t>
      </w:r>
      <w:r w:rsidRPr="00130B56">
        <w:tab/>
        <w:t>Все сварные швы должны, насколько это возможно, проверяться визуально с</w:t>
      </w:r>
      <w:r w:rsidRPr="00130B56">
        <w:rPr>
          <w:lang w:val="en-GB"/>
        </w:rPr>
        <w:t> </w:t>
      </w:r>
      <w:r w:rsidRPr="00130B56">
        <w:t>обеих сторон и подвергаться неразрушающему контролю. Неразрушающему контролю должны подвергаться все стыки, вставки, используемые для избежания пересечения швов, и сварные швы, выполняемые при сборке оборудования большого диаметра. Общая длина проверяемых сварных швов должна быть не менее:</w:t>
      </w:r>
    </w:p>
    <w:p w:rsidR="00130B56" w:rsidRPr="00130B56" w:rsidRDefault="00BC691E" w:rsidP="00BC691E">
      <w:pPr>
        <w:pStyle w:val="SingleTxtGR"/>
        <w:ind w:left="3402" w:hanging="1134"/>
      </w:pPr>
      <w:r>
        <w:rPr>
          <w:rFonts w:eastAsiaTheme="minorEastAsia" w:hint="eastAsia"/>
          <w:lang w:eastAsia="zh-CN"/>
        </w:rPr>
        <w:tab/>
      </w:r>
      <w:r>
        <w:rPr>
          <w:rFonts w:eastAsiaTheme="minorEastAsia" w:hint="eastAsia"/>
          <w:lang w:eastAsia="zh-CN"/>
        </w:rPr>
        <w:tab/>
      </w:r>
      <w:r w:rsidR="00130B56" w:rsidRPr="00130B56">
        <w:t>100% длины всех продольных сварных швов,</w:t>
      </w:r>
    </w:p>
    <w:p w:rsidR="00130B56" w:rsidRPr="00130B56" w:rsidRDefault="00BC691E" w:rsidP="00BC691E">
      <w:pPr>
        <w:pStyle w:val="SingleTxtGR"/>
        <w:ind w:left="3402" w:hanging="1134"/>
      </w:pPr>
      <w:r>
        <w:rPr>
          <w:rFonts w:eastAsiaTheme="minorEastAsia" w:hint="eastAsia"/>
          <w:lang w:eastAsia="zh-CN"/>
        </w:rPr>
        <w:tab/>
      </w:r>
      <w:r>
        <w:rPr>
          <w:rFonts w:eastAsiaTheme="minorEastAsia" w:hint="eastAsia"/>
          <w:lang w:eastAsia="zh-CN"/>
        </w:rPr>
        <w:tab/>
      </w:r>
      <w:r w:rsidR="00130B56" w:rsidRPr="00130B56">
        <w:t>25% длины всех кольцевых сварных швов,</w:t>
      </w:r>
    </w:p>
    <w:p w:rsidR="00130B56" w:rsidRPr="00130B56" w:rsidRDefault="00BC691E" w:rsidP="00BC691E">
      <w:pPr>
        <w:pStyle w:val="SingleTxtGR"/>
        <w:ind w:left="3402" w:hanging="1134"/>
      </w:pPr>
      <w:r>
        <w:rPr>
          <w:rFonts w:eastAsiaTheme="minorEastAsia" w:hint="eastAsia"/>
          <w:lang w:eastAsia="zh-CN"/>
        </w:rPr>
        <w:tab/>
      </w:r>
      <w:r>
        <w:rPr>
          <w:rFonts w:eastAsiaTheme="minorEastAsia" w:hint="eastAsia"/>
          <w:lang w:eastAsia="zh-CN"/>
        </w:rPr>
        <w:tab/>
      </w:r>
      <w:r w:rsidR="00130B56" w:rsidRPr="00130B56">
        <w:t>25% длины всех кольцевых сварных швов в днищах цистерны, и</w:t>
      </w:r>
    </w:p>
    <w:p w:rsidR="00130B56" w:rsidRPr="00130B56" w:rsidRDefault="00BC691E" w:rsidP="00BC691E">
      <w:pPr>
        <w:pStyle w:val="SingleTxtGR"/>
        <w:ind w:left="3402" w:hanging="1134"/>
      </w:pPr>
      <w:r>
        <w:rPr>
          <w:rFonts w:eastAsiaTheme="minorEastAsia" w:hint="eastAsia"/>
          <w:lang w:eastAsia="zh-CN"/>
        </w:rPr>
        <w:tab/>
      </w:r>
      <w:r>
        <w:rPr>
          <w:rFonts w:eastAsiaTheme="minorEastAsia" w:hint="eastAsia"/>
          <w:lang w:eastAsia="zh-CN"/>
        </w:rPr>
        <w:tab/>
      </w:r>
      <w:r w:rsidR="00130B56" w:rsidRPr="00130B56">
        <w:t>25% длины всех радиальных сварных швов в днищах цистерны.</w:t>
      </w:r>
    </w:p>
    <w:p w:rsidR="00130B56" w:rsidRPr="00130B56" w:rsidRDefault="00130B56" w:rsidP="00BC691E">
      <w:pPr>
        <w:pStyle w:val="SingleTxtGR"/>
        <w:ind w:left="3402" w:hanging="1134"/>
      </w:pPr>
      <w:r w:rsidRPr="00130B56">
        <w:rPr>
          <w:lang w:val="en-GB"/>
        </w:rPr>
        <w:t>λ</w:t>
      </w:r>
      <w:r w:rsidRPr="00130B56">
        <w:t xml:space="preserve"> = 1:</w:t>
      </w:r>
      <w:r w:rsidRPr="00130B56">
        <w:tab/>
      </w:r>
      <w:r w:rsidR="00BC691E">
        <w:rPr>
          <w:rFonts w:eastAsiaTheme="minorEastAsia" w:hint="eastAsia"/>
          <w:lang w:eastAsia="zh-CN"/>
        </w:rPr>
        <w:tab/>
      </w:r>
      <w:r w:rsidRPr="00130B56">
        <w:t>Все сварные швы по всей их длине должны подвергаться неразрушающему контролю и должны, насколько это возможно, проверяться визуально с</w:t>
      </w:r>
      <w:r w:rsidRPr="00130B56">
        <w:rPr>
          <w:lang w:val="en-GB"/>
        </w:rPr>
        <w:t> </w:t>
      </w:r>
      <w:r w:rsidRPr="00130B56">
        <w:t>обеих сторон. Для проверки качества сварных работ необходимо отобрать испытательный образец.</w:t>
      </w:r>
    </w:p>
    <w:p w:rsidR="00130B56" w:rsidRPr="00130B56" w:rsidRDefault="00130B56" w:rsidP="00130B56">
      <w:pPr>
        <w:pStyle w:val="SingleTxtGR"/>
      </w:pPr>
      <w:r w:rsidRPr="00130B56">
        <w:tab/>
      </w:r>
      <w:r w:rsidR="00BC691E">
        <w:rPr>
          <w:rFonts w:eastAsiaTheme="minorEastAsia" w:hint="eastAsia"/>
          <w:lang w:eastAsia="zh-CN"/>
        </w:rPr>
        <w:tab/>
      </w:r>
      <w:r w:rsidRPr="00130B56">
        <w:t xml:space="preserve">В случаях </w:t>
      </w:r>
      <w:r w:rsidRPr="00130B56">
        <w:rPr>
          <w:lang w:val="en-GB"/>
        </w:rPr>
        <w:t>λ </w:t>
      </w:r>
      <w:r w:rsidRPr="00130B56">
        <w:t>=</w:t>
      </w:r>
      <w:r w:rsidRPr="00130B56">
        <w:rPr>
          <w:lang w:val="en-GB"/>
        </w:rPr>
        <w:t> </w:t>
      </w:r>
      <w:r w:rsidRPr="00130B56">
        <w:t xml:space="preserve">0,8 или </w:t>
      </w:r>
      <w:r w:rsidRPr="00130B56">
        <w:rPr>
          <w:lang w:val="en-GB"/>
        </w:rPr>
        <w:t>λ </w:t>
      </w:r>
      <w:r w:rsidRPr="00130B56">
        <w:t>=</w:t>
      </w:r>
      <w:r w:rsidRPr="00130B56">
        <w:rPr>
          <w:lang w:val="en-GB"/>
        </w:rPr>
        <w:t> </w:t>
      </w:r>
      <w:r w:rsidRPr="00130B56">
        <w:t>0,9, когда на том или ином участке сварного шва обнаружено наличие неприемлемого дефекта, неразрушающий контроль распространяется на равный по длине участок сварного шва по обе стороны того участка, на котором имеется дефект. Если в процессе неразрушающего контроля обнаружен дополнительный неприемлемый дефект, неразрушающий контроль распространяется на все остальные сварные швы, выполненные по технологии сварки того же типа.</w:t>
      </w:r>
    </w:p>
    <w:p w:rsidR="00130B56" w:rsidRPr="00130B56" w:rsidRDefault="00130B56" w:rsidP="00130B56">
      <w:pPr>
        <w:pStyle w:val="SingleTxtGR"/>
      </w:pPr>
      <w:r w:rsidRPr="00130B56">
        <w:tab/>
      </w:r>
      <w:r w:rsidR="00BC691E">
        <w:rPr>
          <w:rFonts w:eastAsiaTheme="minorEastAsia" w:hint="eastAsia"/>
          <w:lang w:eastAsia="zh-CN"/>
        </w:rPr>
        <w:tab/>
      </w:r>
      <w:r w:rsidRPr="00130B56">
        <w:t>Если у компетентного органа или назначенного им органа имеются сомнения в отношении качества сварных швов, включая сварные швы, выполненные для устранения дефектов, обнаруженных методами неразрушающего контроля, то он может потребовать проведения дополнительных проверок.».</w:t>
      </w:r>
    </w:p>
    <w:p w:rsidR="00851C7E" w:rsidRDefault="00130B56" w:rsidP="00130B56">
      <w:pPr>
        <w:pStyle w:val="SingleTxtGR"/>
      </w:pPr>
      <w:r w:rsidRPr="00130B56">
        <w:t>6.8.2.3.1</w:t>
      </w:r>
      <w:r w:rsidRPr="00130B56">
        <w:tab/>
        <w:t>Во втором подпункте в правой колонке заменить «отличительного знака</w:t>
      </w:r>
      <w:r w:rsidRPr="00851C7E">
        <w:rPr>
          <w:b/>
          <w:vertAlign w:val="superscript"/>
        </w:rPr>
        <w:t>8</w:t>
      </w:r>
      <w:r w:rsidRPr="00130B56">
        <w:t>» на «отличительного знака транспортных средств, находящихся в международном дорожном движении</w:t>
      </w:r>
      <w:r w:rsidRPr="00BC691E">
        <w:rPr>
          <w:b/>
          <w:vertAlign w:val="superscript"/>
        </w:rPr>
        <w:t>8</w:t>
      </w:r>
      <w:r w:rsidRPr="00130B56">
        <w:t xml:space="preserve">». </w:t>
      </w:r>
    </w:p>
    <w:p w:rsidR="00851C7E" w:rsidRDefault="00130B56" w:rsidP="00130B56">
      <w:pPr>
        <w:pStyle w:val="SingleTxtGR"/>
      </w:pPr>
      <w:r w:rsidRPr="00130B56">
        <w:t>Изменить сноску 8 следующим образом:</w:t>
      </w:r>
    </w:p>
    <w:p w:rsidR="00130B56" w:rsidRPr="00130B56" w:rsidRDefault="00130B56" w:rsidP="00130B56">
      <w:pPr>
        <w:pStyle w:val="SingleTxtGR"/>
      </w:pPr>
      <w:r w:rsidRPr="00130B56">
        <w:t>«</w:t>
      </w:r>
      <w:r w:rsidRPr="00BC691E">
        <w:rPr>
          <w:b/>
          <w:vertAlign w:val="superscript"/>
        </w:rPr>
        <w:t>8</w:t>
      </w:r>
      <w:r w:rsidRPr="00130B56">
        <w:rPr>
          <w:vertAlign w:val="superscript"/>
        </w:rPr>
        <w:tab/>
      </w:r>
      <w:r w:rsidRPr="00851C7E">
        <w:rPr>
          <w:i/>
        </w:rPr>
        <w:t>Отличительный знак государства регистрации, используемый на автомобилях и прицепах, находящихся в международном дорожном движении, например в соответствии с Женевской конвенцией о дорожном движении 1949</w:t>
      </w:r>
      <w:r w:rsidR="00851C7E">
        <w:rPr>
          <w:i/>
        </w:rPr>
        <w:t> </w:t>
      </w:r>
      <w:r w:rsidRPr="00851C7E">
        <w:rPr>
          <w:i/>
        </w:rPr>
        <w:t>года или Венской конвенцией о дорожном движении 1968 года</w:t>
      </w:r>
      <w:r w:rsidRPr="00130B56">
        <w:t>.».</w:t>
      </w:r>
    </w:p>
    <w:p w:rsidR="00130B56" w:rsidRPr="00130B56" w:rsidRDefault="00130B56" w:rsidP="00130B56">
      <w:pPr>
        <w:pStyle w:val="SingleTxtGR"/>
      </w:pPr>
      <w:r w:rsidRPr="00130B56">
        <w:t>6.8.2.4.1</w:t>
      </w:r>
      <w:r w:rsidRPr="00130B56">
        <w:tab/>
        <w:t>Изменить текст в левой колонке четвертого с конца абзаца следующим образом:</w:t>
      </w:r>
    </w:p>
    <w:tbl>
      <w:tblPr>
        <w:tblW w:w="0" w:type="auto"/>
        <w:tblInd w:w="1134"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2"/>
        <w:gridCol w:w="3839"/>
      </w:tblGrid>
      <w:tr w:rsidR="00130B56" w:rsidRPr="00130B56" w:rsidTr="00141559">
        <w:tc>
          <w:tcPr>
            <w:tcW w:w="4382" w:type="dxa"/>
            <w:hideMark/>
          </w:tcPr>
          <w:p w:rsidR="00130B56" w:rsidRPr="00130B56" w:rsidRDefault="00130B56" w:rsidP="00141559">
            <w:pPr>
              <w:ind w:left="28"/>
            </w:pPr>
            <w:r w:rsidRPr="00130B56">
              <w:t>«Испытание должно проводиться на каждой секции с применением давления, величина</w:t>
            </w:r>
            <w:r w:rsidRPr="00130B56">
              <w:br/>
              <w:t>которого составляет не менее:</w:t>
            </w:r>
          </w:p>
          <w:p w:rsidR="00130B56" w:rsidRPr="00130B56" w:rsidRDefault="00130B56" w:rsidP="00141559">
            <w:pPr>
              <w:ind w:left="595" w:hanging="567"/>
            </w:pPr>
            <w:r w:rsidRPr="00130B56">
              <w:t>–</w:t>
            </w:r>
            <w:r w:rsidRPr="00130B56">
              <w:tab/>
              <w:t>1,3 максимального рабочего давления; или</w:t>
            </w:r>
          </w:p>
          <w:p w:rsidR="00130B56" w:rsidRPr="00130B56" w:rsidRDefault="00130B56" w:rsidP="00C20526">
            <w:pPr>
              <w:ind w:left="595" w:hanging="567"/>
            </w:pPr>
            <w:r w:rsidRPr="00130B56">
              <w:t>–</w:t>
            </w:r>
            <w:r w:rsidRPr="00130B56">
              <w:tab/>
              <w:t>1,3 статического давления подлежащего перевозке вещества, но не менее 1,3 статического давления воды при минимальном значении 20 кПа (0,2 бар) в случае цистерн, опорожняемых самотеком, в соответствии</w:t>
            </w:r>
            <w:r w:rsidR="00C20526">
              <w:rPr>
                <w:rFonts w:eastAsiaTheme="minorEastAsia" w:hint="eastAsia"/>
                <w:lang w:eastAsia="zh-CN"/>
              </w:rPr>
              <w:t xml:space="preserve"> </w:t>
            </w:r>
            <w:r w:rsidRPr="00130B56">
              <w:t xml:space="preserve">с пунктом 6.8.2.1.14 </w:t>
            </w:r>
            <w:r w:rsidRPr="00130B56">
              <w:rPr>
                <w:lang w:val="en-GB"/>
              </w:rPr>
              <w:t>a</w:t>
            </w:r>
            <w:r w:rsidRPr="00130B56">
              <w:t>).».</w:t>
            </w:r>
          </w:p>
        </w:tc>
        <w:tc>
          <w:tcPr>
            <w:tcW w:w="3839" w:type="dxa"/>
          </w:tcPr>
          <w:p w:rsidR="00130B56" w:rsidRPr="00130B56" w:rsidRDefault="00130B56" w:rsidP="00BC691E"/>
        </w:tc>
      </w:tr>
    </w:tbl>
    <w:p w:rsidR="00130B56" w:rsidRPr="00130B56" w:rsidRDefault="00130B56" w:rsidP="00141559">
      <w:pPr>
        <w:pStyle w:val="SingleTxtGR"/>
        <w:spacing w:before="120"/>
      </w:pPr>
      <w:r w:rsidRPr="00130B56">
        <w:t>6.8.2.4.3</w:t>
      </w:r>
      <w:r w:rsidRPr="00130B56">
        <w:tab/>
        <w:t>Изменить предпоследний абзац 6.8.2.4.3 следующим образом:</w:t>
      </w:r>
    </w:p>
    <w:p w:rsidR="00130B56" w:rsidRPr="00130B56" w:rsidRDefault="00130B56" w:rsidP="00130B56">
      <w:pPr>
        <w:pStyle w:val="SingleTxtGR"/>
      </w:pPr>
      <w:r w:rsidRPr="00130B56">
        <w:t>«В случае цистерн, оборудованных дыхательными устройствами и предохранительным устройством для предотвращения утечки содержимого цистерны</w:t>
      </w:r>
      <w:r w:rsidRPr="00130B56">
        <w:br/>
        <w:t>при опрокидывании, испытание на герметичность должно проводиться под</w:t>
      </w:r>
      <w:r w:rsidRPr="00130B56">
        <w:br/>
        <w:t>давлением, равным, по крайней мере, статическому давлению наиболее плотного вещества, подлежащего перевозке, статическому давлению воды или</w:t>
      </w:r>
      <w:r w:rsidRPr="00130B56">
        <w:br/>
        <w:t>20 кПа (0,2 бар), в зависимости от того, какая из этих величин больше.».</w:t>
      </w:r>
    </w:p>
    <w:p w:rsidR="00130B56" w:rsidRPr="00130B56" w:rsidRDefault="00130B56" w:rsidP="00130B56">
      <w:pPr>
        <w:pStyle w:val="SingleTxtGR"/>
      </w:pPr>
      <w:r w:rsidRPr="00130B56">
        <w:rPr>
          <w:bCs/>
        </w:rPr>
        <w:t>6.8.2.6.1</w:t>
      </w:r>
      <w:r w:rsidRPr="00130B56">
        <w:rPr>
          <w:b/>
        </w:rPr>
        <w:tab/>
      </w:r>
      <w:r w:rsidRPr="00130B56">
        <w:t>Изменить таблицу следующим образом:</w:t>
      </w:r>
    </w:p>
    <w:p w:rsidR="00130B56" w:rsidRPr="00130B56" w:rsidRDefault="00130B56" w:rsidP="00130B56">
      <w:pPr>
        <w:pStyle w:val="SingleTxtGR"/>
      </w:pPr>
      <w:r w:rsidRPr="00130B56">
        <w:t>–</w:t>
      </w:r>
      <w:r w:rsidRPr="00130B56">
        <w:tab/>
        <w:t xml:space="preserve">в </w:t>
      </w:r>
      <w:r w:rsidRPr="00130B56">
        <w:rPr>
          <w:bCs/>
        </w:rPr>
        <w:t>позиции</w:t>
      </w:r>
      <w:r w:rsidRPr="00130B56">
        <w:t xml:space="preserve"> для стандарта</w:t>
      </w:r>
      <w:r w:rsidRPr="00130B56">
        <w:rPr>
          <w:bCs/>
        </w:rPr>
        <w:t xml:space="preserve"> «</w:t>
      </w:r>
      <w:r w:rsidRPr="00130B56">
        <w:rPr>
          <w:bCs/>
          <w:lang w:val="fr-FR"/>
        </w:rPr>
        <w:t>EN </w:t>
      </w:r>
      <w:r w:rsidRPr="00130B56">
        <w:rPr>
          <w:bCs/>
        </w:rPr>
        <w:t>14025:</w:t>
      </w:r>
      <w:r w:rsidRPr="00130B56">
        <w:t>2013</w:t>
      </w:r>
      <w:r w:rsidRPr="00130B56">
        <w:rPr>
          <w:bCs/>
        </w:rPr>
        <w:t>» в колонке 4 заменить</w:t>
      </w:r>
      <w:r w:rsidRPr="00130B56">
        <w:rPr>
          <w:bCs/>
        </w:rPr>
        <w:br/>
        <w:t xml:space="preserve">«До дальнейшего указания» на </w:t>
      </w:r>
      <w:r w:rsidRPr="00130B56">
        <w:t>«С 1 января 2015 года до 31 декабря 2018 года»;</w:t>
      </w:r>
    </w:p>
    <w:p w:rsidR="00130B56" w:rsidRPr="00130B56" w:rsidRDefault="00130B56" w:rsidP="00130B56">
      <w:pPr>
        <w:pStyle w:val="SingleTxtGR"/>
        <w:rPr>
          <w:bCs/>
        </w:rPr>
      </w:pPr>
      <w:r w:rsidRPr="00130B56">
        <w:t>–</w:t>
      </w:r>
      <w:r w:rsidRPr="00130B56">
        <w:tab/>
      </w:r>
      <w:r w:rsidRPr="00130B56">
        <w:rPr>
          <w:bCs/>
        </w:rPr>
        <w:t>после стандарта «</w:t>
      </w:r>
      <w:r w:rsidRPr="00130B56">
        <w:rPr>
          <w:bCs/>
          <w:lang w:val="fr-CH"/>
        </w:rPr>
        <w:t>EN </w:t>
      </w:r>
      <w:r w:rsidRPr="00130B56">
        <w:rPr>
          <w:bCs/>
        </w:rPr>
        <w:t>14025:2013</w:t>
      </w:r>
      <w:r w:rsidR="00851C7E">
        <w:rPr>
          <w:bCs/>
        </w:rPr>
        <w:t>»</w:t>
      </w:r>
      <w:r w:rsidRPr="00130B56">
        <w:rPr>
          <w:bCs/>
        </w:rPr>
        <w:t xml:space="preserve"> включить следующий новый стандарт:</w:t>
      </w:r>
    </w:p>
    <w:p w:rsidR="00130B56" w:rsidRPr="00130B56" w:rsidRDefault="00130B56" w:rsidP="00130B56">
      <w:pPr>
        <w:pStyle w:val="SingleTxtGR"/>
        <w:rPr>
          <w:bCs/>
          <w:lang w:val="en-US"/>
        </w:rPr>
      </w:pPr>
      <w:r w:rsidRPr="00130B56">
        <w:rPr>
          <w:bCs/>
          <w:lang w:val="en-GB"/>
        </w:rPr>
        <w:t>«</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3261"/>
        <w:gridCol w:w="850"/>
        <w:gridCol w:w="992"/>
        <w:gridCol w:w="567"/>
      </w:tblGrid>
      <w:tr w:rsidR="00130B56" w:rsidRPr="00130B56" w:rsidTr="00B42D25">
        <w:trPr>
          <w:cantSplit/>
        </w:trPr>
        <w:tc>
          <w:tcPr>
            <w:tcW w:w="1701" w:type="dxa"/>
          </w:tcPr>
          <w:p w:rsidR="00130B56" w:rsidRPr="00130B56" w:rsidRDefault="00130B56" w:rsidP="00851C7E">
            <w:pPr>
              <w:ind w:left="34"/>
            </w:pPr>
            <w:r w:rsidRPr="00130B56">
              <w:rPr>
                <w:lang w:val="fr-CH"/>
              </w:rPr>
              <w:t>EN </w:t>
            </w:r>
            <w:r w:rsidRPr="00130B56">
              <w:rPr>
                <w:bCs/>
              </w:rPr>
              <w:t>14025:</w:t>
            </w:r>
            <w:r w:rsidRPr="00130B56">
              <w:t>2013+</w:t>
            </w:r>
            <w:r w:rsidRPr="00130B56">
              <w:br/>
            </w:r>
            <w:r w:rsidRPr="00130B56">
              <w:rPr>
                <w:lang w:val="fr-FR"/>
              </w:rPr>
              <w:t>A</w:t>
            </w:r>
            <w:r w:rsidRPr="00130B56">
              <w:t xml:space="preserve">1:2016 (за исключением приложения </w:t>
            </w:r>
            <w:r w:rsidRPr="00130B56">
              <w:rPr>
                <w:lang w:val="fr-FR"/>
              </w:rPr>
              <w:t>B</w:t>
            </w:r>
            <w:r w:rsidRPr="00130B56">
              <w:t>)</w:t>
            </w:r>
          </w:p>
        </w:tc>
        <w:tc>
          <w:tcPr>
            <w:tcW w:w="3261" w:type="dxa"/>
          </w:tcPr>
          <w:p w:rsidR="00130B56" w:rsidRPr="00130B56" w:rsidRDefault="00130B56" w:rsidP="00141559">
            <w:pPr>
              <w:ind w:left="34"/>
            </w:pPr>
            <w:r w:rsidRPr="00130B56">
              <w:t>Цистерны для перевозки опасных грузов – Металлические цистерны под давлением – Конструкция и изготовление</w:t>
            </w:r>
          </w:p>
        </w:tc>
        <w:tc>
          <w:tcPr>
            <w:tcW w:w="850" w:type="dxa"/>
          </w:tcPr>
          <w:p w:rsidR="00130B56" w:rsidRPr="00130B56" w:rsidRDefault="00130B56" w:rsidP="00851C7E">
            <w:pPr>
              <w:ind w:left="34"/>
              <w:rPr>
                <w:lang w:val="en-GB"/>
              </w:rPr>
            </w:pPr>
            <w:r w:rsidRPr="00130B56">
              <w:rPr>
                <w:lang w:val="en-GB"/>
              </w:rPr>
              <w:t>6.8.2.1</w:t>
            </w:r>
            <w:r w:rsidRPr="00130B56">
              <w:rPr>
                <w:lang w:val="en-GB"/>
              </w:rPr>
              <w:br/>
              <w:t>и</w:t>
            </w:r>
            <w:r w:rsidR="00851C7E">
              <w:t xml:space="preserve"> </w:t>
            </w:r>
            <w:r w:rsidRPr="00130B56">
              <w:rPr>
                <w:lang w:val="en-GB"/>
              </w:rPr>
              <w:t>6.8.3.1</w:t>
            </w:r>
          </w:p>
        </w:tc>
        <w:tc>
          <w:tcPr>
            <w:tcW w:w="992" w:type="dxa"/>
          </w:tcPr>
          <w:p w:rsidR="00130B56" w:rsidRPr="00130B56" w:rsidRDefault="00130B56" w:rsidP="00B42D25">
            <w:pPr>
              <w:jc w:val="center"/>
              <w:rPr>
                <w:lang w:val="en-GB"/>
              </w:rPr>
            </w:pPr>
            <w:r w:rsidRPr="00130B56">
              <w:rPr>
                <w:bCs/>
                <w:lang w:val="en-GB"/>
              </w:rPr>
              <w:t>До даль</w:t>
            </w:r>
            <w:r w:rsidR="00B42D25">
              <w:rPr>
                <w:bCs/>
              </w:rPr>
              <w:t>-</w:t>
            </w:r>
            <w:r w:rsidRPr="00130B56">
              <w:rPr>
                <w:bCs/>
                <w:lang w:val="en-GB"/>
              </w:rPr>
              <w:t>нейшего указания</w:t>
            </w:r>
          </w:p>
        </w:tc>
        <w:tc>
          <w:tcPr>
            <w:tcW w:w="567" w:type="dxa"/>
          </w:tcPr>
          <w:p w:rsidR="00130B56" w:rsidRPr="00130B56" w:rsidRDefault="00130B56" w:rsidP="00141559">
            <w:pPr>
              <w:rPr>
                <w:lang w:val="en-GB"/>
              </w:rPr>
            </w:pPr>
          </w:p>
        </w:tc>
      </w:tr>
    </w:tbl>
    <w:p w:rsidR="00130B56" w:rsidRPr="00130B56" w:rsidRDefault="00130B56" w:rsidP="002C6BB6">
      <w:pPr>
        <w:pStyle w:val="SingleTxtGR"/>
        <w:jc w:val="right"/>
        <w:rPr>
          <w:iCs/>
        </w:rPr>
      </w:pPr>
      <w:r w:rsidRPr="00130B56">
        <w:rPr>
          <w:iCs/>
          <w:lang w:val="en-GB"/>
        </w:rPr>
        <w:t>»</w:t>
      </w:r>
      <w:r w:rsidRPr="00130B56">
        <w:rPr>
          <w:iCs/>
        </w:rPr>
        <w:t>.</w:t>
      </w:r>
    </w:p>
    <w:p w:rsidR="00130B56" w:rsidRPr="00130B56" w:rsidRDefault="00130B56" w:rsidP="00130B56">
      <w:pPr>
        <w:pStyle w:val="SingleTxtGR"/>
      </w:pPr>
      <w:r w:rsidRPr="00130B56">
        <w:t>6.8.3.1.5</w:t>
      </w:r>
      <w:r w:rsidRPr="00130B56">
        <w:tab/>
        <w:t>Изменить первое предложение следующим образом:</w:t>
      </w:r>
    </w:p>
    <w:p w:rsidR="00130B56" w:rsidRPr="00130B56" w:rsidRDefault="00130B56" w:rsidP="00130B56">
      <w:pPr>
        <w:pStyle w:val="SingleTxtGR"/>
        <w:rPr>
          <w:lang w:val="en-GB"/>
        </w:rPr>
      </w:pPr>
      <w:r w:rsidRPr="00130B56">
        <w:rPr>
          <w:bCs/>
          <w:lang w:val="en-GB"/>
        </w:rPr>
        <w:t>«Элементы</w:t>
      </w:r>
    </w:p>
    <w:tbl>
      <w:tblPr>
        <w:tblW w:w="0" w:type="auto"/>
        <w:tblInd w:w="1134" w:type="dxa"/>
        <w:tblCellMar>
          <w:left w:w="0" w:type="dxa"/>
          <w:right w:w="0" w:type="dxa"/>
        </w:tblCellMar>
        <w:tblLook w:val="04A0" w:firstRow="1" w:lastRow="0" w:firstColumn="1" w:lastColumn="0" w:noHBand="0" w:noVBand="1"/>
      </w:tblPr>
      <w:tblGrid>
        <w:gridCol w:w="3828"/>
        <w:gridCol w:w="3827"/>
      </w:tblGrid>
      <w:tr w:rsidR="00130B56" w:rsidRPr="00130B56" w:rsidTr="00934E9E">
        <w:tc>
          <w:tcPr>
            <w:tcW w:w="3828" w:type="dxa"/>
            <w:tcBorders>
              <w:top w:val="nil"/>
              <w:left w:val="nil"/>
              <w:bottom w:val="nil"/>
              <w:right w:val="single" w:sz="4" w:space="0" w:color="auto"/>
            </w:tcBorders>
            <w:hideMark/>
          </w:tcPr>
          <w:p w:rsidR="00130B56" w:rsidRPr="00130B56" w:rsidRDefault="00130B56" w:rsidP="002C6BB6">
            <w:pPr>
              <w:ind w:left="34"/>
            </w:pPr>
            <w:r w:rsidRPr="00130B56">
              <w:t>вагонов-батарей/транспортных средств-батарей и средства их крепления</w:t>
            </w:r>
          </w:p>
        </w:tc>
        <w:tc>
          <w:tcPr>
            <w:tcW w:w="3827" w:type="dxa"/>
            <w:tcBorders>
              <w:top w:val="nil"/>
              <w:left w:val="single" w:sz="4" w:space="0" w:color="auto"/>
              <w:bottom w:val="nil"/>
              <w:right w:val="nil"/>
            </w:tcBorders>
            <w:hideMark/>
          </w:tcPr>
          <w:p w:rsidR="00130B56" w:rsidRPr="00130B56" w:rsidRDefault="00130B56" w:rsidP="002C6BB6">
            <w:pPr>
              <w:ind w:left="34"/>
            </w:pPr>
            <w:r w:rsidRPr="00130B56">
              <w:t>и рама МЭГК и средства их крепления</w:t>
            </w:r>
          </w:p>
        </w:tc>
      </w:tr>
    </w:tbl>
    <w:p w:rsidR="00130B56" w:rsidRPr="00130B56" w:rsidRDefault="00130B56" w:rsidP="002C6BB6">
      <w:pPr>
        <w:pStyle w:val="SingleTxtGR"/>
        <w:spacing w:before="120"/>
      </w:pPr>
      <w:r w:rsidRPr="00130B56">
        <w:t>должны быть способны при максимально допустимой загрузке выдерживать нагрузки, определенные в пункте 6.8.2.1.2.</w:t>
      </w:r>
      <w:r w:rsidRPr="00130B56">
        <w:rPr>
          <w:iCs/>
        </w:rPr>
        <w:t>».</w:t>
      </w:r>
    </w:p>
    <w:p w:rsidR="00130B56" w:rsidRPr="00130B56" w:rsidRDefault="00130B56" w:rsidP="00130B56">
      <w:pPr>
        <w:pStyle w:val="SingleTxtGR"/>
        <w:rPr>
          <w:bCs/>
        </w:rPr>
      </w:pPr>
      <w:r w:rsidRPr="00130B56">
        <w:t>6.8.3.2.9, 6.8.3.4.10 и 6.8.3.5.4</w:t>
      </w:r>
      <w:r w:rsidRPr="00130B56">
        <w:tab/>
        <w:t>Данные поправки не касаются текста на русском языке.</w:t>
      </w:r>
    </w:p>
    <w:p w:rsidR="00130B56" w:rsidRPr="00130B56" w:rsidRDefault="00130B56" w:rsidP="00130B56">
      <w:pPr>
        <w:pStyle w:val="SingleTxtGR"/>
      </w:pPr>
      <w:r w:rsidRPr="00130B56">
        <w:rPr>
          <w:bCs/>
        </w:rPr>
        <w:t xml:space="preserve">6.8.4, специальное положение </w:t>
      </w:r>
      <w:r w:rsidRPr="00130B56">
        <w:rPr>
          <w:bCs/>
          <w:lang w:val="fr-FR"/>
        </w:rPr>
        <w:t>TT </w:t>
      </w:r>
      <w:r w:rsidRPr="00130B56">
        <w:rPr>
          <w:bCs/>
        </w:rPr>
        <w:t>11</w:t>
      </w:r>
      <w:r w:rsidRPr="00130B56">
        <w:rPr>
          <w:bCs/>
        </w:rPr>
        <w:tab/>
      </w:r>
      <w:r w:rsidRPr="00130B56">
        <w:t>В абзаце после таблицы заменить «</w:t>
      </w:r>
      <w:r w:rsidRPr="00130B56">
        <w:rPr>
          <w:lang w:val="fr-CH"/>
        </w:rPr>
        <w:t>EN </w:t>
      </w:r>
      <w:r w:rsidRPr="00130B56">
        <w:rPr>
          <w:bCs/>
        </w:rPr>
        <w:t>14025:</w:t>
      </w:r>
      <w:r w:rsidRPr="00130B56">
        <w:t>2013» на «</w:t>
      </w:r>
      <w:r w:rsidRPr="00130B56">
        <w:rPr>
          <w:lang w:val="fr-CH"/>
        </w:rPr>
        <w:t>EN </w:t>
      </w:r>
      <w:r w:rsidRPr="00130B56">
        <w:rPr>
          <w:bCs/>
        </w:rPr>
        <w:t>14025:</w:t>
      </w:r>
      <w:r w:rsidRPr="00130B56">
        <w:t>2013+</w:t>
      </w:r>
      <w:r w:rsidRPr="00130B56">
        <w:rPr>
          <w:lang w:val="fr-FR"/>
        </w:rPr>
        <w:t>A</w:t>
      </w:r>
      <w:r w:rsidRPr="00130B56">
        <w:t>1:2016».</w:t>
      </w:r>
    </w:p>
    <w:p w:rsidR="00130B56" w:rsidRPr="00130B56" w:rsidRDefault="00130B56" w:rsidP="002C6BB6">
      <w:pPr>
        <w:pStyle w:val="H1GR"/>
      </w:pPr>
      <w:r w:rsidRPr="00130B56">
        <w:tab/>
      </w:r>
      <w:r w:rsidRPr="00130B56">
        <w:tab/>
        <w:t>Глава 7.1</w:t>
      </w:r>
    </w:p>
    <w:p w:rsidR="00130B56" w:rsidRPr="00130B56" w:rsidRDefault="00130B56" w:rsidP="00130B56">
      <w:pPr>
        <w:pStyle w:val="SingleTxtGR"/>
      </w:pPr>
      <w:r w:rsidRPr="00130B56">
        <w:rPr>
          <w:bCs/>
        </w:rPr>
        <w:t>7.1.3</w:t>
      </w:r>
      <w:r w:rsidRPr="00130B56">
        <w:tab/>
        <w:t>В начале пункта после «переносные цистерны» включить «, МЭГК».</w:t>
      </w:r>
      <w:r w:rsidRPr="00130B56">
        <w:br/>
        <w:t>В конце после «переносной цистерны» включить «, МЭГК».</w:t>
      </w:r>
    </w:p>
    <w:p w:rsidR="00130B56" w:rsidRPr="00130B56" w:rsidRDefault="00130B56" w:rsidP="002C6BB6">
      <w:pPr>
        <w:pStyle w:val="H1GR"/>
      </w:pPr>
      <w:r w:rsidRPr="00130B56">
        <w:tab/>
      </w:r>
      <w:r w:rsidRPr="00130B56">
        <w:tab/>
        <w:t>Глава 8.2</w:t>
      </w:r>
    </w:p>
    <w:p w:rsidR="00130B56" w:rsidRPr="00130B56" w:rsidRDefault="00130B56" w:rsidP="00130B56">
      <w:pPr>
        <w:pStyle w:val="SingleTxtGR"/>
      </w:pPr>
      <w:r w:rsidRPr="00130B56">
        <w:t>8.2.2.7.1.5</w:t>
      </w:r>
      <w:r w:rsidRPr="00130B56">
        <w:tab/>
        <w:t>Изменить следующим образом: «Каждый компетентный орган осуществляет контроль за проведением экзамена, включая, если необходимо, инфраструктуру и организацию экзаменов с использованием электронных средств согласно пункту 8.2.2.7.1.8, если планируется их проводить.».</w:t>
      </w:r>
    </w:p>
    <w:p w:rsidR="00130B56" w:rsidRPr="00130B56" w:rsidRDefault="00130B56" w:rsidP="00130B56">
      <w:pPr>
        <w:pStyle w:val="SingleTxtGR"/>
      </w:pPr>
      <w:r w:rsidRPr="00130B56">
        <w:t>8.2.2.7.1.6</w:t>
      </w:r>
      <w:r w:rsidRPr="00130B56">
        <w:tab/>
        <w:t>После пункта 8.2.2.7.1.6 добавить новые пункты 8.2.2.7.1.7 и</w:t>
      </w:r>
      <w:r w:rsidR="00C860EA">
        <w:t> </w:t>
      </w:r>
      <w:r w:rsidRPr="00130B56">
        <w:t>8.2.2.7.1.8 следующего содержания:</w:t>
      </w:r>
    </w:p>
    <w:p w:rsidR="00130B56" w:rsidRPr="00130B56" w:rsidRDefault="00130B56" w:rsidP="00130B56">
      <w:pPr>
        <w:pStyle w:val="SingleTxtGR"/>
      </w:pPr>
      <w:r w:rsidRPr="00130B56">
        <w:t>«8.2.2.7.1.7</w:t>
      </w:r>
      <w:r w:rsidRPr="00130B56">
        <w:tab/>
        <w:t>За проведением каждого экзамена осуществляется наблюдение. Любые манипуляции и обман должны быть исключены, насколько это возможно. Необходимо обеспечить удостоверение личности кандидата. Все экзаменационные документы должны быть зарегистрированы и храниться в распечатанном виде или в виде электронного файла.</w:t>
      </w:r>
    </w:p>
    <w:p w:rsidR="00130B56" w:rsidRPr="00C20526" w:rsidRDefault="00E973B2" w:rsidP="00130B56">
      <w:pPr>
        <w:pStyle w:val="SingleTxtGR"/>
        <w:rPr>
          <w:rFonts w:eastAsiaTheme="minorEastAsia"/>
          <w:lang w:eastAsia="zh-CN"/>
        </w:rPr>
      </w:pPr>
      <w:r>
        <w:t>8.2.2.7.1.8</w:t>
      </w:r>
      <w:r>
        <w:tab/>
      </w:r>
      <w:r w:rsidR="00130B56" w:rsidRPr="00130B56">
        <w:t>Письменные экзамены могут проводиться, полностью или частично, как экзамены с использованием электронных средств, во время которых ответы регистрируются и оцениваются с помощью методов электронной обработки информации (ЭОИ), при условии выполнения следующих требова</w:t>
      </w:r>
      <w:r w:rsidR="00C20526">
        <w:t>ний:</w:t>
      </w:r>
    </w:p>
    <w:p w:rsidR="00130B56" w:rsidRPr="00130B56" w:rsidRDefault="00130B56" w:rsidP="00130B56">
      <w:pPr>
        <w:pStyle w:val="SingleTxtGR"/>
      </w:pPr>
      <w:r w:rsidRPr="00130B56">
        <w:tab/>
        <w:t>a)</w:t>
      </w:r>
      <w:r w:rsidRPr="00130B56">
        <w:tab/>
        <w:t>аппаратное и программное оборудование проверяется и принимается компетентным органом;</w:t>
      </w:r>
    </w:p>
    <w:p w:rsidR="00130B56" w:rsidRPr="00130B56" w:rsidRDefault="00130B56" w:rsidP="00130B56">
      <w:pPr>
        <w:pStyle w:val="SingleTxtGR"/>
      </w:pPr>
      <w:r w:rsidRPr="00130B56">
        <w:tab/>
        <w:t>b)</w:t>
      </w:r>
      <w:r w:rsidRPr="00130B56">
        <w:tab/>
        <w:t xml:space="preserve">обеспечивается надлежащее техническое функционирование. Надлежит предусмотреть и уточнить процедуру продолжения экзамена в случае отказа устройств и приложений. </w:t>
      </w:r>
      <w:r w:rsidRPr="00130B56">
        <w:rPr>
          <w:lang w:bidi="ru-RU"/>
        </w:rPr>
        <w:t xml:space="preserve">Устройства </w:t>
      </w:r>
      <w:r w:rsidRPr="00130B56">
        <w:t xml:space="preserve">для ввода данных </w:t>
      </w:r>
      <w:r w:rsidRPr="00130B56">
        <w:rPr>
          <w:lang w:bidi="ru-RU"/>
        </w:rPr>
        <w:t>не должны обладать функцией помощи</w:t>
      </w:r>
      <w:r w:rsidRPr="00130B56">
        <w:t xml:space="preserve"> (например, функцией электронного поиска); предоставляемое оборудование не должно позволять кандидатам связываться с любым другим устройством во время экзамена;</w:t>
      </w:r>
    </w:p>
    <w:p w:rsidR="00130B56" w:rsidRPr="00130B56" w:rsidRDefault="00130B56" w:rsidP="00130B56">
      <w:pPr>
        <w:pStyle w:val="SingleTxtGR"/>
      </w:pPr>
      <w:r w:rsidRPr="00130B56">
        <w:tab/>
        <w:t>c)</w:t>
      </w:r>
      <w:r w:rsidRPr="00130B56">
        <w:tab/>
        <w:t>должны регистрироваться окончательные вводы данных каждого кандидата. Определение результатов должно быть прозрачным;</w:t>
      </w:r>
    </w:p>
    <w:p w:rsidR="00130B56" w:rsidRPr="00130B56" w:rsidRDefault="00130B56" w:rsidP="00130B56">
      <w:pPr>
        <w:pStyle w:val="SingleTxtGR"/>
      </w:pPr>
      <w:r w:rsidRPr="00130B56">
        <w:tab/>
        <w:t>d)</w:t>
      </w:r>
      <w:r w:rsidRPr="00130B56">
        <w:tab/>
        <w:t>электронные средства могут использоваться только в том случае, если они предоставлены экзаменующей организацией. Кандидат не вправе вводить какие-либо дополнительные данные в предоставленные ему электронные средства; кандидат может лишь отвечать на заданные вопросы.».</w:t>
      </w:r>
    </w:p>
    <w:p w:rsidR="00A658DB" w:rsidRPr="002C6BB6" w:rsidRDefault="002C6BB6" w:rsidP="002C6BB6">
      <w:pPr>
        <w:spacing w:before="240"/>
        <w:jc w:val="center"/>
        <w:rPr>
          <w:u w:val="single"/>
        </w:rPr>
      </w:pPr>
      <w:r>
        <w:rPr>
          <w:u w:val="single"/>
        </w:rPr>
        <w:tab/>
      </w:r>
      <w:r>
        <w:rPr>
          <w:u w:val="single"/>
        </w:rPr>
        <w:tab/>
      </w:r>
      <w:r>
        <w:rPr>
          <w:u w:val="single"/>
        </w:rPr>
        <w:tab/>
      </w:r>
    </w:p>
    <w:sectPr w:rsidR="00A658DB" w:rsidRPr="002C6BB6"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1AE" w:rsidRDefault="004731AE" w:rsidP="00B471C5">
      <w:r>
        <w:separator/>
      </w:r>
    </w:p>
  </w:endnote>
  <w:endnote w:type="continuationSeparator" w:id="0">
    <w:p w:rsidR="004731AE" w:rsidRDefault="004731AE"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AE" w:rsidRPr="00130B56" w:rsidRDefault="004731AE" w:rsidP="007005EE">
    <w:pPr>
      <w:pStyle w:val="Footer"/>
      <w:rPr>
        <w:rFonts w:eastAsiaTheme="minorEastAsia"/>
        <w:lang w:val="en-US" w:eastAsia="zh-CN"/>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885B67">
      <w:rPr>
        <w:b/>
        <w:noProof/>
        <w:sz w:val="18"/>
        <w:szCs w:val="18"/>
      </w:rPr>
      <w:t>2</w:t>
    </w:r>
    <w:r w:rsidRPr="00BA2D2B">
      <w:rPr>
        <w:b/>
        <w:sz w:val="18"/>
        <w:szCs w:val="18"/>
      </w:rPr>
      <w:fldChar w:fldCharType="end"/>
    </w:r>
    <w:r>
      <w:rPr>
        <w:b/>
        <w:sz w:val="18"/>
        <w:szCs w:val="18"/>
      </w:rPr>
      <w:tab/>
    </w:r>
    <w:r>
      <w:rPr>
        <w:lang w:val="en-US"/>
      </w:rPr>
      <w:t>GE.16-</w:t>
    </w:r>
    <w:r>
      <w:rPr>
        <w:rFonts w:eastAsiaTheme="minorEastAsia" w:hint="eastAsia"/>
        <w:lang w:val="en-US" w:eastAsia="zh-CN"/>
      </w:rPr>
      <w:t>08707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AE" w:rsidRPr="009A6F4A" w:rsidRDefault="004731AE" w:rsidP="007005EE">
    <w:pPr>
      <w:pStyle w:val="Footer"/>
      <w:rPr>
        <w:lang w:val="en-US"/>
      </w:rPr>
    </w:pPr>
    <w:r>
      <w:rPr>
        <w:lang w:val="en-US"/>
      </w:rPr>
      <w:t>GE.16-</w:t>
    </w:r>
    <w:r>
      <w:rPr>
        <w:rFonts w:eastAsiaTheme="minorEastAsia" w:hint="eastAsia"/>
        <w:lang w:val="en-US" w:eastAsia="zh-CN"/>
      </w:rPr>
      <w:t>08707</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885B67">
      <w:rPr>
        <w:b/>
        <w:noProof/>
        <w:sz w:val="18"/>
        <w:szCs w:val="18"/>
      </w:rPr>
      <w:t>11</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4731AE" w:rsidRPr="00797A78" w:rsidTr="000B1FD5">
      <w:trPr>
        <w:trHeight w:val="431"/>
      </w:trPr>
      <w:tc>
        <w:tcPr>
          <w:tcW w:w="3648" w:type="dxa"/>
          <w:tcMar>
            <w:left w:w="57" w:type="dxa"/>
            <w:right w:w="57" w:type="dxa"/>
          </w:tcMar>
          <w:vAlign w:val="bottom"/>
        </w:tcPr>
        <w:p w:rsidR="004731AE" w:rsidRPr="001C3ABC" w:rsidRDefault="004731AE" w:rsidP="00130B56">
          <w:pPr>
            <w:spacing w:after="40"/>
            <w:rPr>
              <w:rFonts w:ascii="C39T30Lfz" w:hAnsi="C39T30Lfz"/>
              <w:spacing w:val="0"/>
              <w:w w:val="100"/>
              <w:kern w:val="0"/>
              <w:lang w:val="en-US" w:eastAsia="ru-RU"/>
            </w:rPr>
          </w:pPr>
          <w:r w:rsidRPr="001C3ABC">
            <w:rPr>
              <w:lang w:val="en-US"/>
            </w:rPr>
            <w:t>GE.16-</w:t>
          </w:r>
          <w:r>
            <w:rPr>
              <w:rFonts w:eastAsiaTheme="minorEastAsia" w:hint="eastAsia"/>
              <w:lang w:val="en-US" w:eastAsia="zh-CN"/>
            </w:rPr>
            <w:t>08707</w:t>
          </w:r>
          <w:r>
            <w:rPr>
              <w:rFonts w:eastAsiaTheme="minorEastAsia"/>
              <w:lang w:val="en-US" w:eastAsia="zh-CN"/>
            </w:rPr>
            <w:t xml:space="preserve"> </w:t>
          </w:r>
          <w:r w:rsidRPr="001C3ABC">
            <w:rPr>
              <w:lang w:val="en-US"/>
            </w:rPr>
            <w:t xml:space="preserve"> (R)</w:t>
          </w:r>
          <w:r>
            <w:rPr>
              <w:lang w:val="en-US"/>
            </w:rPr>
            <w:t xml:space="preserve">  070616  080616</w:t>
          </w:r>
        </w:p>
      </w:tc>
      <w:tc>
        <w:tcPr>
          <w:tcW w:w="5056" w:type="dxa"/>
          <w:vMerge w:val="restart"/>
          <w:tcMar>
            <w:left w:w="57" w:type="dxa"/>
            <w:right w:w="57" w:type="dxa"/>
          </w:tcMar>
          <w:vAlign w:val="bottom"/>
        </w:tcPr>
        <w:p w:rsidR="004731AE" w:rsidRDefault="004731AE" w:rsidP="00130B56">
          <w:pPr>
            <w:jc w:val="right"/>
          </w:pPr>
          <w:r>
            <w:rPr>
              <w:b/>
              <w:noProof/>
              <w:lang w:val="en-US"/>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4731AE" w:rsidRDefault="004731AE" w:rsidP="00130B56">
          <w:pPr>
            <w:jc w:val="right"/>
          </w:pPr>
          <w:r>
            <w:rPr>
              <w:noProof/>
              <w:lang w:val="en-US"/>
            </w:rPr>
            <w:drawing>
              <wp:inline distT="0" distB="0" distL="0" distR="0">
                <wp:extent cx="579755" cy="579755"/>
                <wp:effectExtent l="0" t="0" r="0" b="0"/>
                <wp:docPr id="3" name="Рисунок 3" descr="http://undocs.org/m2/QRCode.ashx?DS=ECE/TRANS/WP.15/231/Add.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31/Add.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4731AE" w:rsidRPr="00797A78" w:rsidTr="00130B56">
      <w:trPr>
        <w:trHeight w:hRule="exact" w:val="564"/>
      </w:trPr>
      <w:tc>
        <w:tcPr>
          <w:tcW w:w="3648" w:type="dxa"/>
          <w:tcMar>
            <w:left w:w="57" w:type="dxa"/>
            <w:right w:w="57" w:type="dxa"/>
          </w:tcMar>
          <w:vAlign w:val="bottom"/>
        </w:tcPr>
        <w:p w:rsidR="004731AE" w:rsidRPr="00F613C1" w:rsidRDefault="004731AE" w:rsidP="00130B56">
          <w:pPr>
            <w:spacing w:after="40"/>
            <w:rPr>
              <w:rFonts w:ascii="C39T30Lfz" w:hAnsi="C39T30Lfz"/>
              <w:spacing w:val="0"/>
              <w:w w:val="100"/>
              <w:kern w:val="0"/>
              <w:sz w:val="56"/>
              <w:szCs w:val="56"/>
              <w:lang w:val="en-US" w:eastAsia="ru-RU"/>
            </w:rPr>
          </w:pPr>
          <w:r w:rsidRPr="00F613C1">
            <w:rPr>
              <w:rFonts w:ascii="C39T30Lfz" w:hAnsi="C39T30Lfz"/>
              <w:spacing w:val="0"/>
              <w:w w:val="100"/>
              <w:kern w:val="0"/>
              <w:sz w:val="56"/>
              <w:szCs w:val="56"/>
              <w:lang w:val="en-US" w:eastAsia="ru-RU"/>
            </w:rPr>
            <w:t></w:t>
          </w:r>
          <w:r w:rsidRPr="00F613C1">
            <w:rPr>
              <w:rFonts w:ascii="C39T30Lfz" w:hAnsi="C39T30Lfz"/>
              <w:spacing w:val="0"/>
              <w:w w:val="100"/>
              <w:kern w:val="0"/>
              <w:sz w:val="56"/>
              <w:szCs w:val="56"/>
              <w:lang w:val="en-US" w:eastAsia="ru-RU"/>
            </w:rPr>
            <w:t></w:t>
          </w:r>
          <w:r w:rsidRPr="00F613C1">
            <w:rPr>
              <w:rFonts w:ascii="C39T30Lfz" w:hAnsi="C39T30Lfz"/>
              <w:spacing w:val="0"/>
              <w:w w:val="100"/>
              <w:kern w:val="0"/>
              <w:sz w:val="56"/>
              <w:szCs w:val="56"/>
              <w:lang w:val="en-US" w:eastAsia="ru-RU"/>
            </w:rPr>
            <w:t></w:t>
          </w:r>
          <w:r w:rsidRPr="00F613C1">
            <w:rPr>
              <w:rFonts w:ascii="C39T30Lfz" w:hAnsi="C39T30Lfz"/>
              <w:spacing w:val="0"/>
              <w:w w:val="100"/>
              <w:kern w:val="0"/>
              <w:sz w:val="56"/>
              <w:szCs w:val="56"/>
              <w:lang w:val="en-US" w:eastAsia="ru-RU"/>
            </w:rPr>
            <w:t></w:t>
          </w:r>
          <w:r w:rsidRPr="00F613C1">
            <w:rPr>
              <w:rFonts w:ascii="C39T30Lfz" w:hAnsi="C39T30Lfz"/>
              <w:spacing w:val="0"/>
              <w:w w:val="100"/>
              <w:kern w:val="0"/>
              <w:sz w:val="56"/>
              <w:szCs w:val="56"/>
              <w:lang w:val="en-US" w:eastAsia="ru-RU"/>
            </w:rPr>
            <w:t></w:t>
          </w:r>
          <w:r w:rsidRPr="00F613C1">
            <w:rPr>
              <w:rFonts w:ascii="C39T30Lfz" w:hAnsi="C39T30Lfz"/>
              <w:spacing w:val="0"/>
              <w:w w:val="100"/>
              <w:kern w:val="0"/>
              <w:sz w:val="56"/>
              <w:szCs w:val="56"/>
              <w:lang w:val="en-US" w:eastAsia="ru-RU"/>
            </w:rPr>
            <w:t></w:t>
          </w:r>
          <w:r w:rsidRPr="00F613C1">
            <w:rPr>
              <w:rFonts w:ascii="C39T30Lfz" w:hAnsi="C39T30Lfz"/>
              <w:spacing w:val="0"/>
              <w:w w:val="100"/>
              <w:kern w:val="0"/>
              <w:sz w:val="56"/>
              <w:szCs w:val="56"/>
              <w:lang w:val="en-US" w:eastAsia="ru-RU"/>
            </w:rPr>
            <w:t></w:t>
          </w:r>
          <w:r w:rsidRPr="00F613C1">
            <w:rPr>
              <w:rFonts w:ascii="C39T30Lfz" w:hAnsi="C39T30Lfz"/>
              <w:spacing w:val="0"/>
              <w:w w:val="100"/>
              <w:kern w:val="0"/>
              <w:sz w:val="56"/>
              <w:szCs w:val="56"/>
              <w:lang w:val="en-US" w:eastAsia="ru-RU"/>
            </w:rPr>
            <w:t></w:t>
          </w:r>
          <w:r w:rsidRPr="00F613C1">
            <w:rPr>
              <w:rFonts w:ascii="C39T30Lfz" w:hAnsi="C39T30Lfz"/>
              <w:spacing w:val="0"/>
              <w:w w:val="100"/>
              <w:kern w:val="0"/>
              <w:sz w:val="56"/>
              <w:szCs w:val="56"/>
              <w:lang w:val="en-US" w:eastAsia="ru-RU"/>
            </w:rPr>
            <w:t></w:t>
          </w:r>
        </w:p>
      </w:tc>
      <w:tc>
        <w:tcPr>
          <w:tcW w:w="5056" w:type="dxa"/>
          <w:vMerge/>
          <w:tcMar>
            <w:left w:w="57" w:type="dxa"/>
            <w:right w:w="57" w:type="dxa"/>
          </w:tcMar>
        </w:tcPr>
        <w:p w:rsidR="004731AE" w:rsidRDefault="004731AE" w:rsidP="00130B56"/>
      </w:tc>
      <w:tc>
        <w:tcPr>
          <w:tcW w:w="972" w:type="dxa"/>
          <w:vMerge/>
          <w:tcMar>
            <w:left w:w="57" w:type="dxa"/>
            <w:right w:w="57" w:type="dxa"/>
          </w:tcMar>
        </w:tcPr>
        <w:p w:rsidR="004731AE" w:rsidRDefault="004731AE" w:rsidP="00130B56"/>
      </w:tc>
    </w:tr>
  </w:tbl>
  <w:p w:rsidR="004731AE" w:rsidRPr="007005EE" w:rsidRDefault="004731AE"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1AE" w:rsidRPr="009141DC" w:rsidRDefault="004731AE" w:rsidP="00D1261C">
      <w:pPr>
        <w:tabs>
          <w:tab w:val="left" w:pos="2268"/>
        </w:tabs>
        <w:spacing w:after="80"/>
        <w:ind w:left="680"/>
        <w:rPr>
          <w:u w:val="single"/>
          <w:lang w:val="en-US"/>
        </w:rPr>
      </w:pPr>
      <w:r>
        <w:rPr>
          <w:u w:val="single"/>
          <w:lang w:val="en-US"/>
        </w:rPr>
        <w:tab/>
      </w:r>
    </w:p>
  </w:footnote>
  <w:footnote w:type="continuationSeparator" w:id="0">
    <w:p w:rsidR="004731AE" w:rsidRPr="00D1261C" w:rsidRDefault="004731AE" w:rsidP="00D1261C">
      <w:pPr>
        <w:tabs>
          <w:tab w:val="left" w:pos="2268"/>
        </w:tabs>
        <w:spacing w:after="80"/>
        <w:rPr>
          <w:u w:val="single"/>
          <w:lang w:val="en-US"/>
        </w:rPr>
      </w:pPr>
      <w:r>
        <w:rPr>
          <w:u w:val="single"/>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AE" w:rsidRPr="007005EE" w:rsidRDefault="004731AE">
    <w:pPr>
      <w:pStyle w:val="Header"/>
      <w:rPr>
        <w:lang w:val="en-US"/>
      </w:rPr>
    </w:pPr>
    <w:r>
      <w:rPr>
        <w:lang w:val="en-US"/>
      </w:rPr>
      <w:t>ECE/</w:t>
    </w:r>
    <w:r w:rsidRPr="00130B56">
      <w:rPr>
        <w:lang w:val="en-US"/>
      </w:rPr>
      <w:t>TRANS/WP.15/231/Add.1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AE" w:rsidRPr="004D639B" w:rsidRDefault="004731AE" w:rsidP="007005EE">
    <w:pPr>
      <w:pStyle w:val="Header"/>
      <w:jc w:val="right"/>
      <w:rPr>
        <w:lang w:val="en-US"/>
      </w:rPr>
    </w:pPr>
    <w:r>
      <w:rPr>
        <w:lang w:val="en-US"/>
      </w:rPr>
      <w:t>ECE/</w:t>
    </w:r>
    <w:r w:rsidRPr="00130B56">
      <w:rPr>
        <w:lang w:val="en-US"/>
      </w:rPr>
      <w:t>TRANS/WP.15/231/Add.1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A0"/>
    <w:rsid w:val="000450D1"/>
    <w:rsid w:val="00055CA0"/>
    <w:rsid w:val="000B1FD5"/>
    <w:rsid w:val="000F2A4F"/>
    <w:rsid w:val="00130B56"/>
    <w:rsid w:val="00141559"/>
    <w:rsid w:val="00144F65"/>
    <w:rsid w:val="00155381"/>
    <w:rsid w:val="00185196"/>
    <w:rsid w:val="00203F84"/>
    <w:rsid w:val="00275188"/>
    <w:rsid w:val="0027560C"/>
    <w:rsid w:val="0028687D"/>
    <w:rsid w:val="002B091C"/>
    <w:rsid w:val="002B3D40"/>
    <w:rsid w:val="002C6BB6"/>
    <w:rsid w:val="002D0CCB"/>
    <w:rsid w:val="002E0978"/>
    <w:rsid w:val="002F7DAF"/>
    <w:rsid w:val="00345C79"/>
    <w:rsid w:val="00366A39"/>
    <w:rsid w:val="003A2C63"/>
    <w:rsid w:val="004011A0"/>
    <w:rsid w:val="004731AE"/>
    <w:rsid w:val="0048005C"/>
    <w:rsid w:val="00485DFE"/>
    <w:rsid w:val="004D639B"/>
    <w:rsid w:val="004E242B"/>
    <w:rsid w:val="00507154"/>
    <w:rsid w:val="00544379"/>
    <w:rsid w:val="005538B1"/>
    <w:rsid w:val="00565211"/>
    <w:rsid w:val="00566944"/>
    <w:rsid w:val="005D56BF"/>
    <w:rsid w:val="00617066"/>
    <w:rsid w:val="0062027E"/>
    <w:rsid w:val="00641230"/>
    <w:rsid w:val="00643644"/>
    <w:rsid w:val="00665D8D"/>
    <w:rsid w:val="006A7A3B"/>
    <w:rsid w:val="006B6B57"/>
    <w:rsid w:val="006C374B"/>
    <w:rsid w:val="006F49F1"/>
    <w:rsid w:val="007005EE"/>
    <w:rsid w:val="00705394"/>
    <w:rsid w:val="00727DDF"/>
    <w:rsid w:val="00743F62"/>
    <w:rsid w:val="00760D3A"/>
    <w:rsid w:val="00773BA8"/>
    <w:rsid w:val="007A1F42"/>
    <w:rsid w:val="007C480F"/>
    <w:rsid w:val="007D76DD"/>
    <w:rsid w:val="00851C7E"/>
    <w:rsid w:val="008717E8"/>
    <w:rsid w:val="00885B67"/>
    <w:rsid w:val="008D01AE"/>
    <w:rsid w:val="008E0423"/>
    <w:rsid w:val="009141DC"/>
    <w:rsid w:val="009174A1"/>
    <w:rsid w:val="00934E9E"/>
    <w:rsid w:val="00936166"/>
    <w:rsid w:val="0098674D"/>
    <w:rsid w:val="00997ACA"/>
    <w:rsid w:val="009D303E"/>
    <w:rsid w:val="00A03FB7"/>
    <w:rsid w:val="00A55C56"/>
    <w:rsid w:val="00A658DB"/>
    <w:rsid w:val="00A75A11"/>
    <w:rsid w:val="00A9606E"/>
    <w:rsid w:val="00AB0E1F"/>
    <w:rsid w:val="00AD7EAD"/>
    <w:rsid w:val="00B04DF7"/>
    <w:rsid w:val="00B35A32"/>
    <w:rsid w:val="00B42D25"/>
    <w:rsid w:val="00B432C6"/>
    <w:rsid w:val="00B4522F"/>
    <w:rsid w:val="00B471C5"/>
    <w:rsid w:val="00B6474A"/>
    <w:rsid w:val="00BC691E"/>
    <w:rsid w:val="00BE1742"/>
    <w:rsid w:val="00C20526"/>
    <w:rsid w:val="00C64198"/>
    <w:rsid w:val="00C860EA"/>
    <w:rsid w:val="00D1261C"/>
    <w:rsid w:val="00D166DF"/>
    <w:rsid w:val="00D257DA"/>
    <w:rsid w:val="00D26030"/>
    <w:rsid w:val="00D75DCE"/>
    <w:rsid w:val="00DD35AC"/>
    <w:rsid w:val="00DD479F"/>
    <w:rsid w:val="00E060AD"/>
    <w:rsid w:val="00E15E48"/>
    <w:rsid w:val="00E22BD7"/>
    <w:rsid w:val="00E2677B"/>
    <w:rsid w:val="00E90C47"/>
    <w:rsid w:val="00E973B2"/>
    <w:rsid w:val="00EB0723"/>
    <w:rsid w:val="00EB2957"/>
    <w:rsid w:val="00EE6F37"/>
    <w:rsid w:val="00F1599F"/>
    <w:rsid w:val="00F31EF2"/>
    <w:rsid w:val="00F54278"/>
    <w:rsid w:val="00F613C1"/>
    <w:rsid w:val="00F624D1"/>
    <w:rsid w:val="00F765F9"/>
    <w:rsid w:val="00FE6080"/>
    <w:rsid w:val="00FF3B0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8CE87F2-4605-420F-9290-BB309DE4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4">
    <w:name w:val="heading 4"/>
    <w:basedOn w:val="Normal"/>
    <w:next w:val="Normal"/>
    <w:link w:val="Heading4Char"/>
    <w:uiPriority w:val="9"/>
    <w:semiHidden/>
    <w:unhideWhenUsed/>
    <w:qFormat/>
    <w:rsid w:val="00130B56"/>
    <w:pPr>
      <w:keepNext/>
      <w:keepLines/>
      <w:suppressAutoHyphens/>
      <w:spacing w:before="200"/>
      <w:outlineLvl w:val="3"/>
    </w:pPr>
    <w:rPr>
      <w:rFonts w:asciiTheme="majorHAnsi" w:eastAsiaTheme="majorEastAsia" w:hAnsiTheme="majorHAnsi" w:cstheme="majorBidi"/>
      <w:b/>
      <w:bCs/>
      <w:i/>
      <w:iCs/>
      <w:color w:val="4F81BD" w:themeColor="accent1"/>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uiPriority w:val="99"/>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uiPriority w:val="99"/>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C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CA0"/>
    <w:rPr>
      <w:rFonts w:ascii="Tahoma" w:eastAsia="Times New Roman" w:hAnsi="Tahoma" w:cs="Tahoma"/>
      <w:spacing w:val="4"/>
      <w:w w:val="103"/>
      <w:kern w:val="14"/>
      <w:sz w:val="16"/>
      <w:szCs w:val="16"/>
    </w:rPr>
  </w:style>
  <w:style w:type="character" w:customStyle="1" w:styleId="Heading4Char">
    <w:name w:val="Heading 4 Char"/>
    <w:basedOn w:val="DefaultParagraphFont"/>
    <w:link w:val="Heading4"/>
    <w:uiPriority w:val="9"/>
    <w:semiHidden/>
    <w:rsid w:val="00130B56"/>
    <w:rPr>
      <w:rFonts w:asciiTheme="majorHAnsi" w:eastAsiaTheme="majorEastAsia" w:hAnsiTheme="majorHAnsi" w:cstheme="majorBidi"/>
      <w:b/>
      <w:bCs/>
      <w:i/>
      <w:iCs/>
      <w:color w:val="4F81BD" w:themeColor="accent1"/>
      <w:sz w:val="20"/>
      <w:szCs w:val="20"/>
      <w:lang w:val="en-GB"/>
    </w:rPr>
  </w:style>
  <w:style w:type="paragraph" w:customStyle="1" w:styleId="HChG">
    <w:name w:val="_ H _Ch_G"/>
    <w:basedOn w:val="Normal"/>
    <w:next w:val="Normal"/>
    <w:rsid w:val="00130B56"/>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ingleTxtG">
    <w:name w:val="_ Single Txt_G"/>
    <w:basedOn w:val="Normal"/>
    <w:link w:val="SingleTxtGChar"/>
    <w:qFormat/>
    <w:rsid w:val="00130B56"/>
    <w:pPr>
      <w:suppressAutoHyphens/>
      <w:spacing w:after="120"/>
      <w:ind w:left="1134" w:right="1134"/>
      <w:jc w:val="both"/>
    </w:pPr>
    <w:rPr>
      <w:spacing w:val="0"/>
      <w:w w:val="100"/>
      <w:kern w:val="0"/>
      <w:lang w:val="en-GB"/>
    </w:rPr>
  </w:style>
  <w:style w:type="paragraph" w:customStyle="1" w:styleId="Bullet1G">
    <w:name w:val="_Bullet 1_G"/>
    <w:basedOn w:val="Normal"/>
    <w:rsid w:val="00130B56"/>
    <w:pPr>
      <w:numPr>
        <w:numId w:val="4"/>
      </w:numPr>
      <w:suppressAutoHyphens/>
      <w:spacing w:after="120"/>
      <w:ind w:right="1134"/>
      <w:jc w:val="both"/>
    </w:pPr>
    <w:rPr>
      <w:spacing w:val="0"/>
      <w:w w:val="100"/>
      <w:kern w:val="0"/>
      <w:lang w:val="en-GB"/>
    </w:rPr>
  </w:style>
  <w:style w:type="paragraph" w:customStyle="1" w:styleId="H1G">
    <w:name w:val="_ H_1_G"/>
    <w:basedOn w:val="Normal"/>
    <w:next w:val="Normal"/>
    <w:link w:val="H1GChar"/>
    <w:rsid w:val="00130B56"/>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link w:val="H23GChar"/>
    <w:rsid w:val="00130B56"/>
    <w:pPr>
      <w:keepNext/>
      <w:keepLines/>
      <w:tabs>
        <w:tab w:val="right" w:pos="851"/>
      </w:tabs>
      <w:suppressAutoHyphens/>
      <w:spacing w:before="240" w:after="120" w:line="240" w:lineRule="exact"/>
      <w:ind w:left="1134" w:right="1134" w:hanging="1134"/>
    </w:pPr>
    <w:rPr>
      <w:b/>
      <w:spacing w:val="0"/>
      <w:w w:val="100"/>
      <w:kern w:val="0"/>
      <w:lang w:val="en-GB"/>
    </w:rPr>
  </w:style>
  <w:style w:type="character" w:customStyle="1" w:styleId="SingleTxtGChar">
    <w:name w:val="_ Single Txt_G Char"/>
    <w:link w:val="SingleTxtG"/>
    <w:qFormat/>
    <w:rsid w:val="00130B56"/>
    <w:rPr>
      <w:rFonts w:ascii="Times New Roman" w:eastAsia="Times New Roman" w:hAnsi="Times New Roman" w:cs="Times New Roman"/>
      <w:sz w:val="20"/>
      <w:szCs w:val="20"/>
      <w:lang w:val="en-GB"/>
    </w:rPr>
  </w:style>
  <w:style w:type="character" w:customStyle="1" w:styleId="H1GChar">
    <w:name w:val="_ H_1_G Char"/>
    <w:link w:val="H1G"/>
    <w:rsid w:val="00130B56"/>
    <w:rPr>
      <w:rFonts w:ascii="Times New Roman" w:eastAsia="Times New Roman" w:hAnsi="Times New Roman" w:cs="Times New Roman"/>
      <w:b/>
      <w:sz w:val="24"/>
      <w:szCs w:val="20"/>
      <w:lang w:val="en-GB"/>
    </w:rPr>
  </w:style>
  <w:style w:type="character" w:customStyle="1" w:styleId="H23GChar">
    <w:name w:val="_ H_2/3_G Char"/>
    <w:link w:val="H23G"/>
    <w:locked/>
    <w:rsid w:val="00130B56"/>
    <w:rPr>
      <w:rFonts w:ascii="Times New Roman" w:eastAsia="Times New Roman" w:hAnsi="Times New Roman"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DC10-406D-403B-91D1-E041BC41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6697</Words>
  <Characters>38179</Characters>
  <Application>Microsoft Office Word</Application>
  <DocSecurity>0</DocSecurity>
  <Lines>318</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Sharkina</dc:creator>
  <cp:lastModifiedBy>Christine Barrio-Champeau</cp:lastModifiedBy>
  <cp:revision>2</cp:revision>
  <cp:lastPrinted>2016-06-08T08:21:00Z</cp:lastPrinted>
  <dcterms:created xsi:type="dcterms:W3CDTF">2017-05-19T09:30:00Z</dcterms:created>
  <dcterms:modified xsi:type="dcterms:W3CDTF">2017-05-19T09:30:00Z</dcterms:modified>
</cp:coreProperties>
</file>