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14:paraId="7BB9E3C8" w14:textId="77777777" w:rsidTr="00B11BB4">
        <w:trPr>
          <w:cantSplit/>
          <w:trHeight w:hRule="exact" w:val="851"/>
        </w:trPr>
        <w:tc>
          <w:tcPr>
            <w:tcW w:w="1276" w:type="dxa"/>
            <w:tcBorders>
              <w:bottom w:val="single" w:sz="4" w:space="0" w:color="auto"/>
            </w:tcBorders>
            <w:shd w:val="clear" w:color="auto" w:fill="auto"/>
            <w:vAlign w:val="bottom"/>
          </w:tcPr>
          <w:p w14:paraId="3FDB0668" w14:textId="1B349BBF" w:rsidR="00B56E9C" w:rsidRPr="008268C5" w:rsidRDefault="00B56E9C" w:rsidP="00B11BB4">
            <w:pPr>
              <w:spacing w:after="80"/>
            </w:pPr>
          </w:p>
        </w:tc>
        <w:tc>
          <w:tcPr>
            <w:tcW w:w="2268" w:type="dxa"/>
            <w:tcBorders>
              <w:bottom w:val="single" w:sz="4" w:space="0" w:color="auto"/>
            </w:tcBorders>
            <w:shd w:val="clear" w:color="auto" w:fill="auto"/>
            <w:vAlign w:val="bottom"/>
          </w:tcPr>
          <w:p w14:paraId="5091929B" w14:textId="77777777"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7BB22171" w14:textId="3A068971" w:rsidR="00B56E9C" w:rsidRPr="008268C5" w:rsidRDefault="00CD57D2" w:rsidP="0071793E">
            <w:pPr>
              <w:suppressAutoHyphens w:val="0"/>
              <w:spacing w:after="20"/>
              <w:jc w:val="right"/>
              <w:rPr>
                <w:b/>
                <w:sz w:val="28"/>
                <w:szCs w:val="28"/>
              </w:rPr>
            </w:pPr>
            <w:r w:rsidRPr="008268C5">
              <w:rPr>
                <w:b/>
                <w:sz w:val="28"/>
                <w:szCs w:val="28"/>
              </w:rPr>
              <w:t>INF.</w:t>
            </w:r>
            <w:r w:rsidR="00BE563F">
              <w:rPr>
                <w:b/>
                <w:sz w:val="28"/>
                <w:szCs w:val="28"/>
              </w:rPr>
              <w:t>1</w:t>
            </w:r>
            <w:r w:rsidR="0071793E">
              <w:rPr>
                <w:b/>
                <w:sz w:val="28"/>
                <w:szCs w:val="28"/>
              </w:rPr>
              <w:t>8</w:t>
            </w:r>
          </w:p>
        </w:tc>
      </w:tr>
    </w:tbl>
    <w:p w14:paraId="25647A0D" w14:textId="77777777" w:rsidR="00AB32F7" w:rsidRPr="008268C5" w:rsidRDefault="00AB32F7" w:rsidP="00AB32F7">
      <w:pPr>
        <w:spacing w:before="120"/>
        <w:rPr>
          <w:b/>
          <w:sz w:val="28"/>
          <w:szCs w:val="28"/>
        </w:rPr>
      </w:pPr>
      <w:r w:rsidRPr="008268C5">
        <w:rPr>
          <w:b/>
          <w:sz w:val="28"/>
          <w:szCs w:val="28"/>
        </w:rPr>
        <w:t>Economic Commission for Europe</w:t>
      </w:r>
    </w:p>
    <w:p w14:paraId="1AAB0B15" w14:textId="77777777" w:rsidR="00AB32F7" w:rsidRPr="008268C5" w:rsidRDefault="00AB32F7" w:rsidP="00AB32F7">
      <w:pPr>
        <w:spacing w:before="120"/>
        <w:rPr>
          <w:sz w:val="28"/>
          <w:szCs w:val="28"/>
        </w:rPr>
      </w:pPr>
      <w:r w:rsidRPr="008268C5">
        <w:rPr>
          <w:sz w:val="28"/>
          <w:szCs w:val="28"/>
        </w:rPr>
        <w:t>Inland Transport Committee</w:t>
      </w:r>
    </w:p>
    <w:p w14:paraId="2ED4ED9C" w14:textId="77777777" w:rsidR="00AB32F7" w:rsidRPr="008268C5" w:rsidRDefault="00AB32F7" w:rsidP="00AB32F7">
      <w:pPr>
        <w:spacing w:before="120"/>
        <w:rPr>
          <w:b/>
          <w:sz w:val="24"/>
          <w:szCs w:val="24"/>
        </w:rPr>
      </w:pPr>
      <w:r w:rsidRPr="008268C5">
        <w:rPr>
          <w:b/>
          <w:sz w:val="24"/>
          <w:szCs w:val="24"/>
        </w:rPr>
        <w:t>Working Party on the Transport of Dangerous Goods</w:t>
      </w:r>
    </w:p>
    <w:p w14:paraId="39AC505D" w14:textId="20C22D9A" w:rsidR="00AB32F7" w:rsidRPr="008268C5" w:rsidRDefault="00A44D24" w:rsidP="00AB32F7">
      <w:pPr>
        <w:spacing w:before="120"/>
        <w:rPr>
          <w:b/>
        </w:rPr>
      </w:pPr>
      <w:proofErr w:type="gramStart"/>
      <w:r>
        <w:rPr>
          <w:b/>
        </w:rPr>
        <w:t>10</w:t>
      </w:r>
      <w:r w:rsidR="00FB1A29">
        <w:rPr>
          <w:b/>
        </w:rPr>
        <w:t>3</w:t>
      </w:r>
      <w:r w:rsidR="00A95D61">
        <w:rPr>
          <w:b/>
        </w:rPr>
        <w:t>r</w:t>
      </w:r>
      <w:r>
        <w:rPr>
          <w:b/>
        </w:rPr>
        <w:t>d</w:t>
      </w:r>
      <w:proofErr w:type="gramEnd"/>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9337B8">
        <w:rPr>
          <w:b/>
        </w:rPr>
        <w:t>30</w:t>
      </w:r>
      <w:r w:rsidR="008C678F">
        <w:rPr>
          <w:b/>
        </w:rPr>
        <w:t xml:space="preserve"> October</w:t>
      </w:r>
      <w:r>
        <w:rPr>
          <w:b/>
        </w:rPr>
        <w:t xml:space="preserve"> 2017</w:t>
      </w:r>
    </w:p>
    <w:p w14:paraId="2293DFB2" w14:textId="77777777" w:rsidR="00AB32F7" w:rsidRPr="008268C5" w:rsidRDefault="00AB32F7" w:rsidP="00AB32F7">
      <w:r w:rsidRPr="008268C5">
        <w:t xml:space="preserve">Geneva, </w:t>
      </w:r>
      <w:r w:rsidR="00FB1A29">
        <w:t>6</w:t>
      </w:r>
      <w:r w:rsidR="00875C74">
        <w:t>-</w:t>
      </w:r>
      <w:r w:rsidR="00B25EB2" w:rsidRPr="008268C5">
        <w:t>1</w:t>
      </w:r>
      <w:r w:rsidR="00FB1A29">
        <w:t>0</w:t>
      </w:r>
      <w:r w:rsidRPr="008268C5">
        <w:t xml:space="preserve"> </w:t>
      </w:r>
      <w:r w:rsidR="00FB1A29">
        <w:t>November</w:t>
      </w:r>
      <w:r w:rsidRPr="008268C5">
        <w:t xml:space="preserve"> </w:t>
      </w:r>
      <w:r w:rsidR="00B25EB2" w:rsidRPr="008268C5">
        <w:t>201</w:t>
      </w:r>
      <w:r w:rsidR="00A44D24">
        <w:t>7</w:t>
      </w:r>
    </w:p>
    <w:p w14:paraId="15D5667B" w14:textId="77777777" w:rsidR="00C52933" w:rsidRPr="004119B5" w:rsidRDefault="00C52933" w:rsidP="00C52933">
      <w:r w:rsidRPr="004119B5">
        <w:t xml:space="preserve">Item </w:t>
      </w:r>
      <w:r>
        <w:t>5 (b)</w:t>
      </w:r>
      <w:r w:rsidRPr="004119B5">
        <w:t xml:space="preserve"> of the provisional agenda</w:t>
      </w:r>
    </w:p>
    <w:p w14:paraId="36C92CB7" w14:textId="77777777" w:rsidR="00C52933" w:rsidRPr="003D777F" w:rsidRDefault="00C52933" w:rsidP="00C52933">
      <w:pPr>
        <w:rPr>
          <w:b/>
        </w:rPr>
      </w:pPr>
      <w:r>
        <w:rPr>
          <w:b/>
        </w:rPr>
        <w:t>Proposals for amendments to Annexes A and B of ADR:</w:t>
      </w:r>
    </w:p>
    <w:p w14:paraId="305C80EC" w14:textId="5EC52C84" w:rsidR="0017302C" w:rsidRDefault="00C52933" w:rsidP="00C52933">
      <w:pPr>
        <w:rPr>
          <w:b/>
        </w:rPr>
      </w:pPr>
      <w:proofErr w:type="gramStart"/>
      <w:r>
        <w:rPr>
          <w:b/>
        </w:rPr>
        <w:t>miscellaneous</w:t>
      </w:r>
      <w:proofErr w:type="gramEnd"/>
      <w:r>
        <w:rPr>
          <w:b/>
        </w:rPr>
        <w:t xml:space="preserve"> proposals</w:t>
      </w:r>
      <w:bookmarkStart w:id="0" w:name="_GoBack"/>
      <w:bookmarkEnd w:id="0"/>
    </w:p>
    <w:p w14:paraId="67CABE04" w14:textId="59EB443B" w:rsidR="0017302C" w:rsidRPr="00C45C30" w:rsidRDefault="0017302C" w:rsidP="0017302C">
      <w:pPr>
        <w:pStyle w:val="HChG"/>
        <w:rPr>
          <w:szCs w:val="28"/>
          <w:lang w:val="en-US"/>
        </w:rPr>
      </w:pPr>
      <w:r>
        <w:tab/>
      </w:r>
      <w:r>
        <w:tab/>
      </w:r>
      <w:r w:rsidR="0071793E">
        <w:rPr>
          <w:lang w:val="en-GB"/>
        </w:rPr>
        <w:t>Provision for the carriage of waste gas cartridges (UN No. 2037)</w:t>
      </w:r>
    </w:p>
    <w:p w14:paraId="67E888F3" w14:textId="1E17C2EF" w:rsidR="0017302C" w:rsidRDefault="0017302C" w:rsidP="0017302C">
      <w:pPr>
        <w:pStyle w:val="H1G"/>
      </w:pPr>
      <w:r>
        <w:tab/>
      </w:r>
      <w:r>
        <w:tab/>
        <w:t xml:space="preserve">Transmitted by the Government of </w:t>
      </w:r>
      <w:r w:rsidR="0071793E">
        <w:t>Ireland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17302C" w14:paraId="0A599AEA" w14:textId="77777777" w:rsidTr="00F71B68">
        <w:trPr>
          <w:jc w:val="center"/>
        </w:trPr>
        <w:tc>
          <w:tcPr>
            <w:tcW w:w="9637" w:type="dxa"/>
            <w:tcBorders>
              <w:top w:val="single" w:sz="4" w:space="0" w:color="auto"/>
              <w:left w:val="single" w:sz="4" w:space="0" w:color="auto"/>
              <w:bottom w:val="nil"/>
              <w:right w:val="single" w:sz="4" w:space="0" w:color="auto"/>
            </w:tcBorders>
            <w:hideMark/>
          </w:tcPr>
          <w:p w14:paraId="5EDAC8E3" w14:textId="77777777" w:rsidR="0017302C" w:rsidRDefault="0017302C" w:rsidP="00F71B68">
            <w:pPr>
              <w:tabs>
                <w:tab w:val="left" w:pos="255"/>
              </w:tabs>
              <w:suppressAutoHyphens w:val="0"/>
              <w:spacing w:before="120" w:after="120"/>
              <w:rPr>
                <w:rFonts w:eastAsia="Arial"/>
                <w:sz w:val="24"/>
              </w:rPr>
            </w:pPr>
            <w:r>
              <w:br w:type="page"/>
            </w:r>
            <w:r>
              <w:rPr>
                <w:rFonts w:eastAsia="Arial"/>
              </w:rPr>
              <w:tab/>
            </w:r>
            <w:r>
              <w:rPr>
                <w:rFonts w:eastAsia="Arial"/>
                <w:i/>
                <w:sz w:val="24"/>
              </w:rPr>
              <w:t>Summary</w:t>
            </w:r>
          </w:p>
        </w:tc>
      </w:tr>
      <w:tr w:rsidR="0017302C" w14:paraId="3E1C560C" w14:textId="77777777" w:rsidTr="00F71B68">
        <w:trPr>
          <w:jc w:val="center"/>
        </w:trPr>
        <w:tc>
          <w:tcPr>
            <w:tcW w:w="9637" w:type="dxa"/>
            <w:tcBorders>
              <w:top w:val="nil"/>
              <w:left w:val="single" w:sz="4" w:space="0" w:color="auto"/>
              <w:bottom w:val="nil"/>
              <w:right w:val="single" w:sz="4" w:space="0" w:color="auto"/>
            </w:tcBorders>
            <w:hideMark/>
          </w:tcPr>
          <w:p w14:paraId="2A98AC72" w14:textId="78E6A5A5" w:rsidR="0017302C" w:rsidRDefault="0017302C" w:rsidP="00F71B68">
            <w:pPr>
              <w:pStyle w:val="SingleTxtG"/>
              <w:ind w:left="3402" w:hanging="2268"/>
              <w:rPr>
                <w:b/>
                <w:szCs w:val="22"/>
              </w:rPr>
            </w:pPr>
            <w:r>
              <w:rPr>
                <w:b/>
                <w:szCs w:val="22"/>
              </w:rPr>
              <w:t>Executive summary</w:t>
            </w:r>
            <w:r>
              <w:rPr>
                <w:szCs w:val="22"/>
              </w:rPr>
              <w:t>:</w:t>
            </w:r>
            <w:r>
              <w:rPr>
                <w:szCs w:val="22"/>
              </w:rPr>
              <w:tab/>
            </w:r>
            <w:r w:rsidR="0071793E">
              <w:t xml:space="preserve">Ireland </w:t>
            </w:r>
            <w:proofErr w:type="spellStart"/>
            <w:r w:rsidR="0071793E">
              <w:t>wold</w:t>
            </w:r>
            <w:proofErr w:type="spellEnd"/>
            <w:r w:rsidR="0071793E">
              <w:t xml:space="preserve"> like to ask WP15 to discuss the potential for including provisions in the ADR for waste gas cartridges (UN No. 2037) similar to those that are in place for waste aerosols (UN No. 1950)</w:t>
            </w:r>
            <w:r>
              <w:rPr>
                <w:szCs w:val="22"/>
              </w:rPr>
              <w:t>.</w:t>
            </w:r>
          </w:p>
        </w:tc>
      </w:tr>
      <w:tr w:rsidR="0017302C" w14:paraId="0DBC727D" w14:textId="77777777" w:rsidTr="00F71B68">
        <w:trPr>
          <w:jc w:val="center"/>
        </w:trPr>
        <w:tc>
          <w:tcPr>
            <w:tcW w:w="9637" w:type="dxa"/>
            <w:tcBorders>
              <w:top w:val="nil"/>
              <w:left w:val="single" w:sz="4" w:space="0" w:color="auto"/>
              <w:bottom w:val="nil"/>
              <w:right w:val="single" w:sz="4" w:space="0" w:color="auto"/>
            </w:tcBorders>
            <w:hideMark/>
          </w:tcPr>
          <w:p w14:paraId="77FBB0D9" w14:textId="5C6A9393" w:rsidR="0017302C" w:rsidRPr="00DF5C5C" w:rsidRDefault="0017302C" w:rsidP="0017302C">
            <w:pPr>
              <w:pStyle w:val="SingleTxtG"/>
              <w:ind w:left="3402" w:hanging="2268"/>
            </w:pPr>
            <w:r w:rsidRPr="00DF5C5C">
              <w:rPr>
                <w:rFonts w:eastAsia="Arial"/>
                <w:b/>
              </w:rPr>
              <w:t>Action to be taken</w:t>
            </w:r>
            <w:r w:rsidRPr="00DF5C5C">
              <w:rPr>
                <w:rFonts w:eastAsia="Arial"/>
              </w:rPr>
              <w:t>:</w:t>
            </w:r>
            <w:r w:rsidRPr="00DF5C5C">
              <w:rPr>
                <w:rFonts w:eastAsia="Arial"/>
              </w:rPr>
              <w:tab/>
            </w:r>
            <w:r w:rsidRPr="00DF5C5C">
              <w:t>Discussion</w:t>
            </w:r>
          </w:p>
        </w:tc>
      </w:tr>
      <w:tr w:rsidR="0017302C" w14:paraId="49D62FB4" w14:textId="77777777" w:rsidTr="00F71B68">
        <w:trPr>
          <w:jc w:val="center"/>
        </w:trPr>
        <w:tc>
          <w:tcPr>
            <w:tcW w:w="9637" w:type="dxa"/>
            <w:tcBorders>
              <w:top w:val="nil"/>
              <w:left w:val="single" w:sz="4" w:space="0" w:color="auto"/>
              <w:bottom w:val="nil"/>
              <w:right w:val="single" w:sz="4" w:space="0" w:color="auto"/>
            </w:tcBorders>
            <w:hideMark/>
          </w:tcPr>
          <w:p w14:paraId="36D94FC6" w14:textId="436DA5C0" w:rsidR="0017302C" w:rsidRPr="00DF5C5C" w:rsidRDefault="0017302C" w:rsidP="00F71B68">
            <w:pPr>
              <w:pStyle w:val="SingleTxtG"/>
              <w:ind w:left="3402" w:firstLine="1"/>
            </w:pPr>
          </w:p>
        </w:tc>
      </w:tr>
      <w:tr w:rsidR="0017302C" w14:paraId="0BA383C8" w14:textId="77777777" w:rsidTr="00F71B68">
        <w:trPr>
          <w:jc w:val="center"/>
        </w:trPr>
        <w:tc>
          <w:tcPr>
            <w:tcW w:w="9637" w:type="dxa"/>
            <w:tcBorders>
              <w:top w:val="nil"/>
              <w:left w:val="single" w:sz="4" w:space="0" w:color="auto"/>
              <w:bottom w:val="single" w:sz="4" w:space="0" w:color="auto"/>
              <w:right w:val="single" w:sz="4" w:space="0" w:color="auto"/>
            </w:tcBorders>
          </w:tcPr>
          <w:p w14:paraId="38F0DEE3" w14:textId="77777777" w:rsidR="0017302C" w:rsidRDefault="0017302C" w:rsidP="00F71B68">
            <w:pPr>
              <w:suppressAutoHyphens w:val="0"/>
              <w:rPr>
                <w:rFonts w:eastAsia="Arial"/>
              </w:rPr>
            </w:pPr>
          </w:p>
        </w:tc>
      </w:tr>
    </w:tbl>
    <w:p w14:paraId="2E7969D9" w14:textId="77777777" w:rsidR="0071793E" w:rsidRDefault="0017302C" w:rsidP="00A75227">
      <w:pPr>
        <w:pStyle w:val="HChG"/>
      </w:pPr>
      <w:r>
        <w:tab/>
      </w:r>
      <w:r>
        <w:tab/>
      </w:r>
      <w:r w:rsidR="0071793E">
        <w:t>Introduction</w:t>
      </w:r>
    </w:p>
    <w:p w14:paraId="299CDB21" w14:textId="77777777" w:rsidR="0071793E" w:rsidRPr="00D17C3E" w:rsidRDefault="0071793E" w:rsidP="00A75227">
      <w:pPr>
        <w:pStyle w:val="SingleTxtG"/>
      </w:pPr>
      <w:r w:rsidRPr="00D17C3E">
        <w:t>Currently the ADR contains provisions for carriage o</w:t>
      </w:r>
      <w:r>
        <w:t>f waste UN1950 AEROSOLS, but there are no equivalent provisions for</w:t>
      </w:r>
      <w:r w:rsidRPr="00D17C3E">
        <w:t xml:space="preserve"> waste UN2037 RECEPTACLES, SMALL, CONTAINING GAS (GAS CARTRIDGES) without a release device, non-refillable.</w:t>
      </w:r>
    </w:p>
    <w:p w14:paraId="70CDC005" w14:textId="77777777" w:rsidR="0071793E" w:rsidRPr="00D17C3E" w:rsidRDefault="0071793E" w:rsidP="00A75227">
      <w:pPr>
        <w:pStyle w:val="SingleTxtG"/>
      </w:pPr>
      <w:r w:rsidRPr="00D17C3E">
        <w:t>Both aerosols and gas cartridges are assigned to Class 2, Classification Code 5 in ADR 2.2.2.3 list of collective entries.  Both aerosols and gas cartridges, under special provision 344, are subject to the provisions of ADR 6.2.6, general requirements for aerosol dispensers, small receptacles containing gas (gas cartridges) and fuel cell cartridges containing liquid flammable gas.</w:t>
      </w:r>
    </w:p>
    <w:p w14:paraId="2F965706" w14:textId="77777777" w:rsidR="0071793E" w:rsidRPr="00D17C3E" w:rsidRDefault="0071793E" w:rsidP="00A75227">
      <w:pPr>
        <w:pStyle w:val="SingleTxtG"/>
      </w:pPr>
      <w:r w:rsidRPr="00D17C3E">
        <w:t>The carriage of waste aerosols is provided for in special provision 327 which allows aerosols to be carried under the entry for the purposes of reprocessing or disposal.  Under this special provision waste aerosols which are not leaking or severely deformed can be packed in accordance with packing instruction P207 and special packing provision PP87, or packing instruction LP200 and special packing provision L2, and need not be protected against movement and inadvertent discharge provided that measures are taken to prevent dangerous build-up of pressure and dangerous atmospheres.</w:t>
      </w:r>
      <w:r>
        <w:t xml:space="preserve">  Special packing provision PP87 stipulates that </w:t>
      </w:r>
      <w:proofErr w:type="spellStart"/>
      <w:r>
        <w:t>packagings</w:t>
      </w:r>
      <w:proofErr w:type="spellEnd"/>
      <w:r>
        <w:t xml:space="preserve"> carried under special provision 327 must have a means of retaining any free liquid that might escape during carriage and that the </w:t>
      </w:r>
      <w:proofErr w:type="spellStart"/>
      <w:r>
        <w:t>packagings</w:t>
      </w:r>
      <w:proofErr w:type="spellEnd"/>
      <w:r>
        <w:t xml:space="preserve"> must be adequately ventilated to prevent the creation of flammable atmosphere and the build-up of pressure.</w:t>
      </w:r>
    </w:p>
    <w:p w14:paraId="3B3F5E1B" w14:textId="77777777" w:rsidR="0071793E" w:rsidRPr="00D17C3E" w:rsidRDefault="0071793E" w:rsidP="00A75227">
      <w:pPr>
        <w:pStyle w:val="SingleTxtG"/>
      </w:pPr>
      <w:r w:rsidRPr="00D17C3E">
        <w:t>There are no equivalent provisions for gas cartridges.</w:t>
      </w:r>
    </w:p>
    <w:p w14:paraId="5F0F2C43" w14:textId="77777777" w:rsidR="0071793E" w:rsidRDefault="0071793E" w:rsidP="00A75227">
      <w:pPr>
        <w:pStyle w:val="SingleTxtG"/>
      </w:pPr>
      <w:r>
        <w:lastRenderedPageBreak/>
        <w:t>As illustrated in Figure 1 many gas cartridges have an appearance quite similar to aerosols and the general public will not be aware of the difference so both will end up in collection bins at public amenity sites.</w:t>
      </w:r>
    </w:p>
    <w:p w14:paraId="06650B10" w14:textId="2B91362C" w:rsidR="0071793E" w:rsidRDefault="00A75227" w:rsidP="00A75227">
      <w:pPr>
        <w:pStyle w:val="H1G"/>
      </w:pPr>
      <w:r>
        <w:tab/>
      </w:r>
      <w:r>
        <w:tab/>
      </w:r>
      <w:r w:rsidR="0071793E">
        <w:t>Proposal</w:t>
      </w:r>
    </w:p>
    <w:p w14:paraId="00C1806E" w14:textId="77777777" w:rsidR="0071793E" w:rsidRDefault="0071793E" w:rsidP="00A75227">
      <w:pPr>
        <w:pStyle w:val="SingleTxtG"/>
      </w:pPr>
      <w:r w:rsidRPr="0099126E">
        <w:t>It is proposed that the working party</w:t>
      </w:r>
      <w:r>
        <w:t xml:space="preserve"> holds a discussion regarding the following proposal:</w:t>
      </w:r>
    </w:p>
    <w:p w14:paraId="3C72B51F" w14:textId="77777777" w:rsidR="0071793E" w:rsidRDefault="0071793E" w:rsidP="00A75227">
      <w:pPr>
        <w:pStyle w:val="Bullet1G"/>
      </w:pPr>
      <w:r>
        <w:t>To propose a new special provision in the ADR for waste gas cartridges collected at public amenity sites, with wording similar to special provision 327 currently in place for waste aerosols, and to include the requirements for ventilation and a means of retaining any free liquid as provided in PP87 for UN 1950 waste aerosols under packing provision P207.</w:t>
      </w:r>
    </w:p>
    <w:p w14:paraId="386E98CF" w14:textId="77777777" w:rsidR="0071793E" w:rsidRPr="006F5CA7" w:rsidRDefault="0071793E" w:rsidP="00A75227">
      <w:pPr>
        <w:pStyle w:val="SingleTxtG"/>
      </w:pPr>
      <w:r>
        <w:t>Is it the case that the amendments will only be required in the ADR for carriage by road from public amenity sites to the intermediate processing facility (similar to special provision 636(b) for lithium cells and batteries), or would it need to be extended to other modes of transport?</w:t>
      </w:r>
    </w:p>
    <w:p w14:paraId="58AA3D60" w14:textId="77777777" w:rsidR="0071793E" w:rsidRDefault="0071793E" w:rsidP="00A75227">
      <w:pPr>
        <w:pStyle w:val="SingleTxtG"/>
      </w:pPr>
      <w:r>
        <w:t>Note:  This proposal has the potential to be expanded in the future to include a proposal for a new special packing provision in the Model Regulations under P003 specifically for UN 2037 waste gas cartridges, which is equivalent to PP87 under P207, and to include UN No. 2037 in LP200 and its associated L2.</w:t>
      </w:r>
    </w:p>
    <w:p w14:paraId="4F9F2408" w14:textId="77777777" w:rsidR="0071793E" w:rsidRDefault="0071793E" w:rsidP="00A75227">
      <w:pPr>
        <w:pStyle w:val="SingleTxtG"/>
      </w:pPr>
      <w:r>
        <w:t xml:space="preserve">If the proposal is deemed to be capable of consideration, a formal proposal will be submitted at a subsequent meeting.  </w:t>
      </w:r>
    </w:p>
    <w:p w14:paraId="1BCD53D6" w14:textId="77777777" w:rsidR="0071793E" w:rsidRDefault="0071793E" w:rsidP="0071793E">
      <w:pPr>
        <w:ind w:left="567" w:firstLine="567"/>
      </w:pPr>
      <w:r>
        <w:t>Figure 1</w:t>
      </w:r>
    </w:p>
    <w:p w14:paraId="2F15FD61" w14:textId="77777777" w:rsidR="0071793E" w:rsidRDefault="0071793E" w:rsidP="0071793E"/>
    <w:p w14:paraId="79A63466" w14:textId="77777777" w:rsidR="0071793E" w:rsidRDefault="0071793E" w:rsidP="0071793E">
      <w:pPr>
        <w:ind w:left="567" w:firstLine="567"/>
      </w:pPr>
      <w:r>
        <w:rPr>
          <w:noProof/>
          <w:lang w:val="en-US"/>
        </w:rPr>
        <w:drawing>
          <wp:inline distT="0" distB="0" distL="0" distR="0" wp14:anchorId="72EC4701" wp14:editId="6D6CF922">
            <wp:extent cx="3329305" cy="2496820"/>
            <wp:effectExtent l="0" t="0" r="4445" b="0"/>
            <wp:docPr id="1" name="Picture 1" descr="DSCN0403_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SCN0403_0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305" cy="2496820"/>
                    </a:xfrm>
                    <a:prstGeom prst="rect">
                      <a:avLst/>
                    </a:prstGeom>
                    <a:noFill/>
                    <a:ln>
                      <a:noFill/>
                    </a:ln>
                  </pic:spPr>
                </pic:pic>
              </a:graphicData>
            </a:graphic>
          </wp:inline>
        </w:drawing>
      </w:r>
    </w:p>
    <w:p w14:paraId="783515CD" w14:textId="77777777" w:rsidR="0071793E" w:rsidRDefault="0071793E" w:rsidP="0071793E">
      <w:r>
        <w:t xml:space="preserve">                         </w:t>
      </w:r>
      <w:r>
        <w:tab/>
      </w:r>
      <w:r>
        <w:tab/>
        <w:t>Aerosols</w:t>
      </w:r>
      <w:r>
        <w:tab/>
      </w:r>
      <w:r>
        <w:tab/>
        <w:t xml:space="preserve">       </w:t>
      </w:r>
      <w:r>
        <w:tab/>
        <w:t>Gas Cartridges</w:t>
      </w:r>
    </w:p>
    <w:p w14:paraId="743A5213" w14:textId="7C7DFC36" w:rsidR="0071793E" w:rsidRPr="006F5CA7" w:rsidRDefault="00A75227" w:rsidP="00A75227">
      <w:pPr>
        <w:pStyle w:val="H1G"/>
      </w:pPr>
      <w:r>
        <w:tab/>
      </w:r>
      <w:r>
        <w:tab/>
      </w:r>
      <w:r w:rsidR="0071793E" w:rsidRPr="006F5CA7">
        <w:t>Justification</w:t>
      </w:r>
    </w:p>
    <w:p w14:paraId="44358468" w14:textId="5F7D3DFB" w:rsidR="0071793E" w:rsidRDefault="00A75227" w:rsidP="00A75227">
      <w:pPr>
        <w:pStyle w:val="SingleTxtG"/>
        <w:ind w:left="2268" w:hanging="1134"/>
      </w:pPr>
      <w:r>
        <w:t>Safety:</w:t>
      </w:r>
      <w:r>
        <w:tab/>
      </w:r>
      <w:r>
        <w:tab/>
      </w:r>
      <w:r w:rsidR="0071793E">
        <w:t xml:space="preserve">After use and removal from the operating device the valves on all gas </w:t>
      </w:r>
      <w:r>
        <w:tab/>
      </w:r>
      <w:r>
        <w:tab/>
      </w:r>
      <w:r w:rsidR="0071793E">
        <w:t xml:space="preserve">cartridges (UN 2037) may not re-seal perfectly.   Gas cartridges at an industrial </w:t>
      </w:r>
      <w:r>
        <w:tab/>
      </w:r>
      <w:r w:rsidR="0071793E">
        <w:t>site in Ireland were collected in a plastic drum with a removable head.  On</w:t>
      </w:r>
      <w:r>
        <w:tab/>
      </w:r>
      <w:r>
        <w:tab/>
      </w:r>
      <w:r w:rsidR="0071793E">
        <w:t xml:space="preserve">removal of the top a distinct gas smell was experienced, which indicated that </w:t>
      </w:r>
      <w:r>
        <w:tab/>
      </w:r>
      <w:r>
        <w:tab/>
      </w:r>
      <w:r w:rsidR="0071793E">
        <w:t xml:space="preserve">a flammable atmosphere was building up inside the drum.   It would serve to </w:t>
      </w:r>
      <w:r w:rsidR="0071793E">
        <w:lastRenderedPageBreak/>
        <w:t>improve safety if the requirements for ventilation as contained in PP87 were applied to waste gas cartridges.  P003, which currently applies to gas cartridges, does contain a general requirement that precautions against inadvertent release are addressed, but as gas cartridges do not contain a release mechanism, this will not alert to the possibility that used cartridges may leak.  There are also the puncture type gas cartridges e.g. small camping gas cartridges, which may still contain gas residues at the time of disposal.</w:t>
      </w:r>
    </w:p>
    <w:p w14:paraId="38F2E1DE" w14:textId="0C263045" w:rsidR="0071793E" w:rsidRDefault="00A75227" w:rsidP="00A75227">
      <w:pPr>
        <w:pStyle w:val="SingleTxtG"/>
        <w:ind w:left="2268" w:hanging="1134"/>
      </w:pPr>
      <w:proofErr w:type="spellStart"/>
      <w:r>
        <w:t>Enforceability:</w:t>
      </w:r>
      <w:r w:rsidR="0071793E">
        <w:t>This</w:t>
      </w:r>
      <w:proofErr w:type="spellEnd"/>
      <w:r w:rsidR="0071793E">
        <w:t xml:space="preserve"> proposal would serve to bring current practices at public amenity sites in line with the regulation and would thus improve compliance.</w:t>
      </w:r>
    </w:p>
    <w:p w14:paraId="1F7C7140" w14:textId="7CB2E64A" w:rsidR="002221AA" w:rsidRDefault="002221AA" w:rsidP="005579EF">
      <w:pPr>
        <w:suppressAutoHyphens w:val="0"/>
        <w:spacing w:line="240" w:lineRule="auto"/>
        <w:jc w:val="center"/>
      </w:pPr>
      <w:r>
        <w:t>_____________________</w:t>
      </w:r>
    </w:p>
    <w:sectPr w:rsidR="002221AA" w:rsidSect="00B66160">
      <w:headerReference w:type="even" r:id="rId9"/>
      <w:headerReference w:type="default" r:id="rId10"/>
      <w:footerReference w:type="even" r:id="rId11"/>
      <w:footerReference w:type="default" r:id="rId12"/>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8AD84" w14:textId="77777777" w:rsidR="0019698C" w:rsidRDefault="0019698C"/>
  </w:endnote>
  <w:endnote w:type="continuationSeparator" w:id="0">
    <w:p w14:paraId="0E103456" w14:textId="77777777" w:rsidR="0019698C" w:rsidRDefault="0019698C"/>
  </w:endnote>
  <w:endnote w:type="continuationNotice" w:id="1">
    <w:p w14:paraId="10586E0A" w14:textId="77777777" w:rsidR="0019698C" w:rsidRDefault="00196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7395" w14:textId="4E56EAA1" w:rsidR="008C7AFF" w:rsidRPr="009D2A5B" w:rsidRDefault="00CC24B7"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C52933">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D551B" w14:textId="3B080D22" w:rsidR="008C7AFF" w:rsidRPr="009D2A5B" w:rsidRDefault="008C7AFF" w:rsidP="009D2A5B">
    <w:pPr>
      <w:pStyle w:val="Footer"/>
      <w:tabs>
        <w:tab w:val="right" w:pos="9598"/>
      </w:tabs>
      <w:rPr>
        <w:b/>
        <w:sz w:val="18"/>
      </w:rPr>
    </w:pPr>
    <w:r>
      <w:tab/>
    </w:r>
    <w:r w:rsidR="00CC24B7" w:rsidRPr="009D2A5B">
      <w:rPr>
        <w:b/>
        <w:sz w:val="18"/>
      </w:rPr>
      <w:fldChar w:fldCharType="begin"/>
    </w:r>
    <w:r w:rsidRPr="009D2A5B">
      <w:rPr>
        <w:b/>
        <w:sz w:val="18"/>
      </w:rPr>
      <w:instrText xml:space="preserve"> PAGE  \* MERGEFORMAT </w:instrText>
    </w:r>
    <w:r w:rsidR="00CC24B7" w:rsidRPr="009D2A5B">
      <w:rPr>
        <w:b/>
        <w:sz w:val="18"/>
      </w:rPr>
      <w:fldChar w:fldCharType="separate"/>
    </w:r>
    <w:r w:rsidR="00C52933">
      <w:rPr>
        <w:b/>
        <w:noProof/>
        <w:sz w:val="18"/>
      </w:rPr>
      <w:t>3</w:t>
    </w:r>
    <w:r w:rsidR="00CC24B7"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53E30" w14:textId="77777777" w:rsidR="0019698C" w:rsidRPr="000B175B" w:rsidRDefault="0019698C" w:rsidP="000B175B">
      <w:pPr>
        <w:tabs>
          <w:tab w:val="right" w:pos="2155"/>
        </w:tabs>
        <w:spacing w:after="80"/>
        <w:ind w:left="680"/>
        <w:rPr>
          <w:u w:val="single"/>
        </w:rPr>
      </w:pPr>
      <w:r>
        <w:rPr>
          <w:u w:val="single"/>
        </w:rPr>
        <w:tab/>
      </w:r>
    </w:p>
  </w:footnote>
  <w:footnote w:type="continuationSeparator" w:id="0">
    <w:p w14:paraId="61815624" w14:textId="77777777" w:rsidR="0019698C" w:rsidRPr="00FC68B7" w:rsidRDefault="0019698C" w:rsidP="00FC68B7">
      <w:pPr>
        <w:tabs>
          <w:tab w:val="left" w:pos="2155"/>
        </w:tabs>
        <w:spacing w:after="80"/>
        <w:ind w:left="680"/>
        <w:rPr>
          <w:u w:val="single"/>
        </w:rPr>
      </w:pPr>
      <w:r>
        <w:rPr>
          <w:u w:val="single"/>
        </w:rPr>
        <w:tab/>
      </w:r>
    </w:p>
  </w:footnote>
  <w:footnote w:type="continuationNotice" w:id="1">
    <w:p w14:paraId="5B934F18" w14:textId="77777777" w:rsidR="0019698C" w:rsidRDefault="001969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70A9" w14:textId="59F0C30C" w:rsidR="008C7AFF" w:rsidRPr="00FA7F6B" w:rsidRDefault="008C7AFF" w:rsidP="009D2A5B">
    <w:pPr>
      <w:pStyle w:val="Header"/>
      <w:rPr>
        <w:szCs w:val="18"/>
        <w:lang w:val="fr-CH"/>
      </w:rPr>
    </w:pPr>
    <w:r w:rsidRPr="00FA7F6B">
      <w:rPr>
        <w:szCs w:val="18"/>
        <w:lang w:val="fr-CH"/>
      </w:rPr>
      <w:t>INF.</w:t>
    </w:r>
    <w:r w:rsidR="00BE563F">
      <w:rPr>
        <w:szCs w:val="18"/>
        <w:lang w:val="fr-CH"/>
      </w:rPr>
      <w:t>1</w:t>
    </w:r>
    <w:r w:rsidR="0071793E">
      <w:rPr>
        <w:szCs w:val="18"/>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7F10" w14:textId="74E3725F" w:rsidR="008C7AFF" w:rsidRPr="00CD57D2" w:rsidRDefault="008C7AFF" w:rsidP="009D2A5B">
    <w:pPr>
      <w:pStyle w:val="Header"/>
      <w:jc w:val="right"/>
      <w:rPr>
        <w:lang w:val="fr-CH"/>
      </w:rPr>
    </w:pPr>
    <w:r>
      <w:rPr>
        <w:lang w:val="fr-CH"/>
      </w:rPr>
      <w:t>INF.</w:t>
    </w:r>
    <w:r w:rsidR="00A75227">
      <w:rPr>
        <w:lang w:val="fr-CH"/>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27EC"/>
    <w:multiLevelType w:val="hybridMultilevel"/>
    <w:tmpl w:val="78EE9DFE"/>
    <w:lvl w:ilvl="0" w:tplc="78B2B274">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8C5F87"/>
    <w:multiLevelType w:val="hybridMultilevel"/>
    <w:tmpl w:val="FBD84848"/>
    <w:lvl w:ilvl="0" w:tplc="78B2B274">
      <w:start w:val="1"/>
      <w:numFmt w:val="decimal"/>
      <w:lvlText w:val="%1."/>
      <w:lvlJc w:val="left"/>
      <w:pPr>
        <w:ind w:left="3474" w:hanging="360"/>
      </w:pPr>
      <w:rPr>
        <w:rFonts w:hint="default"/>
      </w:rPr>
    </w:lvl>
    <w:lvl w:ilvl="1" w:tplc="041D0019" w:tentative="1">
      <w:start w:val="1"/>
      <w:numFmt w:val="lowerLetter"/>
      <w:lvlText w:val="%2."/>
      <w:lvlJc w:val="left"/>
      <w:pPr>
        <w:ind w:left="3060" w:hanging="360"/>
      </w:pPr>
    </w:lvl>
    <w:lvl w:ilvl="2" w:tplc="041D001B">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150BCC"/>
    <w:multiLevelType w:val="hybridMultilevel"/>
    <w:tmpl w:val="B6264074"/>
    <w:lvl w:ilvl="0" w:tplc="CFA814B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2B1293"/>
    <w:multiLevelType w:val="hybridMultilevel"/>
    <w:tmpl w:val="4B7E74B8"/>
    <w:lvl w:ilvl="0" w:tplc="BC6AD7F4">
      <w:start w:val="2"/>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D0E8F"/>
    <w:multiLevelType w:val="hybridMultilevel"/>
    <w:tmpl w:val="5A2A965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66CA5"/>
    <w:multiLevelType w:val="hybridMultilevel"/>
    <w:tmpl w:val="F13E8478"/>
    <w:lvl w:ilvl="0" w:tplc="CFA814B4">
      <w:start w:val="1"/>
      <w:numFmt w:val="decimal"/>
      <w:lvlText w:val="%1."/>
      <w:lvlJc w:val="left"/>
      <w:pPr>
        <w:ind w:left="2826" w:hanging="360"/>
      </w:pPr>
      <w:rPr>
        <w:rFonts w:hint="default"/>
      </w:rPr>
    </w:lvl>
    <w:lvl w:ilvl="1" w:tplc="041D0019" w:tentative="1">
      <w:start w:val="1"/>
      <w:numFmt w:val="lowerLetter"/>
      <w:lvlText w:val="%2."/>
      <w:lvlJc w:val="left"/>
      <w:pPr>
        <w:ind w:left="3546" w:hanging="360"/>
      </w:pPr>
    </w:lvl>
    <w:lvl w:ilvl="2" w:tplc="041D001B" w:tentative="1">
      <w:start w:val="1"/>
      <w:numFmt w:val="lowerRoman"/>
      <w:lvlText w:val="%3."/>
      <w:lvlJc w:val="right"/>
      <w:pPr>
        <w:ind w:left="4266" w:hanging="180"/>
      </w:pPr>
    </w:lvl>
    <w:lvl w:ilvl="3" w:tplc="041D000F" w:tentative="1">
      <w:start w:val="1"/>
      <w:numFmt w:val="decimal"/>
      <w:lvlText w:val="%4."/>
      <w:lvlJc w:val="left"/>
      <w:pPr>
        <w:ind w:left="4986" w:hanging="360"/>
      </w:pPr>
    </w:lvl>
    <w:lvl w:ilvl="4" w:tplc="041D0019" w:tentative="1">
      <w:start w:val="1"/>
      <w:numFmt w:val="lowerLetter"/>
      <w:lvlText w:val="%5."/>
      <w:lvlJc w:val="left"/>
      <w:pPr>
        <w:ind w:left="5706" w:hanging="360"/>
      </w:pPr>
    </w:lvl>
    <w:lvl w:ilvl="5" w:tplc="041D001B" w:tentative="1">
      <w:start w:val="1"/>
      <w:numFmt w:val="lowerRoman"/>
      <w:lvlText w:val="%6."/>
      <w:lvlJc w:val="right"/>
      <w:pPr>
        <w:ind w:left="6426" w:hanging="180"/>
      </w:pPr>
    </w:lvl>
    <w:lvl w:ilvl="6" w:tplc="041D000F" w:tentative="1">
      <w:start w:val="1"/>
      <w:numFmt w:val="decimal"/>
      <w:lvlText w:val="%7."/>
      <w:lvlJc w:val="left"/>
      <w:pPr>
        <w:ind w:left="7146" w:hanging="360"/>
      </w:pPr>
    </w:lvl>
    <w:lvl w:ilvl="7" w:tplc="041D0019" w:tentative="1">
      <w:start w:val="1"/>
      <w:numFmt w:val="lowerLetter"/>
      <w:lvlText w:val="%8."/>
      <w:lvlJc w:val="left"/>
      <w:pPr>
        <w:ind w:left="7866" w:hanging="360"/>
      </w:pPr>
    </w:lvl>
    <w:lvl w:ilvl="8" w:tplc="041D001B" w:tentative="1">
      <w:start w:val="1"/>
      <w:numFmt w:val="lowerRoman"/>
      <w:lvlText w:val="%9."/>
      <w:lvlJc w:val="right"/>
      <w:pPr>
        <w:ind w:left="8586" w:hanging="180"/>
      </w:pPr>
    </w:lvl>
  </w:abstractNum>
  <w:abstractNum w:abstractNumId="21" w15:restartNumberingAfterBreak="0">
    <w:nsid w:val="348F221C"/>
    <w:multiLevelType w:val="hybridMultilevel"/>
    <w:tmpl w:val="7FE60012"/>
    <w:lvl w:ilvl="0" w:tplc="78B2B274">
      <w:start w:val="1"/>
      <w:numFmt w:val="decimal"/>
      <w:lvlText w:val="%1."/>
      <w:lvlJc w:val="left"/>
      <w:pPr>
        <w:ind w:left="2988" w:hanging="360"/>
      </w:pPr>
      <w:rPr>
        <w:rFonts w:hint="default"/>
      </w:rPr>
    </w:lvl>
    <w:lvl w:ilvl="1" w:tplc="041D0019" w:tentative="1">
      <w:start w:val="1"/>
      <w:numFmt w:val="lowerLetter"/>
      <w:lvlText w:val="%2."/>
      <w:lvlJc w:val="left"/>
      <w:pPr>
        <w:ind w:left="2574" w:hanging="360"/>
      </w:pPr>
    </w:lvl>
    <w:lvl w:ilvl="2" w:tplc="041D001B">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2"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3" w15:restartNumberingAfterBreak="0">
    <w:nsid w:val="48011DD7"/>
    <w:multiLevelType w:val="multilevel"/>
    <w:tmpl w:val="0409001D"/>
    <w:numStyleLink w:val="1ai"/>
  </w:abstractNum>
  <w:abstractNum w:abstractNumId="24"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5" w15:restartNumberingAfterBreak="0">
    <w:nsid w:val="516C5D66"/>
    <w:multiLevelType w:val="hybridMultilevel"/>
    <w:tmpl w:val="F3ACCC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AA7040"/>
    <w:multiLevelType w:val="hybridMultilevel"/>
    <w:tmpl w:val="52ECB108"/>
    <w:lvl w:ilvl="0" w:tplc="04260017">
      <w:start w:val="1"/>
      <w:numFmt w:val="lowerLetter"/>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4E86BA2"/>
    <w:multiLevelType w:val="hybridMultilevel"/>
    <w:tmpl w:val="D852463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3546ED"/>
    <w:multiLevelType w:val="hybridMultilevel"/>
    <w:tmpl w:val="7416D2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1"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2"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1"/>
  </w:num>
  <w:num w:numId="14">
    <w:abstractNumId w:val="27"/>
  </w:num>
  <w:num w:numId="15">
    <w:abstractNumId w:val="15"/>
  </w:num>
  <w:num w:numId="16">
    <w:abstractNumId w:val="13"/>
  </w:num>
  <w:num w:numId="17">
    <w:abstractNumId w:val="32"/>
  </w:num>
  <w:num w:numId="18">
    <w:abstractNumId w:val="29"/>
  </w:num>
  <w:num w:numId="19">
    <w:abstractNumId w:val="22"/>
  </w:num>
  <w:num w:numId="20">
    <w:abstractNumId w:val="24"/>
  </w:num>
  <w:num w:numId="21">
    <w:abstractNumId w:val="31"/>
  </w:num>
  <w:num w:numId="22">
    <w:abstractNumId w:val="23"/>
  </w:num>
  <w:num w:numId="23">
    <w:abstractNumId w:val="14"/>
  </w:num>
  <w:num w:numId="24">
    <w:abstractNumId w:val="10"/>
  </w:num>
  <w:num w:numId="25">
    <w:abstractNumId w:val="21"/>
  </w:num>
  <w:num w:numId="26">
    <w:abstractNumId w:val="12"/>
  </w:num>
  <w:num w:numId="27">
    <w:abstractNumId w:val="20"/>
  </w:num>
  <w:num w:numId="28">
    <w:abstractNumId w:val="16"/>
  </w:num>
  <w:num w:numId="29">
    <w:abstractNumId w:val="18"/>
  </w:num>
  <w:num w:numId="30">
    <w:abstractNumId w:val="30"/>
  </w:num>
  <w:num w:numId="31">
    <w:abstractNumId w:val="25"/>
  </w:num>
  <w:num w:numId="32">
    <w:abstractNumId w:val="26"/>
  </w:num>
  <w:num w:numId="33">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0D25"/>
    <w:rsid w:val="000020A2"/>
    <w:rsid w:val="000034D6"/>
    <w:rsid w:val="000035B8"/>
    <w:rsid w:val="00005025"/>
    <w:rsid w:val="00013E97"/>
    <w:rsid w:val="000149A1"/>
    <w:rsid w:val="000218B5"/>
    <w:rsid w:val="000260EE"/>
    <w:rsid w:val="0002690D"/>
    <w:rsid w:val="000375AD"/>
    <w:rsid w:val="00037F90"/>
    <w:rsid w:val="00042C00"/>
    <w:rsid w:val="00046B0A"/>
    <w:rsid w:val="00046B1F"/>
    <w:rsid w:val="000470B0"/>
    <w:rsid w:val="00047EB7"/>
    <w:rsid w:val="00050F6B"/>
    <w:rsid w:val="00057E97"/>
    <w:rsid w:val="00061528"/>
    <w:rsid w:val="0006361C"/>
    <w:rsid w:val="00067232"/>
    <w:rsid w:val="00072C8C"/>
    <w:rsid w:val="000733B5"/>
    <w:rsid w:val="00081815"/>
    <w:rsid w:val="0008342E"/>
    <w:rsid w:val="00085917"/>
    <w:rsid w:val="00091557"/>
    <w:rsid w:val="000931C0"/>
    <w:rsid w:val="00093840"/>
    <w:rsid w:val="00096262"/>
    <w:rsid w:val="0009761A"/>
    <w:rsid w:val="000A0FD0"/>
    <w:rsid w:val="000A1785"/>
    <w:rsid w:val="000A3752"/>
    <w:rsid w:val="000A58D8"/>
    <w:rsid w:val="000A5CF8"/>
    <w:rsid w:val="000A6A69"/>
    <w:rsid w:val="000A77BB"/>
    <w:rsid w:val="000B0595"/>
    <w:rsid w:val="000B175B"/>
    <w:rsid w:val="000B3A0F"/>
    <w:rsid w:val="000B4EF7"/>
    <w:rsid w:val="000B633F"/>
    <w:rsid w:val="000B7AA1"/>
    <w:rsid w:val="000B7EDC"/>
    <w:rsid w:val="000C125A"/>
    <w:rsid w:val="000C2C03"/>
    <w:rsid w:val="000C2D2E"/>
    <w:rsid w:val="000C2F83"/>
    <w:rsid w:val="000C3305"/>
    <w:rsid w:val="000C4D51"/>
    <w:rsid w:val="000C7F79"/>
    <w:rsid w:val="000D1E89"/>
    <w:rsid w:val="000D3D97"/>
    <w:rsid w:val="000D7449"/>
    <w:rsid w:val="000D7C1A"/>
    <w:rsid w:val="000E0415"/>
    <w:rsid w:val="000E5C70"/>
    <w:rsid w:val="000E6237"/>
    <w:rsid w:val="00101DB8"/>
    <w:rsid w:val="00103CC1"/>
    <w:rsid w:val="00104CDA"/>
    <w:rsid w:val="001103AA"/>
    <w:rsid w:val="0011119B"/>
    <w:rsid w:val="0011666B"/>
    <w:rsid w:val="0012118B"/>
    <w:rsid w:val="001211F5"/>
    <w:rsid w:val="001362A8"/>
    <w:rsid w:val="00141383"/>
    <w:rsid w:val="00142AB2"/>
    <w:rsid w:val="00154657"/>
    <w:rsid w:val="00155068"/>
    <w:rsid w:val="001644E3"/>
    <w:rsid w:val="00165F3A"/>
    <w:rsid w:val="0017302C"/>
    <w:rsid w:val="00177CE8"/>
    <w:rsid w:val="0018210E"/>
    <w:rsid w:val="00186D7B"/>
    <w:rsid w:val="0019168C"/>
    <w:rsid w:val="00193CA7"/>
    <w:rsid w:val="0019451E"/>
    <w:rsid w:val="0019698C"/>
    <w:rsid w:val="001A1DCF"/>
    <w:rsid w:val="001A6E55"/>
    <w:rsid w:val="001B08A2"/>
    <w:rsid w:val="001B13A5"/>
    <w:rsid w:val="001B4B04"/>
    <w:rsid w:val="001C03F9"/>
    <w:rsid w:val="001C0917"/>
    <w:rsid w:val="001C46D0"/>
    <w:rsid w:val="001C5A58"/>
    <w:rsid w:val="001C6027"/>
    <w:rsid w:val="001C6663"/>
    <w:rsid w:val="001C7895"/>
    <w:rsid w:val="001D0C8C"/>
    <w:rsid w:val="001D1419"/>
    <w:rsid w:val="001D26DF"/>
    <w:rsid w:val="001D3A03"/>
    <w:rsid w:val="001E0B9E"/>
    <w:rsid w:val="001E29E7"/>
    <w:rsid w:val="001E5415"/>
    <w:rsid w:val="001E7451"/>
    <w:rsid w:val="001E7B67"/>
    <w:rsid w:val="001F1377"/>
    <w:rsid w:val="001F4A28"/>
    <w:rsid w:val="001F679D"/>
    <w:rsid w:val="001F7435"/>
    <w:rsid w:val="002027A3"/>
    <w:rsid w:val="00202DA8"/>
    <w:rsid w:val="0021157B"/>
    <w:rsid w:val="00211E0B"/>
    <w:rsid w:val="00214714"/>
    <w:rsid w:val="002221AA"/>
    <w:rsid w:val="0022321E"/>
    <w:rsid w:val="00225730"/>
    <w:rsid w:val="00233955"/>
    <w:rsid w:val="0023539C"/>
    <w:rsid w:val="00236A96"/>
    <w:rsid w:val="0023771B"/>
    <w:rsid w:val="0024023A"/>
    <w:rsid w:val="00243217"/>
    <w:rsid w:val="00246DAC"/>
    <w:rsid w:val="00247BDC"/>
    <w:rsid w:val="00250A58"/>
    <w:rsid w:val="00252290"/>
    <w:rsid w:val="00252EEE"/>
    <w:rsid w:val="00267F5F"/>
    <w:rsid w:val="00280A1D"/>
    <w:rsid w:val="00284DBC"/>
    <w:rsid w:val="00286343"/>
    <w:rsid w:val="00286B4D"/>
    <w:rsid w:val="00291E09"/>
    <w:rsid w:val="00292ACF"/>
    <w:rsid w:val="002A0CC5"/>
    <w:rsid w:val="002A3C85"/>
    <w:rsid w:val="002A603B"/>
    <w:rsid w:val="002A6EFA"/>
    <w:rsid w:val="002B46EB"/>
    <w:rsid w:val="002B742C"/>
    <w:rsid w:val="002C63B0"/>
    <w:rsid w:val="002D0CE4"/>
    <w:rsid w:val="002D13E9"/>
    <w:rsid w:val="002D27F5"/>
    <w:rsid w:val="002D2E24"/>
    <w:rsid w:val="002D4643"/>
    <w:rsid w:val="002D4B6C"/>
    <w:rsid w:val="002D5825"/>
    <w:rsid w:val="002E20D5"/>
    <w:rsid w:val="002F175C"/>
    <w:rsid w:val="002F3C64"/>
    <w:rsid w:val="00301D76"/>
    <w:rsid w:val="00302E18"/>
    <w:rsid w:val="0030606F"/>
    <w:rsid w:val="00312976"/>
    <w:rsid w:val="003173A5"/>
    <w:rsid w:val="003229D8"/>
    <w:rsid w:val="00324058"/>
    <w:rsid w:val="0033230E"/>
    <w:rsid w:val="003358CF"/>
    <w:rsid w:val="00335D02"/>
    <w:rsid w:val="0034605E"/>
    <w:rsid w:val="00350BA2"/>
    <w:rsid w:val="00352709"/>
    <w:rsid w:val="00354ED9"/>
    <w:rsid w:val="0035741C"/>
    <w:rsid w:val="0036340C"/>
    <w:rsid w:val="003706D8"/>
    <w:rsid w:val="0037107E"/>
    <w:rsid w:val="00371178"/>
    <w:rsid w:val="003754FC"/>
    <w:rsid w:val="00375B70"/>
    <w:rsid w:val="00381A13"/>
    <w:rsid w:val="0038452A"/>
    <w:rsid w:val="003915D3"/>
    <w:rsid w:val="00393A3C"/>
    <w:rsid w:val="003A10AC"/>
    <w:rsid w:val="003A30E1"/>
    <w:rsid w:val="003A6498"/>
    <w:rsid w:val="003A6728"/>
    <w:rsid w:val="003A6810"/>
    <w:rsid w:val="003A7C69"/>
    <w:rsid w:val="003B0C2A"/>
    <w:rsid w:val="003B36D1"/>
    <w:rsid w:val="003B7418"/>
    <w:rsid w:val="003C2CC4"/>
    <w:rsid w:val="003C74DD"/>
    <w:rsid w:val="003D30B0"/>
    <w:rsid w:val="003D3380"/>
    <w:rsid w:val="003D4B23"/>
    <w:rsid w:val="003E0B6D"/>
    <w:rsid w:val="003E47CA"/>
    <w:rsid w:val="003F310D"/>
    <w:rsid w:val="003F7107"/>
    <w:rsid w:val="003F710A"/>
    <w:rsid w:val="004002CE"/>
    <w:rsid w:val="00406D5C"/>
    <w:rsid w:val="00410C89"/>
    <w:rsid w:val="0041397F"/>
    <w:rsid w:val="0041539A"/>
    <w:rsid w:val="00422E03"/>
    <w:rsid w:val="00426B9B"/>
    <w:rsid w:val="004325CB"/>
    <w:rsid w:val="004356D2"/>
    <w:rsid w:val="004428E6"/>
    <w:rsid w:val="00442A83"/>
    <w:rsid w:val="0044530F"/>
    <w:rsid w:val="00446D76"/>
    <w:rsid w:val="0045495B"/>
    <w:rsid w:val="00454D98"/>
    <w:rsid w:val="00456890"/>
    <w:rsid w:val="0045737E"/>
    <w:rsid w:val="00463984"/>
    <w:rsid w:val="00463B7B"/>
    <w:rsid w:val="004643FE"/>
    <w:rsid w:val="00470310"/>
    <w:rsid w:val="00471330"/>
    <w:rsid w:val="0047144A"/>
    <w:rsid w:val="004757DA"/>
    <w:rsid w:val="0048014F"/>
    <w:rsid w:val="00482DA4"/>
    <w:rsid w:val="0048397A"/>
    <w:rsid w:val="00485C67"/>
    <w:rsid w:val="004A12F2"/>
    <w:rsid w:val="004A1460"/>
    <w:rsid w:val="004B13FD"/>
    <w:rsid w:val="004B7DAD"/>
    <w:rsid w:val="004C2461"/>
    <w:rsid w:val="004C4E56"/>
    <w:rsid w:val="004C63B1"/>
    <w:rsid w:val="004C648F"/>
    <w:rsid w:val="004C72BF"/>
    <w:rsid w:val="004C7462"/>
    <w:rsid w:val="004C7936"/>
    <w:rsid w:val="004D4E04"/>
    <w:rsid w:val="004D5426"/>
    <w:rsid w:val="004D71EB"/>
    <w:rsid w:val="004E0C05"/>
    <w:rsid w:val="004E1EFB"/>
    <w:rsid w:val="004E77B2"/>
    <w:rsid w:val="004F5695"/>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579EF"/>
    <w:rsid w:val="005628B6"/>
    <w:rsid w:val="005659C3"/>
    <w:rsid w:val="0057049C"/>
    <w:rsid w:val="00584FAE"/>
    <w:rsid w:val="00586DB8"/>
    <w:rsid w:val="00590F4A"/>
    <w:rsid w:val="005933E3"/>
    <w:rsid w:val="0059363D"/>
    <w:rsid w:val="00596193"/>
    <w:rsid w:val="005A1668"/>
    <w:rsid w:val="005A280E"/>
    <w:rsid w:val="005A6437"/>
    <w:rsid w:val="005B0A84"/>
    <w:rsid w:val="005B3DB3"/>
    <w:rsid w:val="005B4E13"/>
    <w:rsid w:val="005B7B3A"/>
    <w:rsid w:val="005C5CC2"/>
    <w:rsid w:val="005D01AA"/>
    <w:rsid w:val="005D0201"/>
    <w:rsid w:val="005D2A29"/>
    <w:rsid w:val="005E6A77"/>
    <w:rsid w:val="005F4EF7"/>
    <w:rsid w:val="005F7B75"/>
    <w:rsid w:val="006001EE"/>
    <w:rsid w:val="00600FA9"/>
    <w:rsid w:val="00603A22"/>
    <w:rsid w:val="00605042"/>
    <w:rsid w:val="00611FC4"/>
    <w:rsid w:val="00614F70"/>
    <w:rsid w:val="006162FB"/>
    <w:rsid w:val="006167E8"/>
    <w:rsid w:val="00616EEB"/>
    <w:rsid w:val="006176FB"/>
    <w:rsid w:val="006309EF"/>
    <w:rsid w:val="00633CDB"/>
    <w:rsid w:val="00640B26"/>
    <w:rsid w:val="00642081"/>
    <w:rsid w:val="00644CD3"/>
    <w:rsid w:val="00651B2F"/>
    <w:rsid w:val="00652D0A"/>
    <w:rsid w:val="0066005F"/>
    <w:rsid w:val="00661C95"/>
    <w:rsid w:val="006623D5"/>
    <w:rsid w:val="00662531"/>
    <w:rsid w:val="00662BB6"/>
    <w:rsid w:val="006634C7"/>
    <w:rsid w:val="00667F8F"/>
    <w:rsid w:val="0067091C"/>
    <w:rsid w:val="00670BBE"/>
    <w:rsid w:val="006713A7"/>
    <w:rsid w:val="00671F98"/>
    <w:rsid w:val="00673C44"/>
    <w:rsid w:val="00674897"/>
    <w:rsid w:val="00676975"/>
    <w:rsid w:val="00676B85"/>
    <w:rsid w:val="00684C21"/>
    <w:rsid w:val="00686FF1"/>
    <w:rsid w:val="006A2530"/>
    <w:rsid w:val="006B49F6"/>
    <w:rsid w:val="006B4DDD"/>
    <w:rsid w:val="006C18FA"/>
    <w:rsid w:val="006C3589"/>
    <w:rsid w:val="006D03EC"/>
    <w:rsid w:val="006D2B94"/>
    <w:rsid w:val="006D317D"/>
    <w:rsid w:val="006D37AF"/>
    <w:rsid w:val="006D51D0"/>
    <w:rsid w:val="006E3B48"/>
    <w:rsid w:val="006E4935"/>
    <w:rsid w:val="006E564B"/>
    <w:rsid w:val="006E7191"/>
    <w:rsid w:val="006E73A7"/>
    <w:rsid w:val="006F303E"/>
    <w:rsid w:val="006F3CCF"/>
    <w:rsid w:val="00702574"/>
    <w:rsid w:val="00703577"/>
    <w:rsid w:val="00705894"/>
    <w:rsid w:val="0071793E"/>
    <w:rsid w:val="0071793F"/>
    <w:rsid w:val="0072632A"/>
    <w:rsid w:val="007327D5"/>
    <w:rsid w:val="00741721"/>
    <w:rsid w:val="007418F1"/>
    <w:rsid w:val="00742087"/>
    <w:rsid w:val="00743E81"/>
    <w:rsid w:val="00753674"/>
    <w:rsid w:val="00754592"/>
    <w:rsid w:val="007611CF"/>
    <w:rsid w:val="007612FF"/>
    <w:rsid w:val="007629C8"/>
    <w:rsid w:val="00765EC1"/>
    <w:rsid w:val="0077047D"/>
    <w:rsid w:val="00781439"/>
    <w:rsid w:val="007816F1"/>
    <w:rsid w:val="0078507B"/>
    <w:rsid w:val="00791AC2"/>
    <w:rsid w:val="00793939"/>
    <w:rsid w:val="00796A62"/>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1A58"/>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30D9"/>
    <w:rsid w:val="008679D9"/>
    <w:rsid w:val="008711DC"/>
    <w:rsid w:val="00871389"/>
    <w:rsid w:val="00875C74"/>
    <w:rsid w:val="008767BF"/>
    <w:rsid w:val="008777A4"/>
    <w:rsid w:val="008805A0"/>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B5119"/>
    <w:rsid w:val="008C400E"/>
    <w:rsid w:val="008C4ADB"/>
    <w:rsid w:val="008C678F"/>
    <w:rsid w:val="008C7AFF"/>
    <w:rsid w:val="008D261C"/>
    <w:rsid w:val="008D7341"/>
    <w:rsid w:val="008E0678"/>
    <w:rsid w:val="008E33CD"/>
    <w:rsid w:val="008E6480"/>
    <w:rsid w:val="008F03A8"/>
    <w:rsid w:val="008F5ACB"/>
    <w:rsid w:val="008F6CE6"/>
    <w:rsid w:val="00907BA5"/>
    <w:rsid w:val="0091190D"/>
    <w:rsid w:val="009223CA"/>
    <w:rsid w:val="00922BB4"/>
    <w:rsid w:val="00927829"/>
    <w:rsid w:val="009337B8"/>
    <w:rsid w:val="00933E40"/>
    <w:rsid w:val="00933EB0"/>
    <w:rsid w:val="00934137"/>
    <w:rsid w:val="00935A18"/>
    <w:rsid w:val="009408BB"/>
    <w:rsid w:val="00940F93"/>
    <w:rsid w:val="00943E66"/>
    <w:rsid w:val="0094558F"/>
    <w:rsid w:val="00946884"/>
    <w:rsid w:val="009536F9"/>
    <w:rsid w:val="00956168"/>
    <w:rsid w:val="00961690"/>
    <w:rsid w:val="0097110C"/>
    <w:rsid w:val="009760F3"/>
    <w:rsid w:val="00977203"/>
    <w:rsid w:val="00995AB4"/>
    <w:rsid w:val="0099754E"/>
    <w:rsid w:val="009A0E8D"/>
    <w:rsid w:val="009A3C75"/>
    <w:rsid w:val="009B0F25"/>
    <w:rsid w:val="009B1518"/>
    <w:rsid w:val="009B15AA"/>
    <w:rsid w:val="009B26E7"/>
    <w:rsid w:val="009B350F"/>
    <w:rsid w:val="009C454F"/>
    <w:rsid w:val="009C565B"/>
    <w:rsid w:val="009D2486"/>
    <w:rsid w:val="009D2A5B"/>
    <w:rsid w:val="009E188E"/>
    <w:rsid w:val="009E1D30"/>
    <w:rsid w:val="009E6561"/>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33E7"/>
    <w:rsid w:val="00A5402C"/>
    <w:rsid w:val="00A56AAB"/>
    <w:rsid w:val="00A72F22"/>
    <w:rsid w:val="00A7360F"/>
    <w:rsid w:val="00A748A6"/>
    <w:rsid w:val="00A75227"/>
    <w:rsid w:val="00A769F4"/>
    <w:rsid w:val="00A776B4"/>
    <w:rsid w:val="00A86F6A"/>
    <w:rsid w:val="00A915B4"/>
    <w:rsid w:val="00A94361"/>
    <w:rsid w:val="00A94BB3"/>
    <w:rsid w:val="00A95D61"/>
    <w:rsid w:val="00A970A8"/>
    <w:rsid w:val="00AA1F98"/>
    <w:rsid w:val="00AA293C"/>
    <w:rsid w:val="00AA3C6A"/>
    <w:rsid w:val="00AA5165"/>
    <w:rsid w:val="00AA55D5"/>
    <w:rsid w:val="00AA66C0"/>
    <w:rsid w:val="00AB2A18"/>
    <w:rsid w:val="00AB32F7"/>
    <w:rsid w:val="00AB4050"/>
    <w:rsid w:val="00AB5B47"/>
    <w:rsid w:val="00AC36B7"/>
    <w:rsid w:val="00AC5045"/>
    <w:rsid w:val="00AC6EC4"/>
    <w:rsid w:val="00AC79BD"/>
    <w:rsid w:val="00AD44C2"/>
    <w:rsid w:val="00AD48FA"/>
    <w:rsid w:val="00AE0B20"/>
    <w:rsid w:val="00AE50F3"/>
    <w:rsid w:val="00AF7B8E"/>
    <w:rsid w:val="00B0614C"/>
    <w:rsid w:val="00B101E9"/>
    <w:rsid w:val="00B117CF"/>
    <w:rsid w:val="00B11BB4"/>
    <w:rsid w:val="00B11D71"/>
    <w:rsid w:val="00B12557"/>
    <w:rsid w:val="00B12CA6"/>
    <w:rsid w:val="00B2148A"/>
    <w:rsid w:val="00B21F96"/>
    <w:rsid w:val="00B22BC2"/>
    <w:rsid w:val="00B24F79"/>
    <w:rsid w:val="00B25EB2"/>
    <w:rsid w:val="00B27148"/>
    <w:rsid w:val="00B27885"/>
    <w:rsid w:val="00B30179"/>
    <w:rsid w:val="00B31424"/>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66160"/>
    <w:rsid w:val="00B70F1E"/>
    <w:rsid w:val="00B77D05"/>
    <w:rsid w:val="00B8059B"/>
    <w:rsid w:val="00B81206"/>
    <w:rsid w:val="00B81E12"/>
    <w:rsid w:val="00B8394B"/>
    <w:rsid w:val="00B85D76"/>
    <w:rsid w:val="00B87639"/>
    <w:rsid w:val="00B91F0D"/>
    <w:rsid w:val="00B94746"/>
    <w:rsid w:val="00BA4F47"/>
    <w:rsid w:val="00BB1184"/>
    <w:rsid w:val="00BB5635"/>
    <w:rsid w:val="00BB7CD1"/>
    <w:rsid w:val="00BC2725"/>
    <w:rsid w:val="00BC3FA0"/>
    <w:rsid w:val="00BC626B"/>
    <w:rsid w:val="00BC67E1"/>
    <w:rsid w:val="00BC74E9"/>
    <w:rsid w:val="00BC7D09"/>
    <w:rsid w:val="00BE4F17"/>
    <w:rsid w:val="00BE563F"/>
    <w:rsid w:val="00BF3CC6"/>
    <w:rsid w:val="00BF68A8"/>
    <w:rsid w:val="00BF6B31"/>
    <w:rsid w:val="00C00247"/>
    <w:rsid w:val="00C0468A"/>
    <w:rsid w:val="00C10FE6"/>
    <w:rsid w:val="00C11A03"/>
    <w:rsid w:val="00C11B49"/>
    <w:rsid w:val="00C217A5"/>
    <w:rsid w:val="00C22C0C"/>
    <w:rsid w:val="00C23978"/>
    <w:rsid w:val="00C25E1A"/>
    <w:rsid w:val="00C26804"/>
    <w:rsid w:val="00C30215"/>
    <w:rsid w:val="00C33407"/>
    <w:rsid w:val="00C3410A"/>
    <w:rsid w:val="00C42300"/>
    <w:rsid w:val="00C43462"/>
    <w:rsid w:val="00C4527F"/>
    <w:rsid w:val="00C45E05"/>
    <w:rsid w:val="00C463DD"/>
    <w:rsid w:val="00C4724C"/>
    <w:rsid w:val="00C52933"/>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C6083"/>
    <w:rsid w:val="00CD1FCA"/>
    <w:rsid w:val="00CD285E"/>
    <w:rsid w:val="00CD2BAF"/>
    <w:rsid w:val="00CD46A7"/>
    <w:rsid w:val="00CD57D2"/>
    <w:rsid w:val="00CE1761"/>
    <w:rsid w:val="00CE1CFD"/>
    <w:rsid w:val="00CE3E6E"/>
    <w:rsid w:val="00CE4A8F"/>
    <w:rsid w:val="00CE4E67"/>
    <w:rsid w:val="00CF3164"/>
    <w:rsid w:val="00CF7AC0"/>
    <w:rsid w:val="00D1284B"/>
    <w:rsid w:val="00D13737"/>
    <w:rsid w:val="00D13F4D"/>
    <w:rsid w:val="00D2031B"/>
    <w:rsid w:val="00D224BF"/>
    <w:rsid w:val="00D22523"/>
    <w:rsid w:val="00D25FE2"/>
    <w:rsid w:val="00D43252"/>
    <w:rsid w:val="00D44198"/>
    <w:rsid w:val="00D47EEA"/>
    <w:rsid w:val="00D47F36"/>
    <w:rsid w:val="00D5385E"/>
    <w:rsid w:val="00D550D4"/>
    <w:rsid w:val="00D56292"/>
    <w:rsid w:val="00D62742"/>
    <w:rsid w:val="00D7419E"/>
    <w:rsid w:val="00D773DF"/>
    <w:rsid w:val="00D810EE"/>
    <w:rsid w:val="00D876F8"/>
    <w:rsid w:val="00D91A8D"/>
    <w:rsid w:val="00D9255F"/>
    <w:rsid w:val="00D95303"/>
    <w:rsid w:val="00D97453"/>
    <w:rsid w:val="00D978C6"/>
    <w:rsid w:val="00DA3C1C"/>
    <w:rsid w:val="00DA5024"/>
    <w:rsid w:val="00DB1304"/>
    <w:rsid w:val="00DB43CD"/>
    <w:rsid w:val="00DB57B1"/>
    <w:rsid w:val="00DB6E62"/>
    <w:rsid w:val="00DC12A9"/>
    <w:rsid w:val="00DE37C6"/>
    <w:rsid w:val="00DE4970"/>
    <w:rsid w:val="00DE7486"/>
    <w:rsid w:val="00DF418D"/>
    <w:rsid w:val="00E01B7D"/>
    <w:rsid w:val="00E01D54"/>
    <w:rsid w:val="00E02661"/>
    <w:rsid w:val="00E046DF"/>
    <w:rsid w:val="00E04F33"/>
    <w:rsid w:val="00E14853"/>
    <w:rsid w:val="00E15557"/>
    <w:rsid w:val="00E21502"/>
    <w:rsid w:val="00E261FA"/>
    <w:rsid w:val="00E26778"/>
    <w:rsid w:val="00E27346"/>
    <w:rsid w:val="00E51E40"/>
    <w:rsid w:val="00E51FB5"/>
    <w:rsid w:val="00E54F0D"/>
    <w:rsid w:val="00E5605F"/>
    <w:rsid w:val="00E56FD4"/>
    <w:rsid w:val="00E5731F"/>
    <w:rsid w:val="00E62A14"/>
    <w:rsid w:val="00E71BC8"/>
    <w:rsid w:val="00E7260F"/>
    <w:rsid w:val="00E73F5D"/>
    <w:rsid w:val="00E756DA"/>
    <w:rsid w:val="00E77E4E"/>
    <w:rsid w:val="00E836E7"/>
    <w:rsid w:val="00E879F6"/>
    <w:rsid w:val="00E955EE"/>
    <w:rsid w:val="00E96630"/>
    <w:rsid w:val="00E96B8D"/>
    <w:rsid w:val="00EA13FC"/>
    <w:rsid w:val="00EB65AE"/>
    <w:rsid w:val="00EB7345"/>
    <w:rsid w:val="00EC098C"/>
    <w:rsid w:val="00EC106A"/>
    <w:rsid w:val="00EC32A0"/>
    <w:rsid w:val="00EC3CDE"/>
    <w:rsid w:val="00ED7A2A"/>
    <w:rsid w:val="00EE086A"/>
    <w:rsid w:val="00EE65FE"/>
    <w:rsid w:val="00EE6B3A"/>
    <w:rsid w:val="00EF1D7F"/>
    <w:rsid w:val="00EF4208"/>
    <w:rsid w:val="00EF59FD"/>
    <w:rsid w:val="00F05E4B"/>
    <w:rsid w:val="00F1104B"/>
    <w:rsid w:val="00F16B7D"/>
    <w:rsid w:val="00F227A6"/>
    <w:rsid w:val="00F31170"/>
    <w:rsid w:val="00F31E5F"/>
    <w:rsid w:val="00F36F0D"/>
    <w:rsid w:val="00F42999"/>
    <w:rsid w:val="00F51ECD"/>
    <w:rsid w:val="00F57B45"/>
    <w:rsid w:val="00F57ED1"/>
    <w:rsid w:val="00F6100A"/>
    <w:rsid w:val="00F66565"/>
    <w:rsid w:val="00F8015D"/>
    <w:rsid w:val="00F93781"/>
    <w:rsid w:val="00FA038A"/>
    <w:rsid w:val="00FA26FD"/>
    <w:rsid w:val="00FA2814"/>
    <w:rsid w:val="00FA42D6"/>
    <w:rsid w:val="00FA4FEB"/>
    <w:rsid w:val="00FA7F6B"/>
    <w:rsid w:val="00FB1A29"/>
    <w:rsid w:val="00FB4C10"/>
    <w:rsid w:val="00FB613B"/>
    <w:rsid w:val="00FB7B98"/>
    <w:rsid w:val="00FC1945"/>
    <w:rsid w:val="00FC2EA1"/>
    <w:rsid w:val="00FC3938"/>
    <w:rsid w:val="00FC3C87"/>
    <w:rsid w:val="00FC68B7"/>
    <w:rsid w:val="00FD3588"/>
    <w:rsid w:val="00FD7C13"/>
    <w:rsid w:val="00FE0275"/>
    <w:rsid w:val="00FE106A"/>
    <w:rsid w:val="00FE5509"/>
    <w:rsid w:val="00FF145D"/>
    <w:rsid w:val="00FF5BE0"/>
    <w:rsid w:val="00FF7D02"/>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40BF09"/>
  <w15:chartTrackingRefBased/>
  <w15:docId w15:val="{DFF9A738-621B-45B7-88DF-E4FB45EE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link w:val="Heading5Char"/>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 w:type="character" w:customStyle="1" w:styleId="st1">
    <w:name w:val="st1"/>
    <w:basedOn w:val="DefaultParagraphFont"/>
    <w:rsid w:val="002D13E9"/>
  </w:style>
  <w:style w:type="character" w:customStyle="1" w:styleId="Heading5Char">
    <w:name w:val="Heading 5 Char"/>
    <w:basedOn w:val="DefaultParagraphFont"/>
    <w:link w:val="Heading5"/>
    <w:rsid w:val="001730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32A0-58D8-4646-950E-1B57063B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720</Words>
  <Characters>4110</Characters>
  <Application>Microsoft Office Word</Application>
  <DocSecurity>0</DocSecurity>
  <Lines>34</Lines>
  <Paragraphs>9</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6</cp:revision>
  <cp:lastPrinted>2017-11-02T09:19:00Z</cp:lastPrinted>
  <dcterms:created xsi:type="dcterms:W3CDTF">2017-11-01T15:56:00Z</dcterms:created>
  <dcterms:modified xsi:type="dcterms:W3CDTF">2017-11-02T14:31:00Z</dcterms:modified>
</cp:coreProperties>
</file>