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14:paraId="7BB9E3C8" w14:textId="77777777" w:rsidTr="00B11BB4">
        <w:trPr>
          <w:cantSplit/>
          <w:trHeight w:hRule="exact" w:val="851"/>
        </w:trPr>
        <w:tc>
          <w:tcPr>
            <w:tcW w:w="1276" w:type="dxa"/>
            <w:tcBorders>
              <w:bottom w:val="single" w:sz="4" w:space="0" w:color="auto"/>
            </w:tcBorders>
            <w:shd w:val="clear" w:color="auto" w:fill="auto"/>
            <w:vAlign w:val="bottom"/>
          </w:tcPr>
          <w:p w14:paraId="3FDB0668" w14:textId="77777777" w:rsidR="00B56E9C" w:rsidRPr="008268C5" w:rsidRDefault="00B56E9C" w:rsidP="00B11BB4">
            <w:pPr>
              <w:spacing w:after="80"/>
            </w:pPr>
          </w:p>
        </w:tc>
        <w:tc>
          <w:tcPr>
            <w:tcW w:w="2268" w:type="dxa"/>
            <w:tcBorders>
              <w:bottom w:val="single" w:sz="4" w:space="0" w:color="auto"/>
            </w:tcBorders>
            <w:shd w:val="clear" w:color="auto" w:fill="auto"/>
            <w:vAlign w:val="bottom"/>
          </w:tcPr>
          <w:p w14:paraId="5091929B" w14:textId="77777777"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BB22171" w14:textId="6DF2EB13" w:rsidR="00B56E9C" w:rsidRPr="008268C5" w:rsidRDefault="00CD57D2" w:rsidP="0017302C">
            <w:pPr>
              <w:suppressAutoHyphens w:val="0"/>
              <w:spacing w:after="20"/>
              <w:jc w:val="right"/>
              <w:rPr>
                <w:b/>
                <w:sz w:val="28"/>
                <w:szCs w:val="28"/>
              </w:rPr>
            </w:pPr>
            <w:r w:rsidRPr="008268C5">
              <w:rPr>
                <w:b/>
                <w:sz w:val="28"/>
                <w:szCs w:val="28"/>
              </w:rPr>
              <w:t>INF.</w:t>
            </w:r>
            <w:r w:rsidR="00BE563F">
              <w:rPr>
                <w:b/>
                <w:sz w:val="28"/>
                <w:szCs w:val="28"/>
              </w:rPr>
              <w:t>1</w:t>
            </w:r>
            <w:r w:rsidR="0017302C">
              <w:rPr>
                <w:b/>
                <w:sz w:val="28"/>
                <w:szCs w:val="28"/>
              </w:rPr>
              <w:t>3</w:t>
            </w:r>
          </w:p>
        </w:tc>
      </w:tr>
    </w:tbl>
    <w:p w14:paraId="25647A0D" w14:textId="77777777" w:rsidR="00AB32F7" w:rsidRPr="008268C5" w:rsidRDefault="00AB32F7" w:rsidP="00AB32F7">
      <w:pPr>
        <w:spacing w:before="120"/>
        <w:rPr>
          <w:b/>
          <w:sz w:val="28"/>
          <w:szCs w:val="28"/>
        </w:rPr>
      </w:pPr>
      <w:r w:rsidRPr="008268C5">
        <w:rPr>
          <w:b/>
          <w:sz w:val="28"/>
          <w:szCs w:val="28"/>
        </w:rPr>
        <w:t>Economic Commission for Europe</w:t>
      </w:r>
    </w:p>
    <w:p w14:paraId="1AAB0B15" w14:textId="77777777" w:rsidR="00AB32F7" w:rsidRPr="008268C5" w:rsidRDefault="00AB32F7" w:rsidP="00AB32F7">
      <w:pPr>
        <w:spacing w:before="120"/>
        <w:rPr>
          <w:sz w:val="28"/>
          <w:szCs w:val="28"/>
        </w:rPr>
      </w:pPr>
      <w:r w:rsidRPr="008268C5">
        <w:rPr>
          <w:sz w:val="28"/>
          <w:szCs w:val="28"/>
        </w:rPr>
        <w:t>Inland Transport Committee</w:t>
      </w:r>
    </w:p>
    <w:p w14:paraId="2ED4ED9C" w14:textId="77777777" w:rsidR="00AB32F7" w:rsidRPr="008268C5" w:rsidRDefault="00AB32F7" w:rsidP="00AB32F7">
      <w:pPr>
        <w:spacing w:before="120"/>
        <w:rPr>
          <w:b/>
          <w:sz w:val="24"/>
          <w:szCs w:val="24"/>
        </w:rPr>
      </w:pPr>
      <w:r w:rsidRPr="008268C5">
        <w:rPr>
          <w:b/>
          <w:sz w:val="24"/>
          <w:szCs w:val="24"/>
        </w:rPr>
        <w:t>Working Party on the Transport of Dangerous Goods</w:t>
      </w:r>
    </w:p>
    <w:p w14:paraId="39AC505D" w14:textId="20C22D9A"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9337B8">
        <w:rPr>
          <w:b/>
        </w:rPr>
        <w:t>30</w:t>
      </w:r>
      <w:bookmarkStart w:id="0" w:name="_GoBack"/>
      <w:bookmarkEnd w:id="0"/>
      <w:r w:rsidR="008C678F">
        <w:rPr>
          <w:b/>
        </w:rPr>
        <w:t xml:space="preserve"> October</w:t>
      </w:r>
      <w:r>
        <w:rPr>
          <w:b/>
        </w:rPr>
        <w:t xml:space="preserve"> 2017</w:t>
      </w:r>
    </w:p>
    <w:p w14:paraId="2293DFB2" w14:textId="77777777"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14:paraId="1DF97653" w14:textId="7FECC2BE" w:rsidR="002F3C64" w:rsidRPr="004119B5" w:rsidRDefault="002F3C64" w:rsidP="002F3C64">
      <w:r w:rsidRPr="004119B5">
        <w:t xml:space="preserve">Item </w:t>
      </w:r>
      <w:proofErr w:type="gramStart"/>
      <w:r w:rsidR="0017302C">
        <w:t>4</w:t>
      </w:r>
      <w:proofErr w:type="gramEnd"/>
      <w:r w:rsidRPr="004119B5">
        <w:t xml:space="preserve"> of the provisional agenda</w:t>
      </w:r>
    </w:p>
    <w:p w14:paraId="305C80EC" w14:textId="3D6436FF" w:rsidR="0017302C" w:rsidRDefault="0017302C" w:rsidP="0017302C">
      <w:pPr>
        <w:rPr>
          <w:b/>
        </w:rPr>
      </w:pPr>
      <w:r>
        <w:rPr>
          <w:b/>
        </w:rPr>
        <w:t>Work of the RID/ADR/ADN Joint Meeting</w:t>
      </w:r>
    </w:p>
    <w:p w14:paraId="67CABE04" w14:textId="77777777" w:rsidR="0017302C" w:rsidRPr="00C45C30" w:rsidRDefault="0017302C" w:rsidP="0017302C">
      <w:pPr>
        <w:pStyle w:val="HChG"/>
        <w:rPr>
          <w:szCs w:val="28"/>
          <w:lang w:val="en-US"/>
        </w:rPr>
      </w:pPr>
      <w:r>
        <w:tab/>
      </w:r>
      <w:r>
        <w:tab/>
      </w:r>
      <w:r>
        <w:rPr>
          <w:szCs w:val="28"/>
          <w:lang w:val="en-US"/>
        </w:rPr>
        <w:t>Classification of infected animal materials</w:t>
      </w:r>
    </w:p>
    <w:p w14:paraId="67E888F3" w14:textId="77777777" w:rsidR="0017302C" w:rsidRDefault="0017302C" w:rsidP="0017302C">
      <w:pPr>
        <w:pStyle w:val="H1G"/>
      </w:pPr>
      <w:r>
        <w:tab/>
      </w:r>
      <w:r>
        <w:tab/>
        <w:t>Transmitted by the Government of the Republic of Latvia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7302C" w14:paraId="0A599AEA" w14:textId="77777777" w:rsidTr="00F71B68">
        <w:trPr>
          <w:jc w:val="center"/>
        </w:trPr>
        <w:tc>
          <w:tcPr>
            <w:tcW w:w="9637" w:type="dxa"/>
            <w:tcBorders>
              <w:top w:val="single" w:sz="4" w:space="0" w:color="auto"/>
              <w:left w:val="single" w:sz="4" w:space="0" w:color="auto"/>
              <w:bottom w:val="nil"/>
              <w:right w:val="single" w:sz="4" w:space="0" w:color="auto"/>
            </w:tcBorders>
            <w:hideMark/>
          </w:tcPr>
          <w:p w14:paraId="5EDAC8E3" w14:textId="77777777" w:rsidR="0017302C" w:rsidRDefault="0017302C" w:rsidP="00F71B68">
            <w:pPr>
              <w:tabs>
                <w:tab w:val="left" w:pos="255"/>
              </w:tabs>
              <w:suppressAutoHyphens w:val="0"/>
              <w:spacing w:before="120" w:after="120"/>
              <w:rPr>
                <w:rFonts w:eastAsia="Arial"/>
                <w:sz w:val="24"/>
              </w:rPr>
            </w:pPr>
            <w:r>
              <w:br w:type="page"/>
            </w:r>
            <w:r>
              <w:rPr>
                <w:rFonts w:eastAsia="Arial"/>
              </w:rPr>
              <w:tab/>
            </w:r>
            <w:r>
              <w:rPr>
                <w:rFonts w:eastAsia="Arial"/>
                <w:i/>
                <w:sz w:val="24"/>
              </w:rPr>
              <w:t>Summary</w:t>
            </w:r>
          </w:p>
        </w:tc>
      </w:tr>
      <w:tr w:rsidR="0017302C" w14:paraId="3E1C560C" w14:textId="77777777" w:rsidTr="00F71B68">
        <w:trPr>
          <w:jc w:val="center"/>
        </w:trPr>
        <w:tc>
          <w:tcPr>
            <w:tcW w:w="9637" w:type="dxa"/>
            <w:tcBorders>
              <w:top w:val="nil"/>
              <w:left w:val="single" w:sz="4" w:space="0" w:color="auto"/>
              <w:bottom w:val="nil"/>
              <w:right w:val="single" w:sz="4" w:space="0" w:color="auto"/>
            </w:tcBorders>
            <w:hideMark/>
          </w:tcPr>
          <w:p w14:paraId="2A98AC72" w14:textId="77777777" w:rsidR="0017302C" w:rsidRDefault="0017302C" w:rsidP="00F71B68">
            <w:pPr>
              <w:pStyle w:val="SingleTxtG"/>
              <w:ind w:left="3402" w:hanging="2268"/>
              <w:rPr>
                <w:b/>
                <w:szCs w:val="22"/>
              </w:rPr>
            </w:pPr>
            <w:r>
              <w:rPr>
                <w:b/>
                <w:szCs w:val="22"/>
              </w:rPr>
              <w:t>Executive summary</w:t>
            </w:r>
            <w:r>
              <w:rPr>
                <w:szCs w:val="22"/>
              </w:rPr>
              <w:t>:</w:t>
            </w:r>
            <w:r>
              <w:rPr>
                <w:szCs w:val="22"/>
              </w:rPr>
              <w:tab/>
              <w:t xml:space="preserve">Deletion of 2.2.62.1.12.2 could lead to </w:t>
            </w:r>
            <w:r w:rsidRPr="008F0A0D">
              <w:rPr>
                <w:szCs w:val="22"/>
              </w:rPr>
              <w:t>ambiguous</w:t>
            </w:r>
            <w:r>
              <w:rPr>
                <w:szCs w:val="22"/>
              </w:rPr>
              <w:t xml:space="preserve"> classification of infected animal materials.</w:t>
            </w:r>
          </w:p>
        </w:tc>
      </w:tr>
      <w:tr w:rsidR="0017302C" w14:paraId="0DBC727D" w14:textId="77777777" w:rsidTr="00F71B68">
        <w:trPr>
          <w:jc w:val="center"/>
        </w:trPr>
        <w:tc>
          <w:tcPr>
            <w:tcW w:w="9637" w:type="dxa"/>
            <w:tcBorders>
              <w:top w:val="nil"/>
              <w:left w:val="single" w:sz="4" w:space="0" w:color="auto"/>
              <w:bottom w:val="nil"/>
              <w:right w:val="single" w:sz="4" w:space="0" w:color="auto"/>
            </w:tcBorders>
            <w:hideMark/>
          </w:tcPr>
          <w:p w14:paraId="77FBB0D9" w14:textId="5C6A9393" w:rsidR="0017302C" w:rsidRPr="00DF5C5C" w:rsidRDefault="0017302C" w:rsidP="0017302C">
            <w:pPr>
              <w:pStyle w:val="SingleTxtG"/>
              <w:ind w:left="3402" w:hanging="2268"/>
            </w:pPr>
            <w:r w:rsidRPr="00DF5C5C">
              <w:rPr>
                <w:rFonts w:eastAsia="Arial"/>
                <w:b/>
              </w:rPr>
              <w:t>Action to be taken</w:t>
            </w:r>
            <w:r w:rsidRPr="00DF5C5C">
              <w:rPr>
                <w:rFonts w:eastAsia="Arial"/>
              </w:rPr>
              <w:t>:</w:t>
            </w:r>
            <w:r w:rsidRPr="00DF5C5C">
              <w:rPr>
                <w:rFonts w:eastAsia="Arial"/>
              </w:rPr>
              <w:tab/>
            </w:r>
            <w:r w:rsidRPr="00DF5C5C">
              <w:t>Discussion</w:t>
            </w:r>
          </w:p>
        </w:tc>
      </w:tr>
      <w:tr w:rsidR="0017302C" w14:paraId="49D62FB4" w14:textId="77777777" w:rsidTr="00F71B68">
        <w:trPr>
          <w:jc w:val="center"/>
        </w:trPr>
        <w:tc>
          <w:tcPr>
            <w:tcW w:w="9637" w:type="dxa"/>
            <w:tcBorders>
              <w:top w:val="nil"/>
              <w:left w:val="single" w:sz="4" w:space="0" w:color="auto"/>
              <w:bottom w:val="nil"/>
              <w:right w:val="single" w:sz="4" w:space="0" w:color="auto"/>
            </w:tcBorders>
            <w:hideMark/>
          </w:tcPr>
          <w:p w14:paraId="1180F06B" w14:textId="49C0FE7E" w:rsidR="0017302C" w:rsidRDefault="0017302C" w:rsidP="00F71B68">
            <w:pPr>
              <w:pStyle w:val="SingleTxtG"/>
            </w:pPr>
            <w:r w:rsidRPr="00DF5C5C">
              <w:rPr>
                <w:rFonts w:eastAsia="Arial"/>
                <w:b/>
              </w:rPr>
              <w:t>Reference documents:</w:t>
            </w:r>
            <w:r w:rsidR="004C4E56">
              <w:rPr>
                <w:rFonts w:eastAsia="Arial"/>
                <w:b/>
              </w:rPr>
              <w:tab/>
            </w:r>
            <w:r w:rsidRPr="00DF5C5C">
              <w:t>ECE/TRANS/WP.15/AC.1/2017/26;</w:t>
            </w:r>
          </w:p>
          <w:p w14:paraId="1A93E588" w14:textId="77777777" w:rsidR="0017302C" w:rsidRPr="00DF5C5C" w:rsidRDefault="0017302C" w:rsidP="00F71B68">
            <w:pPr>
              <w:pStyle w:val="SingleTxtG"/>
              <w:ind w:left="3402" w:firstLine="1"/>
            </w:pPr>
            <w:r w:rsidRPr="00DF5C5C">
              <w:t>ECE/TRANS/WP.15/AC.1/2017/26/Add.1;</w:t>
            </w:r>
          </w:p>
          <w:p w14:paraId="36D94FC6" w14:textId="085F299A" w:rsidR="0017302C" w:rsidRPr="00DF5C5C" w:rsidRDefault="0017302C" w:rsidP="00F71B68">
            <w:pPr>
              <w:pStyle w:val="SingleTxtG"/>
              <w:ind w:left="3402" w:firstLine="1"/>
            </w:pPr>
            <w:r w:rsidRPr="00DF5C5C">
              <w:t>INF.3</w:t>
            </w:r>
          </w:p>
        </w:tc>
      </w:tr>
      <w:tr w:rsidR="0017302C" w14:paraId="0BA383C8" w14:textId="77777777" w:rsidTr="00F71B68">
        <w:trPr>
          <w:jc w:val="center"/>
        </w:trPr>
        <w:tc>
          <w:tcPr>
            <w:tcW w:w="9637" w:type="dxa"/>
            <w:tcBorders>
              <w:top w:val="nil"/>
              <w:left w:val="single" w:sz="4" w:space="0" w:color="auto"/>
              <w:bottom w:val="single" w:sz="4" w:space="0" w:color="auto"/>
              <w:right w:val="single" w:sz="4" w:space="0" w:color="auto"/>
            </w:tcBorders>
          </w:tcPr>
          <w:p w14:paraId="38F0DEE3" w14:textId="77777777" w:rsidR="0017302C" w:rsidRDefault="0017302C" w:rsidP="00F71B68">
            <w:pPr>
              <w:suppressAutoHyphens w:val="0"/>
              <w:rPr>
                <w:rFonts w:eastAsia="Arial"/>
              </w:rPr>
            </w:pPr>
          </w:p>
        </w:tc>
      </w:tr>
    </w:tbl>
    <w:p w14:paraId="1B0356EA" w14:textId="139DB32F" w:rsidR="0017302C" w:rsidRDefault="0017302C" w:rsidP="0017302C">
      <w:pPr>
        <w:pStyle w:val="HChG"/>
      </w:pPr>
      <w:r>
        <w:tab/>
      </w:r>
      <w:r>
        <w:tab/>
        <w:t>Introduction</w:t>
      </w:r>
    </w:p>
    <w:p w14:paraId="6A2A1EE1" w14:textId="2D29C215" w:rsidR="0017302C" w:rsidRDefault="00AA3C6A" w:rsidP="0017302C">
      <w:pPr>
        <w:pStyle w:val="SingleTxtG"/>
      </w:pPr>
      <w:r>
        <w:rPr>
          <w:lang w:val="fr-CH"/>
        </w:rPr>
        <w:t>1.</w:t>
      </w:r>
      <w:r>
        <w:rPr>
          <w:lang w:val="fr-CH"/>
        </w:rPr>
        <w:tab/>
      </w:r>
      <w:r w:rsidR="0017302C" w:rsidRPr="00AD44C1">
        <w:t>According to 2.2.62.1.1. of ADR 2017, “</w:t>
      </w:r>
      <w:r w:rsidR="0017302C" w:rsidRPr="00AD44C1">
        <w:rPr>
          <w:iCs/>
        </w:rPr>
        <w:t>infectious substances of Class 6.2</w:t>
      </w:r>
      <w:r w:rsidR="0017302C" w:rsidRPr="00AD44C1">
        <w:t xml:space="preserve"> are substances which are known or are reasonably expected to contain pathogens. Pathogens are defined as microorganisms (including bacteria, viruses, </w:t>
      </w:r>
      <w:proofErr w:type="spellStart"/>
      <w:r w:rsidR="0017302C" w:rsidRPr="00AD44C1">
        <w:t>rickettsiae</w:t>
      </w:r>
      <w:proofErr w:type="spellEnd"/>
      <w:r w:rsidR="0017302C" w:rsidRPr="00AD44C1">
        <w:t>, parasites, fungi) and other agents such as prions, which can cause disease in humans or animals”.</w:t>
      </w:r>
    </w:p>
    <w:p w14:paraId="3D68D0CC" w14:textId="2BE39B75" w:rsidR="0017302C" w:rsidRPr="00AD44C1" w:rsidRDefault="00AA3C6A" w:rsidP="0017302C">
      <w:pPr>
        <w:pStyle w:val="SingleTxtG"/>
      </w:pPr>
      <w:r>
        <w:rPr>
          <w:lang w:val="fr-CH"/>
        </w:rPr>
        <w:t>2.</w:t>
      </w:r>
      <w:r>
        <w:rPr>
          <w:lang w:val="fr-CH"/>
        </w:rPr>
        <w:tab/>
      </w:r>
      <w:r w:rsidR="0017302C" w:rsidRPr="00AD44C1">
        <w:t>Provisions in 2.2.62.1.12 deal with infected animals:</w:t>
      </w:r>
    </w:p>
    <w:p w14:paraId="791EE4DE" w14:textId="77777777" w:rsidR="0017302C" w:rsidRPr="00D31C04" w:rsidRDefault="0017302C" w:rsidP="00AA3C6A">
      <w:pPr>
        <w:pStyle w:val="Bullet1G"/>
      </w:pPr>
      <w:r w:rsidRPr="00D31C04">
        <w:t>2.2.62.1.12.1 refers to intentionally infected live animals;</w:t>
      </w:r>
    </w:p>
    <w:p w14:paraId="313F12C8" w14:textId="77777777" w:rsidR="0017302C" w:rsidRDefault="0017302C" w:rsidP="00AA3C6A">
      <w:pPr>
        <w:pStyle w:val="Bullet1G"/>
      </w:pPr>
      <w:r w:rsidRPr="00D31C04">
        <w:t>2.2.62.1.12.2 deals with lifeless animal material and states: “</w:t>
      </w:r>
      <w:r w:rsidRPr="00D31C04">
        <w:rPr>
          <w:bCs/>
        </w:rPr>
        <w:t xml:space="preserve">animal material affected by pathogens of Category A or by pathogens which would be assigned to Category A in cultures only, shall be assigned to UN 2814 or UN 2900 as appropriate. Animal material affected by pathogens of Category B, other than </w:t>
      </w:r>
      <w:proofErr w:type="gramStart"/>
      <w:r w:rsidRPr="00D31C04">
        <w:rPr>
          <w:bCs/>
        </w:rPr>
        <w:t>those which</w:t>
      </w:r>
      <w:proofErr w:type="gramEnd"/>
      <w:r w:rsidRPr="00D31C04">
        <w:rPr>
          <w:bCs/>
        </w:rPr>
        <w:t xml:space="preserve"> would be assigned to Category A if they were in cultures, shall be assigned to UN 3373</w:t>
      </w:r>
      <w:r w:rsidRPr="00D31C04">
        <w:t>”.</w:t>
      </w:r>
    </w:p>
    <w:p w14:paraId="7E1C40A2" w14:textId="173D72C8" w:rsidR="0017302C" w:rsidRPr="00E847B1" w:rsidRDefault="00AA3C6A" w:rsidP="0017302C">
      <w:pPr>
        <w:pStyle w:val="SingleTxtG"/>
        <w:rPr>
          <w:color w:val="222222"/>
          <w:lang w:val="en"/>
        </w:rPr>
      </w:pPr>
      <w:r>
        <w:rPr>
          <w:color w:val="222222"/>
          <w:lang w:val="en"/>
        </w:rPr>
        <w:t>3.</w:t>
      </w:r>
      <w:r>
        <w:rPr>
          <w:color w:val="222222"/>
          <w:lang w:val="en"/>
        </w:rPr>
        <w:tab/>
      </w:r>
      <w:r w:rsidR="0017302C" w:rsidRPr="00E847B1">
        <w:rPr>
          <w:color w:val="222222"/>
          <w:lang w:val="en"/>
        </w:rPr>
        <w:t xml:space="preserve">In accordance with paragraph 2.2.62.1.4.1, category </w:t>
      </w:r>
      <w:proofErr w:type="gramStart"/>
      <w:r w:rsidR="0017302C" w:rsidRPr="00E847B1">
        <w:rPr>
          <w:color w:val="222222"/>
          <w:lang w:val="en"/>
        </w:rPr>
        <w:t>A</w:t>
      </w:r>
      <w:proofErr w:type="gramEnd"/>
      <w:r w:rsidR="0017302C" w:rsidRPr="00E847B1">
        <w:rPr>
          <w:color w:val="222222"/>
          <w:lang w:val="en"/>
        </w:rPr>
        <w:t xml:space="preserve"> infectious substance is </w:t>
      </w:r>
      <w:r w:rsidR="0017302C" w:rsidRPr="00E847B1">
        <w:t>a substance which is carried in a form that, when exposure to it occurs, is capable of causing permanent disability, life-threatening or fatal disease in otherwise healthy humans or animals</w:t>
      </w:r>
      <w:r w:rsidR="0017302C" w:rsidRPr="00E847B1">
        <w:rPr>
          <w:color w:val="222222"/>
          <w:lang w:val="en"/>
        </w:rPr>
        <w:t>. Indicative examples of substances meeting these criteria are given in the table</w:t>
      </w:r>
      <w:r w:rsidR="0017302C" w:rsidRPr="00E847B1">
        <w:t xml:space="preserve"> </w:t>
      </w:r>
      <w:r w:rsidR="0017302C" w:rsidRPr="00E847B1">
        <w:rPr>
          <w:lang w:val="en-US"/>
        </w:rPr>
        <w:t>in 2.2.62.1.4.1</w:t>
      </w:r>
      <w:r w:rsidR="0017302C" w:rsidRPr="00E847B1">
        <w:t>.</w:t>
      </w:r>
      <w:r w:rsidR="0017302C" w:rsidRPr="00E847B1">
        <w:rPr>
          <w:color w:val="222222"/>
          <w:lang w:val="en"/>
        </w:rPr>
        <w:t>, which states that African swine fever virus (</w:t>
      </w:r>
      <w:r w:rsidR="0017302C" w:rsidRPr="00E847B1">
        <w:rPr>
          <w:i/>
        </w:rPr>
        <w:t>cultures only</w:t>
      </w:r>
      <w:r w:rsidR="0017302C" w:rsidRPr="00E847B1">
        <w:rPr>
          <w:color w:val="222222"/>
          <w:lang w:val="en"/>
        </w:rPr>
        <w:t xml:space="preserve">) is classified as a category </w:t>
      </w:r>
      <w:proofErr w:type="gramStart"/>
      <w:r w:rsidR="0017302C" w:rsidRPr="00E847B1">
        <w:rPr>
          <w:color w:val="222222"/>
          <w:lang w:val="en"/>
        </w:rPr>
        <w:t>A</w:t>
      </w:r>
      <w:proofErr w:type="gramEnd"/>
      <w:r w:rsidR="0017302C" w:rsidRPr="00E847B1">
        <w:rPr>
          <w:color w:val="222222"/>
          <w:lang w:val="en"/>
        </w:rPr>
        <w:t xml:space="preserve"> infectious substance.</w:t>
      </w:r>
    </w:p>
    <w:p w14:paraId="1DCBCA45" w14:textId="375041AD" w:rsidR="0017302C" w:rsidRPr="00D31C04" w:rsidRDefault="00AA3C6A" w:rsidP="0017302C">
      <w:pPr>
        <w:pStyle w:val="SingleTxtG"/>
      </w:pPr>
      <w:r>
        <w:rPr>
          <w:lang w:val="fr-CH"/>
        </w:rPr>
        <w:t>4.</w:t>
      </w:r>
      <w:r>
        <w:rPr>
          <w:lang w:val="fr-CH"/>
        </w:rPr>
        <w:tab/>
      </w:r>
      <w:r w:rsidR="0017302C" w:rsidRPr="00D31C04">
        <w:t xml:space="preserve">According to decisions taken by the Joint Meeting RID/ADR/ADN (WP.15/AC.1) at the 2017 autumn session (19-29. September), documents </w:t>
      </w:r>
      <w:r w:rsidR="0017302C" w:rsidRPr="00D31C04">
        <w:lastRenderedPageBreak/>
        <w:t>ECE/TRANS/WP.15/AC.1/2017/26/Add.1, reflected in the document INF.3 of the Working Party on the Transport of Dangerous Goods (WP.15) 2017 autumn session (6-10. November), 2.2.62.1.12.2 has been deleted from the 2019 ADR.</w:t>
      </w:r>
    </w:p>
    <w:p w14:paraId="2E1B7203" w14:textId="4069CE76" w:rsidR="0017302C" w:rsidRPr="00D31C04" w:rsidRDefault="0017302C" w:rsidP="0017302C">
      <w:pPr>
        <w:pStyle w:val="HChG"/>
      </w:pPr>
      <w:r>
        <w:tab/>
      </w:r>
      <w:r>
        <w:tab/>
      </w:r>
      <w:r w:rsidRPr="00D31C04">
        <w:t>Discussion</w:t>
      </w:r>
    </w:p>
    <w:p w14:paraId="6DF1B8BA" w14:textId="1DD613BD" w:rsidR="0017302C" w:rsidRDefault="00AA3C6A" w:rsidP="0017302C">
      <w:pPr>
        <w:pStyle w:val="SingleTxtG"/>
      </w:pPr>
      <w:r>
        <w:rPr>
          <w:lang w:val="fr-CH"/>
        </w:rPr>
        <w:t>5.</w:t>
      </w:r>
      <w:r>
        <w:rPr>
          <w:lang w:val="fr-CH"/>
        </w:rPr>
        <w:tab/>
      </w:r>
      <w:r w:rsidR="0017302C" w:rsidRPr="00E847B1">
        <w:t>In our point of view</w:t>
      </w:r>
      <w:r w:rsidR="0017302C">
        <w:t>, according to ADR 2017,</w:t>
      </w:r>
      <w:r w:rsidR="0017302C" w:rsidRPr="00E847B1">
        <w:t xml:space="preserve"> </w:t>
      </w:r>
      <w:r w:rsidR="0017302C" w:rsidRPr="00255848">
        <w:t>lifeless</w:t>
      </w:r>
      <w:r w:rsidR="0017302C" w:rsidRPr="00E847B1">
        <w:t xml:space="preserve"> swine carcasses naturally infected with the African swine fever virus should be classified as</w:t>
      </w:r>
      <w:r w:rsidR="0017302C">
        <w:t xml:space="preserve"> animal material</w:t>
      </w:r>
      <w:r w:rsidR="0017302C" w:rsidRPr="00E847B1">
        <w:t xml:space="preserve"> UN No. 2900 INFECTIOUS SUBSTANCE, AFFECTING ANIMALS only. </w:t>
      </w:r>
    </w:p>
    <w:p w14:paraId="14D6D145" w14:textId="6DFD2CBA" w:rsidR="0017302C" w:rsidRPr="008F0A0D" w:rsidRDefault="00AA3C6A" w:rsidP="0017302C">
      <w:pPr>
        <w:pStyle w:val="SingleTxtG"/>
      </w:pPr>
      <w:r>
        <w:rPr>
          <w:lang w:val="fr-CH"/>
        </w:rPr>
        <w:t>6.</w:t>
      </w:r>
      <w:r>
        <w:rPr>
          <w:lang w:val="fr-CH"/>
        </w:rPr>
        <w:tab/>
      </w:r>
      <w:r w:rsidR="0017302C" w:rsidRPr="00E847B1">
        <w:t>Some interpretations point out, that the table in ADR 2.2.62.1.4.1., for the UN No. 2900, contains a comment in brackets (cultures only), thus the rules of ADR are binding only in cases, when transporting laboratory derived infectious materials (in tubes etc.), and not in cases when swine’s had been infected naturally.</w:t>
      </w:r>
      <w:r w:rsidR="0017302C">
        <w:t xml:space="preserve"> </w:t>
      </w:r>
      <w:r w:rsidR="0017302C" w:rsidRPr="008F0A0D">
        <w:t>The abovementioned interpretation states that lifeless swine carcasses</w:t>
      </w:r>
      <w:r w:rsidR="0017302C">
        <w:t xml:space="preserve"> </w:t>
      </w:r>
      <w:r w:rsidR="0017302C" w:rsidRPr="00255848">
        <w:t>naturally</w:t>
      </w:r>
      <w:r w:rsidR="0017302C" w:rsidRPr="008F0A0D">
        <w:t xml:space="preserve"> infected with the African swine fever should not be classified as dangerous goods of Class 6.2.</w:t>
      </w:r>
    </w:p>
    <w:p w14:paraId="43A84D83" w14:textId="2208A1ED" w:rsidR="0017302C" w:rsidRPr="008F0A0D" w:rsidRDefault="00AA3C6A" w:rsidP="0017302C">
      <w:pPr>
        <w:pStyle w:val="SingleTxtG"/>
      </w:pPr>
      <w:r>
        <w:rPr>
          <w:lang w:val="fr-CH"/>
        </w:rPr>
        <w:t>7.</w:t>
      </w:r>
      <w:r>
        <w:rPr>
          <w:lang w:val="fr-CH"/>
        </w:rPr>
        <w:tab/>
      </w:r>
      <w:r w:rsidR="0017302C" w:rsidRPr="008F0A0D">
        <w:t>We would like to ask WP.15 to provide the following explanations in line with the context and scope of the 2.2.62.1.12.2:</w:t>
      </w:r>
    </w:p>
    <w:p w14:paraId="2AB26765" w14:textId="3A903711" w:rsidR="0017302C" w:rsidRPr="008F0A0D" w:rsidRDefault="00AA3C6A" w:rsidP="0017302C">
      <w:pPr>
        <w:pStyle w:val="SingleTxtG"/>
      </w:pPr>
      <w:r>
        <w:tab/>
      </w:r>
      <w:r>
        <w:tab/>
      </w:r>
      <w:r>
        <w:rPr>
          <w:lang w:val="fr-CH"/>
        </w:rPr>
        <w:t>a)</w:t>
      </w:r>
      <w:r>
        <w:rPr>
          <w:lang w:val="fr-CH"/>
        </w:rPr>
        <w:tab/>
      </w:r>
      <w:r w:rsidR="0017302C" w:rsidRPr="008F0A0D">
        <w:t>how should ADR 2017 be applied to</w:t>
      </w:r>
      <w:r w:rsidR="0017302C">
        <w:t xml:space="preserve"> </w:t>
      </w:r>
      <w:r w:rsidR="0017302C" w:rsidRPr="00255848">
        <w:t>the</w:t>
      </w:r>
      <w:r w:rsidR="0017302C" w:rsidRPr="008F0A0D">
        <w:t xml:space="preserve"> carriage of lifeless swine carcasses naturally infected with the African </w:t>
      </w:r>
      <w:r w:rsidR="0017302C" w:rsidRPr="00150F79">
        <w:t>swine</w:t>
      </w:r>
      <w:r w:rsidR="0017302C" w:rsidRPr="008F0A0D">
        <w:t xml:space="preserve"> fever virus and;</w:t>
      </w:r>
    </w:p>
    <w:p w14:paraId="19354823" w14:textId="0D9B3953" w:rsidR="0017302C" w:rsidRDefault="00AA3C6A" w:rsidP="0017302C">
      <w:pPr>
        <w:pStyle w:val="SingleTxtG"/>
      </w:pPr>
      <w:r>
        <w:tab/>
      </w:r>
      <w:r>
        <w:tab/>
      </w:r>
      <w:r>
        <w:rPr>
          <w:lang w:val="fr-CH"/>
        </w:rPr>
        <w:t>b)</w:t>
      </w:r>
      <w:r>
        <w:rPr>
          <w:lang w:val="fr-CH"/>
        </w:rPr>
        <w:tab/>
      </w:r>
      <w:r w:rsidR="0017302C" w:rsidRPr="008F0A0D">
        <w:t xml:space="preserve">how will this issue be interpreted if 2.2.62.1.12.2 is deleted, </w:t>
      </w:r>
      <w:r w:rsidR="0017302C" w:rsidRPr="00150F79">
        <w:t>according to the decision made by the RID/ADR/ADN Joint Meeting?</w:t>
      </w:r>
    </w:p>
    <w:p w14:paraId="1F7C7140" w14:textId="7CB2E64A" w:rsidR="002221AA" w:rsidRDefault="002221AA" w:rsidP="005579EF">
      <w:pPr>
        <w:suppressAutoHyphens w:val="0"/>
        <w:spacing w:line="240" w:lineRule="auto"/>
        <w:jc w:val="center"/>
      </w:pPr>
      <w:r>
        <w:t>_____________________</w:t>
      </w:r>
    </w:p>
    <w:sectPr w:rsidR="002221AA" w:rsidSect="00B66160">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AD84" w14:textId="77777777" w:rsidR="0019698C" w:rsidRDefault="0019698C"/>
  </w:endnote>
  <w:endnote w:type="continuationSeparator" w:id="0">
    <w:p w14:paraId="0E103456" w14:textId="77777777" w:rsidR="0019698C" w:rsidRDefault="0019698C"/>
  </w:endnote>
  <w:endnote w:type="continuationNotice" w:id="1">
    <w:p w14:paraId="10586E0A" w14:textId="77777777" w:rsidR="0019698C" w:rsidRDefault="0019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7395" w14:textId="255D43DE"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9337B8">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551B" w14:textId="2DA5E675"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5579EF">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3E30" w14:textId="77777777" w:rsidR="0019698C" w:rsidRPr="000B175B" w:rsidRDefault="0019698C" w:rsidP="000B175B">
      <w:pPr>
        <w:tabs>
          <w:tab w:val="right" w:pos="2155"/>
        </w:tabs>
        <w:spacing w:after="80"/>
        <w:ind w:left="680"/>
        <w:rPr>
          <w:u w:val="single"/>
        </w:rPr>
      </w:pPr>
      <w:r>
        <w:rPr>
          <w:u w:val="single"/>
        </w:rPr>
        <w:tab/>
      </w:r>
    </w:p>
  </w:footnote>
  <w:footnote w:type="continuationSeparator" w:id="0">
    <w:p w14:paraId="61815624" w14:textId="77777777" w:rsidR="0019698C" w:rsidRPr="00FC68B7" w:rsidRDefault="0019698C" w:rsidP="00FC68B7">
      <w:pPr>
        <w:tabs>
          <w:tab w:val="left" w:pos="2155"/>
        </w:tabs>
        <w:spacing w:after="80"/>
        <w:ind w:left="680"/>
        <w:rPr>
          <w:u w:val="single"/>
        </w:rPr>
      </w:pPr>
      <w:r>
        <w:rPr>
          <w:u w:val="single"/>
        </w:rPr>
        <w:tab/>
      </w:r>
    </w:p>
  </w:footnote>
  <w:footnote w:type="continuationNotice" w:id="1">
    <w:p w14:paraId="5B934F18" w14:textId="77777777" w:rsidR="0019698C" w:rsidRDefault="001969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70A9" w14:textId="456C6183" w:rsidR="008C7AFF" w:rsidRPr="00FA7F6B" w:rsidRDefault="008C7AFF" w:rsidP="009D2A5B">
    <w:pPr>
      <w:pStyle w:val="Header"/>
      <w:rPr>
        <w:szCs w:val="18"/>
        <w:lang w:val="fr-CH"/>
      </w:rPr>
    </w:pPr>
    <w:r w:rsidRPr="00FA7F6B">
      <w:rPr>
        <w:szCs w:val="18"/>
        <w:lang w:val="fr-CH"/>
      </w:rPr>
      <w:t>INF.</w:t>
    </w:r>
    <w:r w:rsidR="00BE563F">
      <w:rPr>
        <w:szCs w:val="18"/>
        <w:lang w:val="fr-CH"/>
      </w:rPr>
      <w:t>1</w:t>
    </w:r>
    <w:r w:rsidR="0017302C">
      <w:rPr>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7F10" w14:textId="1BA34E42" w:rsidR="008C7AFF" w:rsidRPr="00CD57D2" w:rsidRDefault="008C7AFF" w:rsidP="009D2A5B">
    <w:pPr>
      <w:pStyle w:val="Header"/>
      <w:jc w:val="right"/>
      <w:rPr>
        <w:lang w:val="fr-CH"/>
      </w:rPr>
    </w:pPr>
    <w:r>
      <w:rPr>
        <w:lang w:val="fr-CH"/>
      </w:rPr>
      <w:t>INF.</w:t>
    </w:r>
    <w:r w:rsidR="00CC6083">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48011DD7"/>
    <w:multiLevelType w:val="multilevel"/>
    <w:tmpl w:val="0409001D"/>
    <w:numStyleLink w:val="1ai"/>
  </w:abstractNum>
  <w:abstractNum w:abstractNumId="24"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5" w15:restartNumberingAfterBreak="0">
    <w:nsid w:val="516C5D66"/>
    <w:multiLevelType w:val="hybridMultilevel"/>
    <w:tmpl w:val="F3ACC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AA7040"/>
    <w:multiLevelType w:val="hybridMultilevel"/>
    <w:tmpl w:val="52ECB108"/>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3546ED"/>
    <w:multiLevelType w:val="hybridMultilevel"/>
    <w:tmpl w:val="7416D2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1"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7"/>
  </w:num>
  <w:num w:numId="15">
    <w:abstractNumId w:val="15"/>
  </w:num>
  <w:num w:numId="16">
    <w:abstractNumId w:val="13"/>
  </w:num>
  <w:num w:numId="17">
    <w:abstractNumId w:val="31"/>
  </w:num>
  <w:num w:numId="18">
    <w:abstractNumId w:val="28"/>
  </w:num>
  <w:num w:numId="19">
    <w:abstractNumId w:val="22"/>
  </w:num>
  <w:num w:numId="20">
    <w:abstractNumId w:val="24"/>
  </w:num>
  <w:num w:numId="21">
    <w:abstractNumId w:val="30"/>
  </w:num>
  <w:num w:numId="22">
    <w:abstractNumId w:val="23"/>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 w:numId="30">
    <w:abstractNumId w:val="29"/>
  </w:num>
  <w:num w:numId="31">
    <w:abstractNumId w:val="25"/>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4D6"/>
    <w:rsid w:val="000035B8"/>
    <w:rsid w:val="00005025"/>
    <w:rsid w:val="00013E97"/>
    <w:rsid w:val="000149A1"/>
    <w:rsid w:val="000218B5"/>
    <w:rsid w:val="000260EE"/>
    <w:rsid w:val="0002690D"/>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6A69"/>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302C"/>
    <w:rsid w:val="00177CE8"/>
    <w:rsid w:val="0018210E"/>
    <w:rsid w:val="00186D7B"/>
    <w:rsid w:val="0019168C"/>
    <w:rsid w:val="00193CA7"/>
    <w:rsid w:val="0019451E"/>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5415"/>
    <w:rsid w:val="001E7451"/>
    <w:rsid w:val="001E7B67"/>
    <w:rsid w:val="001F1377"/>
    <w:rsid w:val="001F679D"/>
    <w:rsid w:val="001F7435"/>
    <w:rsid w:val="002027A3"/>
    <w:rsid w:val="00202DA8"/>
    <w:rsid w:val="0021157B"/>
    <w:rsid w:val="00211E0B"/>
    <w:rsid w:val="00214714"/>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92ACF"/>
    <w:rsid w:val="002A0CC5"/>
    <w:rsid w:val="002A3C85"/>
    <w:rsid w:val="002A603B"/>
    <w:rsid w:val="002A6EFA"/>
    <w:rsid w:val="002B46EB"/>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0C2A"/>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144A"/>
    <w:rsid w:val="004757DA"/>
    <w:rsid w:val="0048014F"/>
    <w:rsid w:val="00482DA4"/>
    <w:rsid w:val="0048397A"/>
    <w:rsid w:val="00485C67"/>
    <w:rsid w:val="004A12F2"/>
    <w:rsid w:val="004A1460"/>
    <w:rsid w:val="004B13FD"/>
    <w:rsid w:val="004B7DAD"/>
    <w:rsid w:val="004C2461"/>
    <w:rsid w:val="004C4E56"/>
    <w:rsid w:val="004C63B1"/>
    <w:rsid w:val="004C648F"/>
    <w:rsid w:val="004C72BF"/>
    <w:rsid w:val="004C7462"/>
    <w:rsid w:val="004C7936"/>
    <w:rsid w:val="004D4E04"/>
    <w:rsid w:val="004D5426"/>
    <w:rsid w:val="004D71EB"/>
    <w:rsid w:val="004E0C05"/>
    <w:rsid w:val="004E1EFB"/>
    <w:rsid w:val="004E77B2"/>
    <w:rsid w:val="004F5695"/>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579EF"/>
    <w:rsid w:val="005628B6"/>
    <w:rsid w:val="005659C3"/>
    <w:rsid w:val="0057049C"/>
    <w:rsid w:val="00584FAE"/>
    <w:rsid w:val="00586DB8"/>
    <w:rsid w:val="00590F4A"/>
    <w:rsid w:val="005933E3"/>
    <w:rsid w:val="0059363D"/>
    <w:rsid w:val="00596193"/>
    <w:rsid w:val="005A1668"/>
    <w:rsid w:val="005A280E"/>
    <w:rsid w:val="005A6437"/>
    <w:rsid w:val="005B0A84"/>
    <w:rsid w:val="005B3DB3"/>
    <w:rsid w:val="005B4E13"/>
    <w:rsid w:val="005B7B3A"/>
    <w:rsid w:val="005C5CC2"/>
    <w:rsid w:val="005D01AA"/>
    <w:rsid w:val="005D0201"/>
    <w:rsid w:val="005D2A29"/>
    <w:rsid w:val="005E6A77"/>
    <w:rsid w:val="005F4EF7"/>
    <w:rsid w:val="005F7B75"/>
    <w:rsid w:val="006001EE"/>
    <w:rsid w:val="00600FA9"/>
    <w:rsid w:val="00603A22"/>
    <w:rsid w:val="00605042"/>
    <w:rsid w:val="00611FC4"/>
    <w:rsid w:val="00614F70"/>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721"/>
    <w:rsid w:val="007418F1"/>
    <w:rsid w:val="00742087"/>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1A58"/>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30D9"/>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261C"/>
    <w:rsid w:val="008D7341"/>
    <w:rsid w:val="008E0678"/>
    <w:rsid w:val="008E33CD"/>
    <w:rsid w:val="008E6480"/>
    <w:rsid w:val="008F03A8"/>
    <w:rsid w:val="008F5ACB"/>
    <w:rsid w:val="008F6CE6"/>
    <w:rsid w:val="00907BA5"/>
    <w:rsid w:val="0091190D"/>
    <w:rsid w:val="009223CA"/>
    <w:rsid w:val="00922BB4"/>
    <w:rsid w:val="00927829"/>
    <w:rsid w:val="009337B8"/>
    <w:rsid w:val="00933E40"/>
    <w:rsid w:val="00933EB0"/>
    <w:rsid w:val="00934137"/>
    <w:rsid w:val="00935A18"/>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A3C75"/>
    <w:rsid w:val="009B0F25"/>
    <w:rsid w:val="009B1518"/>
    <w:rsid w:val="009B15AA"/>
    <w:rsid w:val="009B26E7"/>
    <w:rsid w:val="009B350F"/>
    <w:rsid w:val="009C454F"/>
    <w:rsid w:val="009C565B"/>
    <w:rsid w:val="009D2486"/>
    <w:rsid w:val="009D2A5B"/>
    <w:rsid w:val="009E188E"/>
    <w:rsid w:val="009E1D30"/>
    <w:rsid w:val="009E6561"/>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4BB3"/>
    <w:rsid w:val="00A95D61"/>
    <w:rsid w:val="00A970A8"/>
    <w:rsid w:val="00AA1F98"/>
    <w:rsid w:val="00AA293C"/>
    <w:rsid w:val="00AA3C6A"/>
    <w:rsid w:val="00AA5165"/>
    <w:rsid w:val="00AA55D5"/>
    <w:rsid w:val="00AA66C0"/>
    <w:rsid w:val="00AB2A18"/>
    <w:rsid w:val="00AB32F7"/>
    <w:rsid w:val="00AB4050"/>
    <w:rsid w:val="00AB5B47"/>
    <w:rsid w:val="00AC36B7"/>
    <w:rsid w:val="00AC5045"/>
    <w:rsid w:val="00AC6EC4"/>
    <w:rsid w:val="00AC79BD"/>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66160"/>
    <w:rsid w:val="00B70F1E"/>
    <w:rsid w:val="00B77D05"/>
    <w:rsid w:val="00B8059B"/>
    <w:rsid w:val="00B81206"/>
    <w:rsid w:val="00B81E12"/>
    <w:rsid w:val="00B8394B"/>
    <w:rsid w:val="00B85D76"/>
    <w:rsid w:val="00B87639"/>
    <w:rsid w:val="00B91F0D"/>
    <w:rsid w:val="00B94746"/>
    <w:rsid w:val="00BA4F47"/>
    <w:rsid w:val="00BB1184"/>
    <w:rsid w:val="00BB5635"/>
    <w:rsid w:val="00BB7CD1"/>
    <w:rsid w:val="00BC2725"/>
    <w:rsid w:val="00BC3FA0"/>
    <w:rsid w:val="00BC626B"/>
    <w:rsid w:val="00BC67E1"/>
    <w:rsid w:val="00BC74E9"/>
    <w:rsid w:val="00BC7D09"/>
    <w:rsid w:val="00BE4F17"/>
    <w:rsid w:val="00BE563F"/>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418D"/>
    <w:rsid w:val="00E01B7D"/>
    <w:rsid w:val="00E01D54"/>
    <w:rsid w:val="00E02661"/>
    <w:rsid w:val="00E046DF"/>
    <w:rsid w:val="00E04F33"/>
    <w:rsid w:val="00E14853"/>
    <w:rsid w:val="00E15557"/>
    <w:rsid w:val="00E21502"/>
    <w:rsid w:val="00E261FA"/>
    <w:rsid w:val="00E26778"/>
    <w:rsid w:val="00E27346"/>
    <w:rsid w:val="00E51E40"/>
    <w:rsid w:val="00E51FB5"/>
    <w:rsid w:val="00E54F0D"/>
    <w:rsid w:val="00E5605F"/>
    <w:rsid w:val="00E56FD4"/>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B7345"/>
    <w:rsid w:val="00EC098C"/>
    <w:rsid w:val="00EC106A"/>
    <w:rsid w:val="00EC32A0"/>
    <w:rsid w:val="00EC3CDE"/>
    <w:rsid w:val="00ED7A2A"/>
    <w:rsid w:val="00EE086A"/>
    <w:rsid w:val="00EE65FE"/>
    <w:rsid w:val="00EE6B3A"/>
    <w:rsid w:val="00EF1D7F"/>
    <w:rsid w:val="00EF4208"/>
    <w:rsid w:val="00EF59FD"/>
    <w:rsid w:val="00F05E4B"/>
    <w:rsid w:val="00F1104B"/>
    <w:rsid w:val="00F16B7D"/>
    <w:rsid w:val="00F227A6"/>
    <w:rsid w:val="00F31170"/>
    <w:rsid w:val="00F31E5F"/>
    <w:rsid w:val="00F36F0D"/>
    <w:rsid w:val="00F42999"/>
    <w:rsid w:val="00F51ECD"/>
    <w:rsid w:val="00F57B45"/>
    <w:rsid w:val="00F57ED1"/>
    <w:rsid w:val="00F6100A"/>
    <w:rsid w:val="00F66565"/>
    <w:rsid w:val="00F8015D"/>
    <w:rsid w:val="00F93781"/>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D3588"/>
    <w:rsid w:val="00FD7C13"/>
    <w:rsid w:val="00FE0275"/>
    <w:rsid w:val="00FE106A"/>
    <w:rsid w:val="00FE5509"/>
    <w:rsid w:val="00FF145D"/>
    <w:rsid w:val="00FF5BE0"/>
    <w:rsid w:val="00FF7D02"/>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40BF09"/>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character" w:customStyle="1" w:styleId="Heading5Char">
    <w:name w:val="Heading 5 Char"/>
    <w:basedOn w:val="DefaultParagraphFont"/>
    <w:link w:val="Heading5"/>
    <w:rsid w:val="001730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069C-26B0-418B-8C0D-AAC3C486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521</Words>
  <Characters>2970</Characters>
  <Application>Microsoft Office Word</Application>
  <DocSecurity>0</DocSecurity>
  <Lines>24</Lines>
  <Paragraphs>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6</cp:revision>
  <cp:lastPrinted>2017-10-30T08:11:00Z</cp:lastPrinted>
  <dcterms:created xsi:type="dcterms:W3CDTF">2017-10-27T08:34:00Z</dcterms:created>
  <dcterms:modified xsi:type="dcterms:W3CDTF">2017-10-30T08:11:00Z</dcterms:modified>
</cp:coreProperties>
</file>