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067374" w:rsidTr="00F01738">
        <w:trPr>
          <w:trHeight w:hRule="exact" w:val="851"/>
        </w:trPr>
        <w:tc>
          <w:tcPr>
            <w:tcW w:w="1276" w:type="dxa"/>
            <w:tcBorders>
              <w:bottom w:val="single" w:sz="4" w:space="0" w:color="auto"/>
            </w:tcBorders>
          </w:tcPr>
          <w:p w:rsidR="00132EA9" w:rsidRPr="00067374" w:rsidRDefault="00132EA9" w:rsidP="0039568B"/>
        </w:tc>
        <w:tc>
          <w:tcPr>
            <w:tcW w:w="2268" w:type="dxa"/>
            <w:tcBorders>
              <w:bottom w:val="single" w:sz="4" w:space="0" w:color="auto"/>
            </w:tcBorders>
            <w:vAlign w:val="bottom"/>
          </w:tcPr>
          <w:p w:rsidR="00132EA9" w:rsidRPr="00067374" w:rsidRDefault="00132EA9" w:rsidP="00F01738">
            <w:pPr>
              <w:spacing w:after="80" w:line="300" w:lineRule="exact"/>
              <w:rPr>
                <w:sz w:val="28"/>
              </w:rPr>
            </w:pPr>
            <w:r w:rsidRPr="00067374">
              <w:rPr>
                <w:sz w:val="28"/>
              </w:rPr>
              <w:t>Nations Unies</w:t>
            </w:r>
          </w:p>
        </w:tc>
        <w:tc>
          <w:tcPr>
            <w:tcW w:w="6095" w:type="dxa"/>
            <w:gridSpan w:val="2"/>
            <w:tcBorders>
              <w:bottom w:val="single" w:sz="4" w:space="0" w:color="auto"/>
            </w:tcBorders>
            <w:vAlign w:val="bottom"/>
          </w:tcPr>
          <w:p w:rsidR="00132EA9" w:rsidRPr="00067374" w:rsidRDefault="0039568B" w:rsidP="00A6523A">
            <w:pPr>
              <w:jc w:val="right"/>
            </w:pPr>
            <w:r w:rsidRPr="00067374">
              <w:rPr>
                <w:sz w:val="40"/>
              </w:rPr>
              <w:t>ST</w:t>
            </w:r>
            <w:r w:rsidRPr="00067374">
              <w:t>/SG/AC.10/C.4/</w:t>
            </w:r>
            <w:r w:rsidR="00A6523A">
              <w:t>67</w:t>
            </w:r>
            <w:r w:rsidRPr="00067374">
              <w:t>/Add.1</w:t>
            </w:r>
          </w:p>
        </w:tc>
      </w:tr>
      <w:tr w:rsidR="00132EA9" w:rsidRPr="00067374" w:rsidTr="00F01738">
        <w:trPr>
          <w:trHeight w:hRule="exact" w:val="2835"/>
        </w:trPr>
        <w:tc>
          <w:tcPr>
            <w:tcW w:w="1276" w:type="dxa"/>
            <w:tcBorders>
              <w:top w:val="single" w:sz="4" w:space="0" w:color="auto"/>
              <w:bottom w:val="single" w:sz="12" w:space="0" w:color="auto"/>
            </w:tcBorders>
          </w:tcPr>
          <w:p w:rsidR="00132EA9" w:rsidRPr="00067374" w:rsidRDefault="00132EA9" w:rsidP="00F01738">
            <w:pPr>
              <w:spacing w:before="120"/>
              <w:jc w:val="center"/>
            </w:pPr>
            <w:r w:rsidRPr="00067374">
              <w:rPr>
                <w:noProof/>
                <w:lang w:val="en-GB" w:eastAsia="en-GB"/>
              </w:rPr>
              <w:drawing>
                <wp:inline distT="0" distB="0" distL="0" distR="0" wp14:anchorId="5CD0F7F4" wp14:editId="57C52EC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067374" w:rsidRDefault="00132EA9" w:rsidP="00F01738">
            <w:pPr>
              <w:spacing w:before="120" w:line="420" w:lineRule="exact"/>
              <w:rPr>
                <w:b/>
                <w:sz w:val="40"/>
                <w:szCs w:val="40"/>
              </w:rPr>
            </w:pPr>
            <w:r w:rsidRPr="00067374">
              <w:rPr>
                <w:b/>
                <w:sz w:val="40"/>
                <w:szCs w:val="40"/>
              </w:rPr>
              <w:t>Secrétariat</w:t>
            </w:r>
          </w:p>
        </w:tc>
        <w:tc>
          <w:tcPr>
            <w:tcW w:w="2835" w:type="dxa"/>
            <w:tcBorders>
              <w:top w:val="single" w:sz="4" w:space="0" w:color="auto"/>
              <w:bottom w:val="single" w:sz="12" w:space="0" w:color="auto"/>
            </w:tcBorders>
          </w:tcPr>
          <w:p w:rsidR="00132EA9" w:rsidRPr="00067374" w:rsidRDefault="0039568B" w:rsidP="00F01738">
            <w:pPr>
              <w:spacing w:before="240"/>
            </w:pPr>
            <w:proofErr w:type="spellStart"/>
            <w:r w:rsidRPr="00067374">
              <w:t>Distr</w:t>
            </w:r>
            <w:proofErr w:type="spellEnd"/>
            <w:r w:rsidRPr="00067374">
              <w:t>. générale</w:t>
            </w:r>
          </w:p>
          <w:p w:rsidR="0039568B" w:rsidRPr="00067374" w:rsidRDefault="00DF059F" w:rsidP="0039568B">
            <w:pPr>
              <w:spacing w:line="240" w:lineRule="exact"/>
            </w:pPr>
            <w:r>
              <w:t>13</w:t>
            </w:r>
            <w:r w:rsidR="00A6523A" w:rsidRPr="00067374">
              <w:t xml:space="preserve"> </w:t>
            </w:r>
            <w:r>
              <w:t>octobre</w:t>
            </w:r>
            <w:r w:rsidR="00A6523A" w:rsidRPr="00067374">
              <w:t xml:space="preserve"> </w:t>
            </w:r>
            <w:r w:rsidR="0039568B" w:rsidRPr="00067374">
              <w:t>2017</w:t>
            </w:r>
          </w:p>
          <w:p w:rsidR="0039568B" w:rsidRPr="00067374" w:rsidRDefault="0039568B" w:rsidP="0039568B">
            <w:pPr>
              <w:spacing w:line="240" w:lineRule="exact"/>
            </w:pPr>
            <w:r w:rsidRPr="00067374">
              <w:t>Français</w:t>
            </w:r>
          </w:p>
          <w:p w:rsidR="0039568B" w:rsidRPr="00067374" w:rsidRDefault="0039568B" w:rsidP="0039568B">
            <w:pPr>
              <w:spacing w:line="240" w:lineRule="exact"/>
            </w:pPr>
            <w:r w:rsidRPr="00067374">
              <w:t>Original</w:t>
            </w:r>
            <w:r w:rsidR="00067374">
              <w:t> :</w:t>
            </w:r>
            <w:r w:rsidRPr="00067374">
              <w:t xml:space="preserve"> anglais</w:t>
            </w:r>
            <w:r w:rsidR="00A6523A">
              <w:t xml:space="preserve"> et français</w:t>
            </w:r>
          </w:p>
        </w:tc>
      </w:tr>
    </w:tbl>
    <w:p w:rsidR="0039568B" w:rsidRPr="00067374" w:rsidRDefault="0039568B" w:rsidP="0039568B">
      <w:pPr>
        <w:spacing w:before="120" w:after="120"/>
        <w:rPr>
          <w:b/>
          <w:sz w:val="24"/>
          <w:szCs w:val="24"/>
        </w:rPr>
      </w:pPr>
      <w:r w:rsidRPr="00067374">
        <w:rPr>
          <w:b/>
          <w:sz w:val="24"/>
          <w:szCs w:val="24"/>
        </w:rPr>
        <w:t xml:space="preserve">Comité d’experts du transport des marchandises </w:t>
      </w:r>
      <w:r w:rsidRPr="00067374">
        <w:rPr>
          <w:b/>
          <w:sz w:val="24"/>
          <w:szCs w:val="24"/>
        </w:rPr>
        <w:br/>
        <w:t xml:space="preserve">dangereuses et du Système général harmonisé </w:t>
      </w:r>
      <w:r w:rsidRPr="00067374">
        <w:rPr>
          <w:b/>
          <w:sz w:val="24"/>
          <w:szCs w:val="24"/>
        </w:rPr>
        <w:br/>
        <w:t>de classification et d’étiquetage des produits chimiques</w:t>
      </w:r>
    </w:p>
    <w:p w:rsidR="0039568B" w:rsidRPr="00067374" w:rsidRDefault="0039568B" w:rsidP="0039568B">
      <w:pPr>
        <w:spacing w:before="120" w:after="120"/>
        <w:rPr>
          <w:rFonts w:ascii="Helv" w:hAnsi="Helv" w:cs="Helv"/>
          <w:b/>
          <w:color w:val="000000"/>
        </w:rPr>
      </w:pPr>
      <w:r w:rsidRPr="00067374">
        <w:rPr>
          <w:b/>
        </w:rPr>
        <w:t>Sous-Comité d’experts du Système général harmon</w:t>
      </w:r>
      <w:bookmarkStart w:id="0" w:name="_GoBack"/>
      <w:bookmarkEnd w:id="0"/>
      <w:r w:rsidRPr="00067374">
        <w:rPr>
          <w:b/>
        </w:rPr>
        <w:t xml:space="preserve">isé </w:t>
      </w:r>
      <w:r w:rsidRPr="00067374">
        <w:rPr>
          <w:b/>
        </w:rPr>
        <w:br/>
        <w:t>de classification et d’étiquetage des produits chimiques</w:t>
      </w:r>
    </w:p>
    <w:p w:rsidR="0039568B" w:rsidRPr="00067374" w:rsidRDefault="0039568B" w:rsidP="0039568B">
      <w:pPr>
        <w:rPr>
          <w:b/>
        </w:rPr>
      </w:pPr>
      <w:r w:rsidRPr="00067374">
        <w:rPr>
          <w:b/>
        </w:rPr>
        <w:t>Trente-</w:t>
      </w:r>
      <w:r w:rsidR="00A6523A">
        <w:rPr>
          <w:b/>
        </w:rPr>
        <w:t>quatrième</w:t>
      </w:r>
      <w:r w:rsidR="00A6523A" w:rsidRPr="00067374">
        <w:rPr>
          <w:b/>
        </w:rPr>
        <w:t xml:space="preserve"> </w:t>
      </w:r>
      <w:r w:rsidRPr="00067374">
        <w:rPr>
          <w:b/>
        </w:rPr>
        <w:t>session</w:t>
      </w:r>
    </w:p>
    <w:p w:rsidR="0039568B" w:rsidRPr="00067374" w:rsidRDefault="0039568B" w:rsidP="0039568B">
      <w:r w:rsidRPr="00067374">
        <w:t xml:space="preserve">Genève, </w:t>
      </w:r>
      <w:r w:rsidR="00A6523A">
        <w:t>6</w:t>
      </w:r>
      <w:r w:rsidRPr="00067374">
        <w:t>-</w:t>
      </w:r>
      <w:r w:rsidR="00A6523A">
        <w:t>8</w:t>
      </w:r>
      <w:r w:rsidR="00A6523A" w:rsidRPr="00067374">
        <w:t xml:space="preserve"> </w:t>
      </w:r>
      <w:r w:rsidR="00A6523A">
        <w:t>décembre</w:t>
      </w:r>
      <w:r w:rsidRPr="00067374">
        <w:t xml:space="preserve"> 2017</w:t>
      </w:r>
    </w:p>
    <w:p w:rsidR="0039568B" w:rsidRPr="00067374" w:rsidRDefault="0039568B" w:rsidP="0039568B">
      <w:r w:rsidRPr="00067374">
        <w:t>Point 1 de l’ordre du jour provisoire</w:t>
      </w:r>
    </w:p>
    <w:p w:rsidR="0039568B" w:rsidRPr="00067374" w:rsidRDefault="0039568B" w:rsidP="0039568B">
      <w:pPr>
        <w:rPr>
          <w:b/>
        </w:rPr>
      </w:pPr>
      <w:r w:rsidRPr="00067374">
        <w:rPr>
          <w:b/>
        </w:rPr>
        <w:t>Adoption de l’ordre du jour</w:t>
      </w:r>
    </w:p>
    <w:p w:rsidR="0039568B" w:rsidRPr="00067374" w:rsidRDefault="0039568B" w:rsidP="0039568B">
      <w:pPr>
        <w:pStyle w:val="HChG"/>
      </w:pPr>
      <w:r w:rsidRPr="00067374">
        <w:tab/>
      </w:r>
      <w:r w:rsidRPr="00067374">
        <w:tab/>
        <w:t>Ordre du jour provisoire de la trente-</w:t>
      </w:r>
      <w:r w:rsidR="00A6523A">
        <w:t>quatrième</w:t>
      </w:r>
      <w:r w:rsidR="00A6523A" w:rsidRPr="00067374">
        <w:t xml:space="preserve"> </w:t>
      </w:r>
      <w:r w:rsidRPr="00067374">
        <w:t>session</w:t>
      </w:r>
    </w:p>
    <w:p w:rsidR="0039568B" w:rsidRPr="00067374" w:rsidRDefault="0039568B" w:rsidP="0039568B">
      <w:pPr>
        <w:pStyle w:val="H23G"/>
      </w:pPr>
      <w:r w:rsidRPr="00067374">
        <w:tab/>
      </w:r>
      <w:r w:rsidRPr="00067374">
        <w:tab/>
        <w:t>Additif</w:t>
      </w:r>
    </w:p>
    <w:p w:rsidR="0039568B" w:rsidRPr="00067374" w:rsidRDefault="0039568B" w:rsidP="0039568B">
      <w:pPr>
        <w:pStyle w:val="H1G"/>
      </w:pPr>
      <w:r w:rsidRPr="00067374">
        <w:tab/>
      </w:r>
      <w:r w:rsidRPr="00067374">
        <w:tab/>
        <w:t>Liste des documents et annotations</w:t>
      </w:r>
    </w:p>
    <w:p w:rsidR="0039568B" w:rsidRPr="00067374" w:rsidRDefault="0039568B" w:rsidP="0039568B">
      <w:pPr>
        <w:pStyle w:val="H1G"/>
      </w:pPr>
      <w:r w:rsidRPr="00067374">
        <w:tab/>
        <w:t>1.</w:t>
      </w:r>
      <w:r w:rsidRPr="00067374">
        <w:tab/>
        <w:t>Adoption de l’ordre du jour</w:t>
      </w:r>
    </w:p>
    <w:tbl>
      <w:tblPr>
        <w:tblW w:w="7371" w:type="dxa"/>
        <w:tblInd w:w="1134" w:type="dxa"/>
        <w:tblLayout w:type="fixed"/>
        <w:tblCellMar>
          <w:left w:w="0" w:type="dxa"/>
          <w:right w:w="0" w:type="dxa"/>
        </w:tblCellMar>
        <w:tblLook w:val="01E0" w:firstRow="1" w:lastRow="1" w:firstColumn="1" w:lastColumn="1" w:noHBand="0" w:noVBand="0"/>
      </w:tblPr>
      <w:tblGrid>
        <w:gridCol w:w="2802"/>
        <w:gridCol w:w="4569"/>
      </w:tblGrid>
      <w:tr w:rsidR="00067374" w:rsidRPr="00067374" w:rsidTr="00067374">
        <w:tc>
          <w:tcPr>
            <w:tcW w:w="2869" w:type="dxa"/>
            <w:shd w:val="clear" w:color="auto" w:fill="auto"/>
          </w:tcPr>
          <w:p w:rsidR="00067374" w:rsidRPr="00067374" w:rsidRDefault="00067374">
            <w:pPr>
              <w:spacing w:after="120"/>
            </w:pPr>
            <w:r w:rsidRPr="00067374">
              <w:t>ST/SG/AC.10/C.4/</w:t>
            </w:r>
            <w:r w:rsidR="00A6523A">
              <w:t>67</w:t>
            </w:r>
          </w:p>
        </w:tc>
        <w:tc>
          <w:tcPr>
            <w:tcW w:w="4678" w:type="dxa"/>
            <w:shd w:val="clear" w:color="auto" w:fill="auto"/>
          </w:tcPr>
          <w:p w:rsidR="00067374" w:rsidRPr="00067374" w:rsidRDefault="00067374">
            <w:pPr>
              <w:spacing w:after="120"/>
            </w:pPr>
            <w:r w:rsidRPr="00067374">
              <w:t>Ordre du jour provisoire de la trente-</w:t>
            </w:r>
            <w:r w:rsidR="00A6523A">
              <w:t>quatrième</w:t>
            </w:r>
            <w:r w:rsidR="00A6523A" w:rsidRPr="00067374">
              <w:t xml:space="preserve"> </w:t>
            </w:r>
            <w:r w:rsidRPr="00067374">
              <w:t>session</w:t>
            </w:r>
          </w:p>
        </w:tc>
      </w:tr>
      <w:tr w:rsidR="00067374" w:rsidRPr="00067374" w:rsidTr="00067374">
        <w:tc>
          <w:tcPr>
            <w:tcW w:w="2869" w:type="dxa"/>
            <w:shd w:val="clear" w:color="auto" w:fill="auto"/>
          </w:tcPr>
          <w:p w:rsidR="00067374" w:rsidRPr="00067374" w:rsidRDefault="00067374">
            <w:pPr>
              <w:spacing w:after="120"/>
            </w:pPr>
            <w:r w:rsidRPr="00067374">
              <w:t>ST/SG/AC.10/C.4/</w:t>
            </w:r>
            <w:r w:rsidR="00A6523A">
              <w:t>67</w:t>
            </w:r>
            <w:r w:rsidRPr="00067374">
              <w:t>/Add.1</w:t>
            </w:r>
          </w:p>
        </w:tc>
        <w:tc>
          <w:tcPr>
            <w:tcW w:w="4678" w:type="dxa"/>
            <w:shd w:val="clear" w:color="auto" w:fill="auto"/>
          </w:tcPr>
          <w:p w:rsidR="00067374" w:rsidRPr="00067374" w:rsidRDefault="00067374" w:rsidP="00067374">
            <w:pPr>
              <w:spacing w:after="120"/>
            </w:pPr>
            <w:r w:rsidRPr="00067374">
              <w:t>Liste des documents et annotations</w:t>
            </w:r>
          </w:p>
        </w:tc>
      </w:tr>
    </w:tbl>
    <w:p w:rsidR="0039568B" w:rsidRPr="00067374" w:rsidRDefault="0039568B" w:rsidP="0039568B">
      <w:pPr>
        <w:pStyle w:val="H23G"/>
      </w:pPr>
      <w:r w:rsidRPr="00067374">
        <w:tab/>
      </w:r>
      <w:r w:rsidRPr="00067374">
        <w:tab/>
        <w:t>Documents de référence (secrétariat)</w:t>
      </w:r>
    </w:p>
    <w:tbl>
      <w:tblPr>
        <w:tblW w:w="7371" w:type="dxa"/>
        <w:tblInd w:w="1134" w:type="dxa"/>
        <w:tblLayout w:type="fixed"/>
        <w:tblCellMar>
          <w:left w:w="0" w:type="dxa"/>
          <w:right w:w="0" w:type="dxa"/>
        </w:tblCellMar>
        <w:tblLook w:val="01E0" w:firstRow="1" w:lastRow="1" w:firstColumn="1" w:lastColumn="1" w:noHBand="0" w:noVBand="0"/>
      </w:tblPr>
      <w:tblGrid>
        <w:gridCol w:w="2802"/>
        <w:gridCol w:w="4569"/>
      </w:tblGrid>
      <w:tr w:rsidR="0039568B" w:rsidRPr="00067374" w:rsidTr="000205AB">
        <w:tc>
          <w:tcPr>
            <w:tcW w:w="2802" w:type="dxa"/>
            <w:shd w:val="clear" w:color="auto" w:fill="auto"/>
          </w:tcPr>
          <w:p w:rsidR="0039568B" w:rsidRPr="00067374" w:rsidRDefault="0039568B" w:rsidP="00067374">
            <w:pPr>
              <w:spacing w:after="120"/>
            </w:pPr>
            <w:r w:rsidRPr="00067374">
              <w:t>ST/SG/AC.10/30/Rev.6</w:t>
            </w:r>
          </w:p>
        </w:tc>
        <w:tc>
          <w:tcPr>
            <w:tcW w:w="4569" w:type="dxa"/>
            <w:shd w:val="clear" w:color="auto" w:fill="auto"/>
          </w:tcPr>
          <w:p w:rsidR="0039568B" w:rsidRPr="00067374" w:rsidRDefault="0039568B" w:rsidP="00067374">
            <w:pPr>
              <w:spacing w:after="120"/>
            </w:pPr>
            <w:r w:rsidRPr="00067374">
              <w:t xml:space="preserve">Système général harmonisé de classification et d’étiquetage des produits chimiques (SGH), </w:t>
            </w:r>
            <w:r w:rsidR="00067374">
              <w:br/>
            </w:r>
            <w:r w:rsidRPr="00067374">
              <w:t>sixième édition révisée</w:t>
            </w:r>
          </w:p>
        </w:tc>
      </w:tr>
      <w:tr w:rsidR="0039568B" w:rsidRPr="00067374" w:rsidTr="000205AB">
        <w:tc>
          <w:tcPr>
            <w:tcW w:w="2802" w:type="dxa"/>
            <w:shd w:val="clear" w:color="auto" w:fill="auto"/>
          </w:tcPr>
          <w:p w:rsidR="0039568B" w:rsidRPr="00067374" w:rsidRDefault="0039568B">
            <w:pPr>
              <w:spacing w:after="120"/>
            </w:pPr>
            <w:r w:rsidRPr="00067374">
              <w:t>ST/SG/AC.10/1/Rev.</w:t>
            </w:r>
            <w:r w:rsidR="00A6523A">
              <w:t>20</w:t>
            </w:r>
          </w:p>
        </w:tc>
        <w:tc>
          <w:tcPr>
            <w:tcW w:w="4569" w:type="dxa"/>
            <w:shd w:val="clear" w:color="auto" w:fill="auto"/>
          </w:tcPr>
          <w:p w:rsidR="0039568B" w:rsidRPr="00067374" w:rsidRDefault="0039568B">
            <w:pPr>
              <w:spacing w:after="120"/>
            </w:pPr>
            <w:r w:rsidRPr="00067374">
              <w:t xml:space="preserve">Recommandations relatives au transport </w:t>
            </w:r>
            <w:r w:rsidR="00067374">
              <w:br/>
            </w:r>
            <w:r w:rsidRPr="00067374">
              <w:t xml:space="preserve">des marchandises dangereuses, Règlement type, </w:t>
            </w:r>
            <w:r w:rsidR="00067374">
              <w:br/>
            </w:r>
            <w:r w:rsidR="00A6523A">
              <w:t>vingtième</w:t>
            </w:r>
            <w:r w:rsidRPr="00067374">
              <w:t xml:space="preserve"> édition révisée </w:t>
            </w:r>
          </w:p>
        </w:tc>
      </w:tr>
      <w:tr w:rsidR="0039568B" w:rsidRPr="00067374" w:rsidTr="000205AB">
        <w:tc>
          <w:tcPr>
            <w:tcW w:w="2802" w:type="dxa"/>
            <w:shd w:val="clear" w:color="auto" w:fill="auto"/>
          </w:tcPr>
          <w:p w:rsidR="0039568B" w:rsidRPr="00067374" w:rsidRDefault="0039568B" w:rsidP="00067374">
            <w:pPr>
              <w:spacing w:after="120"/>
            </w:pPr>
            <w:r w:rsidRPr="00067374">
              <w:t>ST/SG/AC.10/11/Rev.6</w:t>
            </w:r>
          </w:p>
        </w:tc>
        <w:tc>
          <w:tcPr>
            <w:tcW w:w="4569" w:type="dxa"/>
            <w:shd w:val="clear" w:color="auto" w:fill="auto"/>
          </w:tcPr>
          <w:p w:rsidR="0039568B" w:rsidRPr="00067374" w:rsidRDefault="0039568B" w:rsidP="00FF1376">
            <w:pPr>
              <w:spacing w:after="120"/>
            </w:pPr>
            <w:r w:rsidRPr="00067374">
              <w:t xml:space="preserve">Recommandations relatives au transport des marchandises dangereuses, Manuel d’épreuves </w:t>
            </w:r>
            <w:r w:rsidR="00FF1376">
              <w:br/>
            </w:r>
            <w:r w:rsidRPr="00067374">
              <w:t>et de critères, sixième édition révisée</w:t>
            </w:r>
          </w:p>
        </w:tc>
      </w:tr>
      <w:tr w:rsidR="00A6523A" w:rsidRPr="00067374" w:rsidTr="000205AB">
        <w:tc>
          <w:tcPr>
            <w:tcW w:w="2802" w:type="dxa"/>
            <w:shd w:val="clear" w:color="auto" w:fill="auto"/>
          </w:tcPr>
          <w:p w:rsidR="00A6523A" w:rsidRPr="00067374" w:rsidRDefault="00A6523A" w:rsidP="00067374">
            <w:pPr>
              <w:spacing w:after="120"/>
            </w:pPr>
            <w:r w:rsidRPr="002B296F">
              <w:t>ST/SG/AC.10/</w:t>
            </w:r>
            <w:r>
              <w:t>44</w:t>
            </w:r>
            <w:r w:rsidRPr="002B296F">
              <w:t>/</w:t>
            </w:r>
            <w:r>
              <w:t>Add.2</w:t>
            </w:r>
          </w:p>
        </w:tc>
        <w:tc>
          <w:tcPr>
            <w:tcW w:w="4569" w:type="dxa"/>
            <w:shd w:val="clear" w:color="auto" w:fill="auto"/>
          </w:tcPr>
          <w:p w:rsidR="00A6523A" w:rsidRPr="00067374" w:rsidRDefault="00A6523A">
            <w:pPr>
              <w:spacing w:after="120"/>
            </w:pPr>
            <w:r>
              <w:t xml:space="preserve">Amendements à la </w:t>
            </w:r>
            <w:r w:rsidRPr="00067374">
              <w:t>sixième édition révisée</w:t>
            </w:r>
            <w:r>
              <w:t xml:space="preserve"> du Manuel </w:t>
            </w:r>
            <w:r w:rsidRPr="00067374">
              <w:t>d’épreuves et de critères</w:t>
            </w:r>
          </w:p>
        </w:tc>
      </w:tr>
      <w:tr w:rsidR="0039568B" w:rsidRPr="00067374" w:rsidTr="000205AB">
        <w:tc>
          <w:tcPr>
            <w:tcW w:w="2802" w:type="dxa"/>
            <w:shd w:val="clear" w:color="auto" w:fill="auto"/>
          </w:tcPr>
          <w:p w:rsidR="0039568B" w:rsidRPr="00067374" w:rsidRDefault="0039568B">
            <w:pPr>
              <w:spacing w:after="120"/>
            </w:pPr>
            <w:r w:rsidRPr="00067374">
              <w:t>ST/SG/AC.10/C.3/</w:t>
            </w:r>
            <w:r w:rsidR="00A6523A" w:rsidRPr="00067374">
              <w:t>10</w:t>
            </w:r>
            <w:r w:rsidR="00A6523A">
              <w:t>2</w:t>
            </w:r>
            <w:r w:rsidR="00A6523A" w:rsidRPr="00067374">
              <w:t xml:space="preserve"> </w:t>
            </w:r>
            <w:r w:rsidRPr="00067374">
              <w:t>et Add.1</w:t>
            </w:r>
          </w:p>
        </w:tc>
        <w:tc>
          <w:tcPr>
            <w:tcW w:w="4569" w:type="dxa"/>
            <w:shd w:val="clear" w:color="auto" w:fill="auto"/>
          </w:tcPr>
          <w:p w:rsidR="0039568B" w:rsidRPr="00067374" w:rsidRDefault="0039568B">
            <w:pPr>
              <w:spacing w:after="120"/>
            </w:pPr>
            <w:r w:rsidRPr="00067374">
              <w:t xml:space="preserve">Rapport du Sous-Comité d’experts du transport des marchandises dangereuses sur sa </w:t>
            </w:r>
            <w:r w:rsidR="00A6523A">
              <w:t>cinquante et unième</w:t>
            </w:r>
            <w:r w:rsidR="00A6523A" w:rsidRPr="00067374">
              <w:t xml:space="preserve"> </w:t>
            </w:r>
            <w:r w:rsidRPr="00067374">
              <w:t>session</w:t>
            </w:r>
          </w:p>
        </w:tc>
      </w:tr>
      <w:tr w:rsidR="0039568B" w:rsidRPr="00067374" w:rsidTr="000205AB">
        <w:tc>
          <w:tcPr>
            <w:tcW w:w="2802" w:type="dxa"/>
            <w:shd w:val="clear" w:color="auto" w:fill="auto"/>
          </w:tcPr>
          <w:p w:rsidR="0039568B" w:rsidRPr="00067374" w:rsidRDefault="0039568B">
            <w:pPr>
              <w:spacing w:after="120"/>
            </w:pPr>
            <w:r w:rsidRPr="00067374">
              <w:lastRenderedPageBreak/>
              <w:t>ST/SG/AC.10/C.4/</w:t>
            </w:r>
            <w:r w:rsidR="00A6523A">
              <w:t>66</w:t>
            </w:r>
          </w:p>
        </w:tc>
        <w:tc>
          <w:tcPr>
            <w:tcW w:w="4569" w:type="dxa"/>
            <w:shd w:val="clear" w:color="auto" w:fill="auto"/>
          </w:tcPr>
          <w:p w:rsidR="0039568B" w:rsidRPr="00067374" w:rsidRDefault="0039568B">
            <w:pPr>
              <w:spacing w:after="120"/>
            </w:pPr>
            <w:r w:rsidRPr="00067374">
              <w:t>Rapport du Sous-Comité d’experts du Système général harmonisé de classification et d’étiquetage des produits chimiques sur sa trente-</w:t>
            </w:r>
            <w:r w:rsidR="00A6523A">
              <w:t>troisième</w:t>
            </w:r>
            <w:r w:rsidR="00A6523A" w:rsidRPr="00067374">
              <w:t xml:space="preserve"> </w:t>
            </w:r>
            <w:r w:rsidRPr="00067374">
              <w:t>session</w:t>
            </w:r>
          </w:p>
        </w:tc>
      </w:tr>
    </w:tbl>
    <w:p w:rsidR="0039568B" w:rsidRPr="00067374" w:rsidRDefault="0039568B" w:rsidP="0039568B">
      <w:pPr>
        <w:pStyle w:val="H1G"/>
      </w:pPr>
      <w:r w:rsidRPr="00067374">
        <w:tab/>
        <w:t>2.</w:t>
      </w:r>
      <w:r w:rsidRPr="00067374">
        <w:tab/>
        <w:t>Critères de classification et communication des dangers y relatifs</w:t>
      </w:r>
    </w:p>
    <w:p w:rsidR="0039568B" w:rsidRPr="00067374" w:rsidRDefault="0039568B" w:rsidP="0039568B">
      <w:pPr>
        <w:pStyle w:val="H23G"/>
      </w:pPr>
      <w:r w:rsidRPr="00067374">
        <w:tab/>
        <w:t>a)</w:t>
      </w:r>
      <w:r w:rsidRPr="00067374">
        <w:tab/>
        <w:t>Travaux du Sous-Comité TMD sur des questions intéressant le Sous-Comité SGH</w:t>
      </w:r>
    </w:p>
    <w:p w:rsidR="0039568B" w:rsidRPr="00067374" w:rsidRDefault="0039568B" w:rsidP="00067374">
      <w:pPr>
        <w:pStyle w:val="SingleTxtG"/>
        <w:ind w:firstLine="567"/>
        <w:rPr>
          <w:rFonts w:eastAsia="MS Mincho"/>
        </w:rPr>
      </w:pPr>
      <w:r w:rsidRPr="00067374">
        <w:t xml:space="preserve">Au moment de la rédaction du présent document, les documents ci-après intéressant le Sous-Comité avaient été soumis pour examen par le Sous-Comité TMD, en tant que coordonnateur pour les dangers physiques, à </w:t>
      </w:r>
      <w:proofErr w:type="gramStart"/>
      <w:r w:rsidRPr="00067374">
        <w:t xml:space="preserve">sa cinquante </w:t>
      </w:r>
      <w:r w:rsidR="00A6523A">
        <w:t>deuxième</w:t>
      </w:r>
      <w:r w:rsidRPr="00067374">
        <w:t xml:space="preserve"> session</w:t>
      </w:r>
      <w:proofErr w:type="gramEnd"/>
      <w:r w:rsidRPr="00067374">
        <w:t>, au titre des points 2 et 10 de son ordre du jour provisoire</w:t>
      </w:r>
      <w:r w:rsidRPr="00067374">
        <w:rPr>
          <w:rStyle w:val="FootnoteReference"/>
        </w:rPr>
        <w:footnoteReference w:id="2"/>
      </w:r>
      <w:r w:rsidR="00067374">
        <w:t> :</w:t>
      </w:r>
    </w:p>
    <w:tbl>
      <w:tblPr>
        <w:tblW w:w="7371" w:type="dxa"/>
        <w:tblInd w:w="1134" w:type="dxa"/>
        <w:tblLayout w:type="fixed"/>
        <w:tblCellMar>
          <w:left w:w="0" w:type="dxa"/>
          <w:right w:w="0" w:type="dxa"/>
        </w:tblCellMar>
        <w:tblLook w:val="01E0" w:firstRow="1" w:lastRow="1" w:firstColumn="1" w:lastColumn="1" w:noHBand="0" w:noVBand="0"/>
      </w:tblPr>
      <w:tblGrid>
        <w:gridCol w:w="2802"/>
        <w:gridCol w:w="4569"/>
      </w:tblGrid>
      <w:tr w:rsidR="0039568B" w:rsidRPr="00067374" w:rsidTr="00067374">
        <w:tc>
          <w:tcPr>
            <w:tcW w:w="2869" w:type="dxa"/>
            <w:shd w:val="clear" w:color="auto" w:fill="auto"/>
          </w:tcPr>
          <w:p w:rsidR="0039568B" w:rsidRPr="00067374" w:rsidRDefault="0039568B">
            <w:pPr>
              <w:spacing w:after="120"/>
            </w:pPr>
            <w:r w:rsidRPr="00067374">
              <w:t>ST/SG/AC.10/C.3/2017/3</w:t>
            </w:r>
            <w:r w:rsidR="00A6523A">
              <w:t>5</w:t>
            </w:r>
            <w:r w:rsidRPr="00067374">
              <w:t xml:space="preserve"> (Allemagne) </w:t>
            </w:r>
          </w:p>
        </w:tc>
        <w:tc>
          <w:tcPr>
            <w:tcW w:w="4678" w:type="dxa"/>
            <w:shd w:val="clear" w:color="auto" w:fill="auto"/>
          </w:tcPr>
          <w:p w:rsidR="0039568B" w:rsidRPr="00067374" w:rsidRDefault="0039568B" w:rsidP="007E0AEE">
            <w:pPr>
              <w:spacing w:after="120"/>
              <w:ind w:left="181"/>
            </w:pPr>
            <w:r w:rsidRPr="00067374">
              <w:t>Épreuves de stabilité pour la nitrocellulose industrielle</w:t>
            </w:r>
          </w:p>
        </w:tc>
      </w:tr>
      <w:tr w:rsidR="0039568B" w:rsidRPr="00067374" w:rsidTr="00067374">
        <w:tc>
          <w:tcPr>
            <w:tcW w:w="2869" w:type="dxa"/>
            <w:shd w:val="clear" w:color="auto" w:fill="auto"/>
          </w:tcPr>
          <w:p w:rsidR="0039568B" w:rsidRPr="00067374" w:rsidRDefault="0039568B">
            <w:pPr>
              <w:spacing w:after="120"/>
            </w:pPr>
            <w:r w:rsidRPr="00067374">
              <w:t>ST/SG/AC.10/C.3/2017/</w:t>
            </w:r>
            <w:r w:rsidR="00A6523A">
              <w:t>45</w:t>
            </w:r>
            <w:r w:rsidR="00A6523A" w:rsidRPr="00067374">
              <w:t xml:space="preserve"> </w:t>
            </w:r>
            <w:r w:rsidRPr="00067374">
              <w:t xml:space="preserve">(France) </w:t>
            </w:r>
          </w:p>
        </w:tc>
        <w:tc>
          <w:tcPr>
            <w:tcW w:w="4678" w:type="dxa"/>
            <w:shd w:val="clear" w:color="auto" w:fill="auto"/>
          </w:tcPr>
          <w:p w:rsidR="0039568B" w:rsidRPr="00067374" w:rsidRDefault="0039568B" w:rsidP="007E0AEE">
            <w:pPr>
              <w:spacing w:after="120"/>
              <w:ind w:left="181"/>
              <w:rPr>
                <w:spacing w:val="-2"/>
              </w:rPr>
            </w:pPr>
            <w:r w:rsidRPr="00067374">
              <w:rPr>
                <w:spacing w:val="-2"/>
              </w:rPr>
              <w:t xml:space="preserve">Épreuves pour les liquides comburants (O.2) </w:t>
            </w:r>
            <w:r w:rsidR="00067374">
              <w:rPr>
                <w:spacing w:val="-2"/>
              </w:rPr>
              <w:br/>
            </w:r>
            <w:r w:rsidRPr="00067374">
              <w:rPr>
                <w:spacing w:val="-2"/>
              </w:rPr>
              <w:t>et les matières solides comburantes (O.1 et O.3)</w:t>
            </w:r>
            <w:r w:rsidR="00067374">
              <w:rPr>
                <w:spacing w:val="-2"/>
              </w:rPr>
              <w:t> :</w:t>
            </w:r>
            <w:r w:rsidRPr="00067374">
              <w:rPr>
                <w:spacing w:val="-2"/>
              </w:rPr>
              <w:t xml:space="preserve"> amendements aux</w:t>
            </w:r>
            <w:r w:rsidR="00067374">
              <w:rPr>
                <w:spacing w:val="-2"/>
              </w:rPr>
              <w:t> </w:t>
            </w:r>
            <w:r w:rsidRPr="00067374">
              <w:rPr>
                <w:spacing w:val="-2"/>
              </w:rPr>
              <w:t>descriptions d’essai</w:t>
            </w:r>
            <w:r w:rsidR="00067374">
              <w:rPr>
                <w:spacing w:val="-2"/>
              </w:rPr>
              <w:t xml:space="preserve"> découlant du r</w:t>
            </w:r>
            <w:r w:rsidRPr="00067374">
              <w:rPr>
                <w:spacing w:val="-2"/>
              </w:rPr>
              <w:t xml:space="preserve">emplacement de la cellulose </w:t>
            </w:r>
          </w:p>
        </w:tc>
      </w:tr>
      <w:tr w:rsidR="00C05C02" w:rsidRPr="00067374" w:rsidTr="00067374">
        <w:tc>
          <w:tcPr>
            <w:tcW w:w="2869" w:type="dxa"/>
            <w:shd w:val="clear" w:color="auto" w:fill="auto"/>
          </w:tcPr>
          <w:p w:rsidR="00C05C02" w:rsidRPr="00067374" w:rsidRDefault="00C05C02">
            <w:pPr>
              <w:spacing w:after="120"/>
            </w:pPr>
            <w:r>
              <w:t xml:space="preserve">Document informel INF.3 </w:t>
            </w:r>
            <w:r w:rsidR="007E0AEE">
              <w:br/>
            </w:r>
            <w:r>
              <w:t xml:space="preserve">et Add.1 (Président du Groupe de travail des explosifs) </w:t>
            </w:r>
          </w:p>
        </w:tc>
        <w:tc>
          <w:tcPr>
            <w:tcW w:w="4678" w:type="dxa"/>
            <w:shd w:val="clear" w:color="auto" w:fill="auto"/>
          </w:tcPr>
          <w:p w:rsidR="00C05C02" w:rsidRPr="00067374" w:rsidRDefault="00C05C02" w:rsidP="007E0AEE">
            <w:pPr>
              <w:spacing w:after="120"/>
              <w:ind w:left="181"/>
              <w:rPr>
                <w:spacing w:val="-2"/>
              </w:rPr>
            </w:pPr>
            <w:r>
              <w:t>Utilisation du Manuel d’épreuves et de critères dans le contexte du SGH : sections 1 et 10</w:t>
            </w:r>
          </w:p>
        </w:tc>
      </w:tr>
      <w:tr w:rsidR="00C05C02" w:rsidRPr="00067374" w:rsidTr="00067374">
        <w:tc>
          <w:tcPr>
            <w:tcW w:w="2869" w:type="dxa"/>
            <w:shd w:val="clear" w:color="auto" w:fill="auto"/>
          </w:tcPr>
          <w:p w:rsidR="00C05C02" w:rsidRDefault="00C05C02" w:rsidP="00C05C02">
            <w:pPr>
              <w:spacing w:after="120"/>
            </w:pPr>
            <w:r>
              <w:t>Document informel INF.4 (CEFIC)</w:t>
            </w:r>
          </w:p>
        </w:tc>
        <w:tc>
          <w:tcPr>
            <w:tcW w:w="4678" w:type="dxa"/>
            <w:shd w:val="clear" w:color="auto" w:fill="auto"/>
          </w:tcPr>
          <w:p w:rsidR="00C05C02" w:rsidRDefault="00C05C02" w:rsidP="007E0AEE">
            <w:pPr>
              <w:spacing w:after="120"/>
              <w:ind w:left="181"/>
            </w:pPr>
            <w:r>
              <w:t>Classification des explosifs désensibilisés aux fins de distribution et d’utilisation, conformément au chapitre 2.17 du SGH : résultats des essais sur la nitrocellulose industrielle</w:t>
            </w:r>
          </w:p>
        </w:tc>
      </w:tr>
    </w:tbl>
    <w:p w:rsidR="0039568B" w:rsidRPr="00067374" w:rsidRDefault="0039568B" w:rsidP="00067374">
      <w:pPr>
        <w:pStyle w:val="SingleTxtG"/>
        <w:ind w:firstLine="567"/>
      </w:pPr>
      <w:r w:rsidRPr="00067374">
        <w:t xml:space="preserve">Les explosifs et questions connexes seront examinés par le Sous-Comité TMD au titre du point 2 de son ordre du jour provisoire. Le Sous-Comité TMD confiera probablement l’examen des documents soumis au titre de ce point au Groupe de travail des explosifs, qui devrait en principe se réunir parallèlement à la session du Sous-Comité. </w:t>
      </w:r>
    </w:p>
    <w:p w:rsidR="0039568B" w:rsidRPr="00067374" w:rsidRDefault="0039568B" w:rsidP="00067374">
      <w:pPr>
        <w:pStyle w:val="SingleTxtG"/>
        <w:ind w:firstLine="567"/>
        <w:rPr>
          <w:rFonts w:eastAsia="MS Mincho"/>
        </w:rPr>
      </w:pPr>
      <w:r w:rsidRPr="00067374">
        <w:t>Les documents informels liés aux documents énumérés ci-dessus ou portant sur toute autre question intéressant le Sous-Comité SGH soumis pour examen par le Sous</w:t>
      </w:r>
      <w:r w:rsidR="00FF1376">
        <w:noBreakHyphen/>
      </w:r>
      <w:r w:rsidRPr="00067374">
        <w:t xml:space="preserve">Comité TMD seront mis à disposition sur la page Web des documents informels de la cinquante </w:t>
      </w:r>
      <w:r w:rsidR="00A6523A">
        <w:t>deuxième</w:t>
      </w:r>
      <w:r w:rsidRPr="00067374">
        <w:t xml:space="preserve"> session du Sous-Comité TMD</w:t>
      </w:r>
      <w:r w:rsidRPr="00067374">
        <w:rPr>
          <w:rStyle w:val="FootnoteReference"/>
          <w:rFonts w:eastAsia="MS Mincho"/>
        </w:rPr>
        <w:footnoteReference w:id="3"/>
      </w:r>
      <w:r w:rsidRPr="00067374">
        <w:t>.</w:t>
      </w:r>
    </w:p>
    <w:p w:rsidR="0039568B" w:rsidRPr="00067374" w:rsidRDefault="0039568B" w:rsidP="00067374">
      <w:pPr>
        <w:pStyle w:val="SingleTxtG"/>
        <w:ind w:firstLine="567"/>
        <w:rPr>
          <w:rFonts w:eastAsia="MS Mincho"/>
        </w:rPr>
      </w:pPr>
      <w:r w:rsidRPr="00067374">
        <w:t xml:space="preserve">Les travaux sur l’utilisation du Manuel d’épreuves et de critères dans le contexte du SGH devraient également continuer dans le cadre des activités du Groupe de travail des explosifs, comme indiqué dans le rapport du Sous-Comité TMD sur les travaux de sa </w:t>
      </w:r>
      <w:r w:rsidR="00A6523A">
        <w:t>cinquante et unième</w:t>
      </w:r>
      <w:r w:rsidR="00A6523A" w:rsidRPr="00067374">
        <w:t xml:space="preserve"> </w:t>
      </w:r>
      <w:r w:rsidRPr="00067374">
        <w:t>session (voir ST/SG/AC.10/C.3/</w:t>
      </w:r>
      <w:r w:rsidR="00A6523A">
        <w:t>102</w:t>
      </w:r>
      <w:r w:rsidR="00067374">
        <w:t xml:space="preserve">, </w:t>
      </w:r>
      <w:r w:rsidR="00A6523A">
        <w:t xml:space="preserve">par. </w:t>
      </w:r>
      <w:r w:rsidR="00067374">
        <w:t> </w:t>
      </w:r>
      <w:r w:rsidR="00A6523A">
        <w:t>95 à 97</w:t>
      </w:r>
      <w:r w:rsidRPr="00067374">
        <w:t>, et ST/SG/AC.10/C.4/</w:t>
      </w:r>
      <w:r w:rsidR="00A6523A">
        <w:t>66</w:t>
      </w:r>
      <w:r w:rsidRPr="00067374">
        <w:t xml:space="preserve">, </w:t>
      </w:r>
      <w:r w:rsidR="00A6523A">
        <w:t>par. 8</w:t>
      </w:r>
      <w:r w:rsidRPr="00067374">
        <w:t>). Il est rappelé qu’à sa cinquantième session, le Sous-Comité TMD a considéré que la participation d’experts représentant des secteurs autres que le transport aux travaux du Groupe de travail des explosifs était très souhaitable et a exprimé le souhait que davantage d’experts d’autres secteurs participent à ses sessions à l’avenir (voir ST/SG/AC.10/C.3/100, par</w:t>
      </w:r>
      <w:r w:rsidR="00067374">
        <w:t>. </w:t>
      </w:r>
      <w:r w:rsidRPr="00067374">
        <w:t>91, et ST/SG/AC.10/C.4/64, par</w:t>
      </w:r>
      <w:r w:rsidR="00067374">
        <w:t>. </w:t>
      </w:r>
      <w:r w:rsidRPr="00067374">
        <w:t xml:space="preserve">17). Les représentants </w:t>
      </w:r>
      <w:r w:rsidRPr="00067374">
        <w:lastRenderedPageBreak/>
        <w:t>au Sous-Comité SGH souhaitant participer à ces travaux sont invités à s’inscrire aux deux sessions (Sous-Comités TMD et SGH).</w:t>
      </w:r>
    </w:p>
    <w:p w:rsidR="0039568B" w:rsidRPr="00067374" w:rsidRDefault="0039568B" w:rsidP="00067374">
      <w:pPr>
        <w:pStyle w:val="SingleTxtG"/>
        <w:ind w:firstLine="567"/>
        <w:rPr>
          <w:rFonts w:eastAsia="MS Mincho"/>
        </w:rPr>
      </w:pPr>
      <w:r w:rsidRPr="00067374">
        <w:t>Le Sous-Comité sera tenu au courant des résultats des discussions ayant eu lieu au sein du Sous-Comité TMD sur toutes les questions l’intéressant.</w:t>
      </w:r>
    </w:p>
    <w:p w:rsidR="0039568B" w:rsidRPr="00067374" w:rsidRDefault="0039568B" w:rsidP="0039568B">
      <w:pPr>
        <w:pStyle w:val="H23G"/>
        <w:rPr>
          <w:rFonts w:eastAsia="MS Mincho"/>
        </w:rPr>
      </w:pPr>
      <w:r w:rsidRPr="00067374">
        <w:tab/>
        <w:t>b)</w:t>
      </w:r>
      <w:r w:rsidRPr="00067374">
        <w:tab/>
        <w:t>Révision du chapitre 2.1</w:t>
      </w:r>
    </w:p>
    <w:p w:rsidR="0039568B" w:rsidRPr="00067374" w:rsidRDefault="0039568B" w:rsidP="00067374">
      <w:pPr>
        <w:pStyle w:val="SingleTxtG"/>
        <w:ind w:firstLine="567"/>
        <w:rPr>
          <w:rFonts w:eastAsia="MS Mincho"/>
        </w:rPr>
      </w:pPr>
      <w:r w:rsidRPr="00067374">
        <w:t>L’expert de la Suède souhaitera sans doute informer le Sous-Comité de l’état d’avancement des travaux de révision depuis la dernière session. Pour en savoir plus, on consultera le rapport du Sous-Comité sur sa trente-</w:t>
      </w:r>
      <w:r w:rsidR="00A6523A">
        <w:t>troisième</w:t>
      </w:r>
      <w:r w:rsidR="00A6523A" w:rsidRPr="00067374">
        <w:t xml:space="preserve"> </w:t>
      </w:r>
      <w:r w:rsidRPr="00067374">
        <w:t>session (ST/SG/AC.10/C.4/</w:t>
      </w:r>
      <w:r w:rsidR="00A6523A">
        <w:t>66</w:t>
      </w:r>
      <w:r w:rsidRPr="00067374">
        <w:t>, par</w:t>
      </w:r>
      <w:r w:rsidR="00067374">
        <w:t>. </w:t>
      </w:r>
      <w:r w:rsidR="00A6523A">
        <w:t>13</w:t>
      </w:r>
      <w:r w:rsidR="00A6523A" w:rsidRPr="00067374">
        <w:t xml:space="preserve"> </w:t>
      </w:r>
      <w:r w:rsidR="00313CFA">
        <w:t>à</w:t>
      </w:r>
      <w:r w:rsidR="00313CFA" w:rsidRPr="00067374">
        <w:t xml:space="preserve"> </w:t>
      </w:r>
      <w:r w:rsidR="00A6523A">
        <w:t>15</w:t>
      </w:r>
      <w:r w:rsidRPr="00067374">
        <w:t>).</w:t>
      </w:r>
    </w:p>
    <w:p w:rsidR="0039568B" w:rsidRPr="00067374" w:rsidRDefault="0039568B" w:rsidP="0039568B">
      <w:pPr>
        <w:pStyle w:val="H23G"/>
        <w:rPr>
          <w:rFonts w:eastAsia="MS Mincho"/>
        </w:rPr>
      </w:pPr>
      <w:r w:rsidRPr="00067374">
        <w:tab/>
        <w:t>c)</w:t>
      </w:r>
      <w:r w:rsidRPr="00067374">
        <w:tab/>
        <w:t>Dangers d’explosion des poussières</w:t>
      </w:r>
    </w:p>
    <w:p w:rsidR="00A6523A" w:rsidRPr="00067374" w:rsidRDefault="00A6523A" w:rsidP="00A6523A">
      <w:pPr>
        <w:pStyle w:val="SingleTxtG"/>
        <w:ind w:firstLine="567"/>
        <w:rPr>
          <w:rFonts w:eastAsia="MS Mincho"/>
        </w:rPr>
      </w:pPr>
      <w:r w:rsidRPr="00067374">
        <w:t>Aucun document n’avait été soumis au titre de ce point de l’ordre du jour au moment de la rédaction du présent document.</w:t>
      </w:r>
    </w:p>
    <w:p w:rsidR="0039568B" w:rsidRPr="00067374" w:rsidRDefault="00A6523A" w:rsidP="0039568B">
      <w:pPr>
        <w:pStyle w:val="H23G"/>
        <w:rPr>
          <w:rFonts w:eastAsia="MS Mincho"/>
        </w:rPr>
      </w:pPr>
      <w:r>
        <w:tab/>
      </w:r>
      <w:r w:rsidR="0039568B" w:rsidRPr="00067374">
        <w:t>d)</w:t>
      </w:r>
      <w:r w:rsidR="0039568B" w:rsidRPr="00067374">
        <w:tab/>
        <w:t>Utilisation de méthodes d’expérimentation non animales pour le classement des</w:t>
      </w:r>
      <w:r w:rsidR="00067374">
        <w:t> </w:t>
      </w:r>
      <w:r w:rsidR="0039568B" w:rsidRPr="00067374">
        <w:t>dangers pour la santé</w:t>
      </w:r>
    </w:p>
    <w:p w:rsidR="0039568B" w:rsidRPr="00067374" w:rsidRDefault="0039568B" w:rsidP="00067374">
      <w:pPr>
        <w:pStyle w:val="SingleTxtG"/>
        <w:ind w:firstLine="567"/>
        <w:rPr>
          <w:rFonts w:eastAsia="MS Mincho"/>
        </w:rPr>
      </w:pPr>
      <w:r w:rsidRPr="00067374">
        <w:t>Les experts des Pays-Bas et du Royaume-Uni souhaiteront sans doute informer le Sous-Comité de l’état d’avancement des travaux du groupe de travail informel par correspondance chargé de l’utilisation de méthodes d’expérimentation non animales aux fins du classement des dangers pour la santé depuis la dernière session. Pour en savoir plus, on consultera le rapport du Sous-Comité sur sa trente-</w:t>
      </w:r>
      <w:r w:rsidR="00A6523A">
        <w:t>troisième</w:t>
      </w:r>
      <w:r w:rsidR="00A6523A" w:rsidRPr="00067374">
        <w:t xml:space="preserve"> </w:t>
      </w:r>
      <w:r w:rsidRPr="00067374">
        <w:t>session (ST/SG/AC.10/C.4/</w:t>
      </w:r>
      <w:r w:rsidR="00A6523A">
        <w:t>66</w:t>
      </w:r>
      <w:r w:rsidRPr="00067374">
        <w:t>, par</w:t>
      </w:r>
      <w:r w:rsidR="00067374">
        <w:t>. </w:t>
      </w:r>
      <w:r w:rsidR="00A6523A">
        <w:t>18 à 20</w:t>
      </w:r>
      <w:r w:rsidRPr="00067374">
        <w:t>).</w:t>
      </w:r>
    </w:p>
    <w:p w:rsidR="0039568B" w:rsidRPr="00067374" w:rsidRDefault="0039568B" w:rsidP="0039568B">
      <w:pPr>
        <w:pStyle w:val="H23G"/>
        <w:rPr>
          <w:rFonts w:eastAsia="MS Mincho"/>
        </w:rPr>
      </w:pPr>
      <w:r w:rsidRPr="00067374">
        <w:tab/>
        <w:t>e)</w:t>
      </w:r>
      <w:r w:rsidRPr="00067374">
        <w:tab/>
        <w:t>Questions pratiques de classification</w:t>
      </w:r>
    </w:p>
    <w:p w:rsidR="0039568B" w:rsidRPr="00067374" w:rsidRDefault="0039568B" w:rsidP="00067374">
      <w:pPr>
        <w:pStyle w:val="SingleTxtG"/>
        <w:ind w:firstLine="567"/>
        <w:rPr>
          <w:rFonts w:eastAsia="MS Mincho"/>
        </w:rPr>
      </w:pPr>
      <w:r w:rsidRPr="00067374">
        <w:t>L’expert des États-Unis d’Amérique souhaitera sans doute informer le Sous-Comité de l’état d’avancement des travaux du groupe de travail informel par correspondance chargé des questions pratiques de classification depuis la dernière session. Pour en savoir plus, on consultera le rapport du Sous-Comité sur sa trente-</w:t>
      </w:r>
      <w:r w:rsidR="00A6523A">
        <w:t>troisième</w:t>
      </w:r>
      <w:r w:rsidR="00A6523A" w:rsidRPr="00067374">
        <w:t xml:space="preserve"> </w:t>
      </w:r>
      <w:r w:rsidRPr="00067374">
        <w:t>session (ST/SG/AC.10/C.4/</w:t>
      </w:r>
      <w:r w:rsidR="00A6523A">
        <w:t>66</w:t>
      </w:r>
      <w:r w:rsidRPr="00067374">
        <w:t>, par</w:t>
      </w:r>
      <w:r w:rsidR="00067374">
        <w:t>. </w:t>
      </w:r>
      <w:r w:rsidR="00A6523A">
        <w:t>21</w:t>
      </w:r>
      <w:r w:rsidRPr="00067374">
        <w:t xml:space="preserve">). </w:t>
      </w:r>
    </w:p>
    <w:p w:rsidR="0039568B" w:rsidRPr="00067374" w:rsidRDefault="0039568B" w:rsidP="0039568B">
      <w:pPr>
        <w:pStyle w:val="H23G"/>
        <w:rPr>
          <w:rFonts w:eastAsia="MS Mincho"/>
        </w:rPr>
      </w:pPr>
      <w:r w:rsidRPr="00067374">
        <w:tab/>
        <w:t>f)</w:t>
      </w:r>
      <w:r w:rsidRPr="00067374">
        <w:tab/>
        <w:t>Danger par aspiration</w:t>
      </w:r>
    </w:p>
    <w:p w:rsidR="0039568B" w:rsidRPr="00067374" w:rsidRDefault="0039568B" w:rsidP="00067374">
      <w:pPr>
        <w:pStyle w:val="SingleTxtG"/>
        <w:ind w:firstLine="567"/>
        <w:rPr>
          <w:rFonts w:eastAsia="MS Mincho"/>
        </w:rPr>
      </w:pPr>
      <w:r w:rsidRPr="00067374">
        <w:t xml:space="preserve">Les représentants de l’International Paint and Printing </w:t>
      </w:r>
      <w:proofErr w:type="spellStart"/>
      <w:r w:rsidRPr="00067374">
        <w:t>Ink</w:t>
      </w:r>
      <w:proofErr w:type="spellEnd"/>
      <w:r w:rsidRPr="00067374">
        <w:t xml:space="preserve"> Council (IPPIC) et de l’Organisation maritime internationale (OMI) souhaiteront peut-être informer le Sous-Comité de l’état d’avancement des travaux sur cette question depuis la dernière session. Pour en savoir plus, on consultera le </w:t>
      </w:r>
      <w:r w:rsidR="00A6523A">
        <w:t xml:space="preserve">rapport du sous-comité sur sa </w:t>
      </w:r>
      <w:r w:rsidRPr="00067374">
        <w:t>trente-</w:t>
      </w:r>
      <w:r w:rsidR="00A6523A">
        <w:t>troisième</w:t>
      </w:r>
      <w:r w:rsidR="00A6523A" w:rsidRPr="00067374">
        <w:t xml:space="preserve"> </w:t>
      </w:r>
      <w:r w:rsidRPr="00067374">
        <w:t>session</w:t>
      </w:r>
      <w:r w:rsidR="00A6523A">
        <w:t xml:space="preserve"> (voir ST/SG/AC.10/C.4/66, par. 22</w:t>
      </w:r>
      <w:r w:rsidRPr="00067374">
        <w:t>).</w:t>
      </w:r>
    </w:p>
    <w:p w:rsidR="0039568B" w:rsidRPr="00067374" w:rsidRDefault="0039568B" w:rsidP="0039568B">
      <w:pPr>
        <w:pStyle w:val="H23G"/>
        <w:rPr>
          <w:rFonts w:eastAsia="MS Mincho"/>
        </w:rPr>
      </w:pPr>
      <w:r w:rsidRPr="00067374">
        <w:tab/>
        <w:t>g)</w:t>
      </w:r>
      <w:r w:rsidRPr="00067374">
        <w:tab/>
        <w:t>Nanomatériaux</w:t>
      </w:r>
    </w:p>
    <w:p w:rsidR="0039568B" w:rsidRPr="00067374" w:rsidRDefault="0039568B" w:rsidP="00067374">
      <w:pPr>
        <w:pStyle w:val="SingleTxtG"/>
        <w:ind w:firstLine="567"/>
        <w:rPr>
          <w:rFonts w:eastAsia="MS Mincho"/>
        </w:rPr>
      </w:pPr>
      <w:r w:rsidRPr="00067374">
        <w:t>L’expert de la France souhaitera probablement informer le Sous-Comité de l’état d’avancement des travaux du groupe de travail informel par correspondance chargé des nanomatériaux. Pour en savoir plus, on consultera le rapport du Sous-Comité sur sa trente-deuxième session (ST/SG/AC.10/C.4/64, par</w:t>
      </w:r>
      <w:r w:rsidR="00067374">
        <w:t>. </w:t>
      </w:r>
      <w:r w:rsidRPr="00067374">
        <w:t>32).</w:t>
      </w:r>
    </w:p>
    <w:p w:rsidR="0039568B" w:rsidRPr="00067374" w:rsidRDefault="0039568B" w:rsidP="0039568B">
      <w:pPr>
        <w:pStyle w:val="H23G"/>
        <w:rPr>
          <w:rFonts w:eastAsia="MS Mincho"/>
        </w:rPr>
      </w:pPr>
      <w:r w:rsidRPr="00067374">
        <w:tab/>
        <w:t>h)</w:t>
      </w:r>
      <w:r w:rsidRPr="00067374">
        <w:tab/>
        <w:t>Autres questions</w:t>
      </w:r>
    </w:p>
    <w:p w:rsidR="0039568B" w:rsidRPr="00067374" w:rsidRDefault="00A6523A" w:rsidP="00067374">
      <w:pPr>
        <w:pStyle w:val="SingleTxtG"/>
        <w:ind w:firstLine="567"/>
        <w:rPr>
          <w:rFonts w:eastAsia="MS Mincho"/>
        </w:rPr>
      </w:pPr>
      <w:r>
        <w:t>A</w:t>
      </w:r>
      <w:r w:rsidRPr="00067374">
        <w:t xml:space="preserve">ucun </w:t>
      </w:r>
      <w:r w:rsidR="0039568B" w:rsidRPr="00067374">
        <w:t>document n’avait été soumis au titre de ce point de l’ordre du jour</w:t>
      </w:r>
      <w:r w:rsidRPr="00A6523A">
        <w:t xml:space="preserve"> </w:t>
      </w:r>
      <w:r>
        <w:t>a</w:t>
      </w:r>
      <w:r w:rsidRPr="00067374">
        <w:t>u moment de la rédaction du présent document</w:t>
      </w:r>
      <w:r w:rsidR="0039568B" w:rsidRPr="00067374">
        <w:t>.</w:t>
      </w:r>
    </w:p>
    <w:p w:rsidR="0039568B" w:rsidRPr="00067374" w:rsidRDefault="0039568B" w:rsidP="0039568B">
      <w:pPr>
        <w:pStyle w:val="H1G"/>
      </w:pPr>
      <w:r w:rsidRPr="00067374">
        <w:lastRenderedPageBreak/>
        <w:tab/>
        <w:t>3.</w:t>
      </w:r>
      <w:r w:rsidRPr="00067374">
        <w:tab/>
        <w:t>Questions relatives à la communication des dangers</w:t>
      </w:r>
    </w:p>
    <w:p w:rsidR="0039568B" w:rsidRPr="00067374" w:rsidRDefault="0039568B" w:rsidP="0039568B">
      <w:pPr>
        <w:pStyle w:val="H23G"/>
      </w:pPr>
      <w:r w:rsidRPr="00067374">
        <w:tab/>
        <w:t>a)</w:t>
      </w:r>
      <w:r w:rsidRPr="00067374">
        <w:tab/>
        <w:t>Étiquetage des petits emballages</w:t>
      </w:r>
    </w:p>
    <w:tbl>
      <w:tblPr>
        <w:tblW w:w="7371" w:type="dxa"/>
        <w:tblInd w:w="1134" w:type="dxa"/>
        <w:tblLayout w:type="fixed"/>
        <w:tblCellMar>
          <w:left w:w="0" w:type="dxa"/>
          <w:right w:w="0" w:type="dxa"/>
        </w:tblCellMar>
        <w:tblLook w:val="04A0" w:firstRow="1" w:lastRow="0" w:firstColumn="1" w:lastColumn="0" w:noHBand="0" w:noVBand="1"/>
      </w:tblPr>
      <w:tblGrid>
        <w:gridCol w:w="2835"/>
        <w:gridCol w:w="4536"/>
      </w:tblGrid>
      <w:tr w:rsidR="0039568B" w:rsidRPr="00067374" w:rsidTr="00067374">
        <w:trPr>
          <w:trHeight w:val="70"/>
        </w:trPr>
        <w:tc>
          <w:tcPr>
            <w:tcW w:w="2835" w:type="dxa"/>
            <w:shd w:val="clear" w:color="auto" w:fill="auto"/>
          </w:tcPr>
          <w:p w:rsidR="0039568B" w:rsidRPr="00067374" w:rsidRDefault="0039568B">
            <w:pPr>
              <w:spacing w:after="120"/>
            </w:pPr>
            <w:r w:rsidRPr="00067374">
              <w:t>ST/SG/AC.10/C.4/2017/</w:t>
            </w:r>
            <w:r w:rsidR="00A6523A">
              <w:t>5</w:t>
            </w:r>
            <w:r w:rsidR="00A6523A" w:rsidRPr="00067374">
              <w:t xml:space="preserve"> </w:t>
            </w:r>
            <w:r w:rsidR="00067374" w:rsidRPr="00067374">
              <w:br/>
            </w:r>
            <w:r w:rsidRPr="00067374">
              <w:t>(CEFIC)</w:t>
            </w:r>
          </w:p>
        </w:tc>
        <w:tc>
          <w:tcPr>
            <w:tcW w:w="4536" w:type="dxa"/>
            <w:shd w:val="clear" w:color="auto" w:fill="auto"/>
          </w:tcPr>
          <w:p w:rsidR="0039568B" w:rsidRPr="00067374" w:rsidRDefault="0039568B" w:rsidP="00067374">
            <w:pPr>
              <w:spacing w:after="120"/>
            </w:pPr>
            <w:r w:rsidRPr="00067374">
              <w:t>Étiquetage des lots ou des coffrets</w:t>
            </w:r>
          </w:p>
        </w:tc>
      </w:tr>
    </w:tbl>
    <w:p w:rsidR="0039568B" w:rsidRPr="00067374" w:rsidRDefault="0039568B" w:rsidP="0039568B">
      <w:pPr>
        <w:pStyle w:val="H23G"/>
      </w:pPr>
      <w:r w:rsidRPr="00067374">
        <w:tab/>
        <w:t>b)</w:t>
      </w:r>
      <w:r w:rsidRPr="00067374">
        <w:tab/>
        <w:t>Amélioration des annexes 1 à 3 et poursuite de la rationalisation des conseils de</w:t>
      </w:r>
      <w:r w:rsidR="00067374">
        <w:t> </w:t>
      </w:r>
      <w:r w:rsidRPr="00067374">
        <w:t>prudence</w:t>
      </w:r>
    </w:p>
    <w:p w:rsidR="0039568B" w:rsidRPr="00067374" w:rsidRDefault="0039568B" w:rsidP="00067374">
      <w:pPr>
        <w:pStyle w:val="SingleTxtG"/>
        <w:ind w:firstLine="567"/>
        <w:rPr>
          <w:rFonts w:eastAsia="MS Mincho"/>
        </w:rPr>
      </w:pPr>
      <w:r w:rsidRPr="00067374">
        <w:t>L’expert du Royaume-Uni souhaitera peut-être informer le Sous-Comité de l’état d’avancement des travaux du groupe de travail informel chargé de l’amélioration des annexes 1 à 3 depuis la dernière session. Pour en savoir plus, on consultera le rapport du Sous-Comité sur sa trente-</w:t>
      </w:r>
      <w:r w:rsidR="00A6523A">
        <w:t>troisième</w:t>
      </w:r>
      <w:r w:rsidR="00A6523A" w:rsidRPr="00067374">
        <w:t xml:space="preserve"> </w:t>
      </w:r>
      <w:r w:rsidRPr="00067374">
        <w:t>session (ST/SG/AC.10/C.4/</w:t>
      </w:r>
      <w:r w:rsidR="00A6523A">
        <w:t>66</w:t>
      </w:r>
      <w:r w:rsidRPr="00067374">
        <w:t>, par</w:t>
      </w:r>
      <w:r w:rsidR="00067374">
        <w:t>. </w:t>
      </w:r>
      <w:r w:rsidR="00A6523A">
        <w:t>29</w:t>
      </w:r>
      <w:r w:rsidRPr="00067374">
        <w:t>).</w:t>
      </w:r>
    </w:p>
    <w:p w:rsidR="0039568B" w:rsidRPr="00067374" w:rsidRDefault="0039568B" w:rsidP="0039568B">
      <w:pPr>
        <w:pStyle w:val="H23G"/>
      </w:pPr>
      <w:r w:rsidRPr="00067374">
        <w:tab/>
        <w:t>c)</w:t>
      </w:r>
      <w:r w:rsidRPr="00067374">
        <w:tab/>
        <w:t>Utilisation des «</w:t>
      </w:r>
      <w:r w:rsidR="00067374">
        <w:t> </w:t>
      </w:r>
      <w:r w:rsidRPr="00067374">
        <w:t>plages de proportion</w:t>
      </w:r>
      <w:r w:rsidR="00067374">
        <w:t> </w:t>
      </w:r>
      <w:r w:rsidRPr="00067374">
        <w:t>»</w:t>
      </w:r>
      <w:r w:rsidR="00067374">
        <w:t> :</w:t>
      </w:r>
      <w:r w:rsidRPr="00067374">
        <w:t xml:space="preserve"> révision du paragraphe A4.3.3.2.3 de</w:t>
      </w:r>
      <w:r w:rsidR="00067374">
        <w:t> </w:t>
      </w:r>
      <w:r w:rsidRPr="00067374">
        <w:t>l’annexe</w:t>
      </w:r>
      <w:r w:rsidR="00067374">
        <w:t> </w:t>
      </w:r>
      <w:r w:rsidRPr="00067374">
        <w:t>4</w:t>
      </w:r>
    </w:p>
    <w:p w:rsidR="0039568B" w:rsidRPr="00067374" w:rsidRDefault="0039568B" w:rsidP="00067374">
      <w:pPr>
        <w:pStyle w:val="SingleTxtG"/>
        <w:ind w:firstLine="567"/>
        <w:rPr>
          <w:rFonts w:eastAsia="MS Mincho"/>
        </w:rPr>
      </w:pPr>
      <w:r w:rsidRPr="00067374">
        <w:t>Aucun document n’avait été soumis au titre de ce point de l’ordre du jour au moment de la rédaction du présent document.</w:t>
      </w:r>
    </w:p>
    <w:p w:rsidR="0039568B" w:rsidRPr="00067374" w:rsidRDefault="0039568B" w:rsidP="0039568B">
      <w:pPr>
        <w:pStyle w:val="H23G"/>
      </w:pPr>
      <w:r w:rsidRPr="00067374">
        <w:tab/>
        <w:t>d)</w:t>
      </w:r>
      <w:r w:rsidRPr="00067374">
        <w:tab/>
        <w:t>Autres questions</w:t>
      </w:r>
    </w:p>
    <w:p w:rsidR="0039568B" w:rsidRPr="00067374" w:rsidRDefault="0039568B" w:rsidP="00067374">
      <w:pPr>
        <w:pStyle w:val="SingleTxtG"/>
        <w:ind w:firstLine="567"/>
      </w:pPr>
      <w:r w:rsidRPr="00067374">
        <w:t>Aucun document n’avait été soumis au titre de ce point de l’ordre du jour au moment de la rédaction du présent document.</w:t>
      </w:r>
    </w:p>
    <w:p w:rsidR="0039568B" w:rsidRPr="00067374" w:rsidRDefault="0039568B" w:rsidP="0039568B">
      <w:pPr>
        <w:pStyle w:val="H1G"/>
      </w:pPr>
      <w:r w:rsidRPr="00067374">
        <w:tab/>
        <w:t>4.</w:t>
      </w:r>
      <w:r w:rsidRPr="00067374">
        <w:tab/>
        <w:t>Mise en œuvre du SGH</w:t>
      </w:r>
    </w:p>
    <w:p w:rsidR="0039568B" w:rsidRPr="00067374" w:rsidRDefault="0039568B" w:rsidP="0039568B">
      <w:pPr>
        <w:pStyle w:val="H23G"/>
      </w:pPr>
      <w:r w:rsidRPr="00067374">
        <w:tab/>
        <w:t>a)</w:t>
      </w:r>
      <w:r w:rsidRPr="00067374">
        <w:tab/>
        <w:t>Élaboration d’une liste de produits chimiques classés conformément au SGH</w:t>
      </w:r>
    </w:p>
    <w:tbl>
      <w:tblPr>
        <w:tblW w:w="7371" w:type="dxa"/>
        <w:tblInd w:w="1134" w:type="dxa"/>
        <w:tblLayout w:type="fixed"/>
        <w:tblCellMar>
          <w:left w:w="0" w:type="dxa"/>
          <w:right w:w="0" w:type="dxa"/>
        </w:tblCellMar>
        <w:tblLook w:val="04A0" w:firstRow="1" w:lastRow="0" w:firstColumn="1" w:lastColumn="0" w:noHBand="0" w:noVBand="1"/>
      </w:tblPr>
      <w:tblGrid>
        <w:gridCol w:w="2782"/>
        <w:gridCol w:w="4589"/>
      </w:tblGrid>
      <w:tr w:rsidR="0039568B" w:rsidRPr="00067374" w:rsidTr="00067374">
        <w:tc>
          <w:tcPr>
            <w:tcW w:w="2835" w:type="dxa"/>
            <w:shd w:val="clear" w:color="auto" w:fill="auto"/>
          </w:tcPr>
          <w:p w:rsidR="0039568B" w:rsidRPr="00067374" w:rsidRDefault="0039568B">
            <w:pPr>
              <w:spacing w:after="120"/>
            </w:pPr>
            <w:r w:rsidRPr="00067374">
              <w:t>ST/SG/AC.10/C.4/2017/</w:t>
            </w:r>
            <w:r w:rsidR="00A6523A">
              <w:t>4</w:t>
            </w:r>
            <w:r w:rsidR="00A6523A" w:rsidRPr="00067374">
              <w:t xml:space="preserve"> </w:t>
            </w:r>
            <w:r w:rsidR="00067374" w:rsidRPr="00067374">
              <w:br/>
            </w:r>
            <w:r w:rsidRPr="00067374">
              <w:t>(États-Unis d’Amérique)</w:t>
            </w:r>
          </w:p>
        </w:tc>
        <w:tc>
          <w:tcPr>
            <w:tcW w:w="4678" w:type="dxa"/>
            <w:shd w:val="clear" w:color="auto" w:fill="auto"/>
          </w:tcPr>
          <w:p w:rsidR="0039568B" w:rsidRPr="00067374" w:rsidRDefault="0039568B" w:rsidP="00067374">
            <w:pPr>
              <w:spacing w:after="120"/>
            </w:pPr>
            <w:r w:rsidRPr="00067374">
              <w:t>Étude de l’élaboration d’une liste mondiale de produits chimiques classés conformément au Système général harmonisé de classification et d’étiquetage des produits chimiques</w:t>
            </w:r>
          </w:p>
        </w:tc>
      </w:tr>
    </w:tbl>
    <w:p w:rsidR="0039568B" w:rsidRPr="00067374" w:rsidRDefault="0039568B" w:rsidP="0039568B">
      <w:pPr>
        <w:pStyle w:val="H23G"/>
      </w:pPr>
      <w:r w:rsidRPr="00067374">
        <w:tab/>
        <w:t>b)</w:t>
      </w:r>
      <w:r w:rsidRPr="00067374">
        <w:tab/>
        <w:t>Rapports relatifs à l’état de la mise en œuvre</w:t>
      </w:r>
    </w:p>
    <w:p w:rsidR="0039568B" w:rsidRPr="00067374" w:rsidRDefault="0039568B" w:rsidP="00067374">
      <w:pPr>
        <w:pStyle w:val="SingleTxtG"/>
        <w:ind w:firstLine="567"/>
      </w:pPr>
      <w:r w:rsidRPr="00067374">
        <w:t>Les experts, observateurs et organisations internationales souhaiteront peut-être informer le Sous-Comité de l’état d’avancement de la mise en œuvre du SGH dans leurs pays ou domaines d’activités respectifs.</w:t>
      </w:r>
    </w:p>
    <w:p w:rsidR="0039568B" w:rsidRPr="00067374" w:rsidRDefault="0039568B" w:rsidP="0039568B">
      <w:pPr>
        <w:pStyle w:val="H23G"/>
      </w:pPr>
      <w:r w:rsidRPr="00067374">
        <w:tab/>
        <w:t>c)</w:t>
      </w:r>
      <w:r w:rsidRPr="00067374">
        <w:tab/>
        <w:t>Coopération avec d’autres organes ou organisations internationales</w:t>
      </w:r>
    </w:p>
    <w:p w:rsidR="0039568B" w:rsidRPr="00067374" w:rsidRDefault="0039568B" w:rsidP="00067374">
      <w:pPr>
        <w:pStyle w:val="SingleTxtG"/>
        <w:ind w:firstLine="567"/>
      </w:pPr>
      <w:r w:rsidRPr="00067374">
        <w:t>Aucun document n’avait été soumis au titre de ce point de l’ordre du jour au moment de la rédaction du présent document.</w:t>
      </w:r>
    </w:p>
    <w:p w:rsidR="0039568B" w:rsidRPr="00067374" w:rsidRDefault="0039568B" w:rsidP="0039568B">
      <w:pPr>
        <w:pStyle w:val="H23G"/>
      </w:pPr>
      <w:r w:rsidRPr="00067374">
        <w:tab/>
        <w:t>d)</w:t>
      </w:r>
      <w:r w:rsidRPr="00067374">
        <w:tab/>
        <w:t>Autres questions</w:t>
      </w:r>
    </w:p>
    <w:p w:rsidR="0039568B" w:rsidRPr="00067374" w:rsidRDefault="0039568B" w:rsidP="00067374">
      <w:pPr>
        <w:pStyle w:val="SingleTxtG"/>
        <w:ind w:firstLine="567"/>
      </w:pPr>
      <w:r w:rsidRPr="00067374">
        <w:t>Aucun document n’avait été soumis au titre de ce point de l’ordre du jour au moment de la rédaction du présent document.</w:t>
      </w:r>
    </w:p>
    <w:p w:rsidR="0039568B" w:rsidRPr="00067374" w:rsidRDefault="0039568B" w:rsidP="0039568B">
      <w:pPr>
        <w:pStyle w:val="H1G"/>
      </w:pPr>
      <w:r w:rsidRPr="00067374">
        <w:tab/>
        <w:t>5.</w:t>
      </w:r>
      <w:r w:rsidRPr="00067374">
        <w:tab/>
        <w:t>Mise au point de directives pour l’application des critères du SGH</w:t>
      </w:r>
    </w:p>
    <w:p w:rsidR="0039568B" w:rsidRPr="00067374" w:rsidRDefault="0039568B" w:rsidP="00067374">
      <w:pPr>
        <w:pStyle w:val="SingleTxtG"/>
        <w:ind w:firstLine="567"/>
      </w:pPr>
      <w:r w:rsidRPr="00067374">
        <w:t>Aucun document n’avait été soumis au titre de ce point de l’ordre du jour au moment de la rédaction du présent document.</w:t>
      </w:r>
    </w:p>
    <w:p w:rsidR="0039568B" w:rsidRPr="00067374" w:rsidRDefault="0039568B" w:rsidP="0039568B">
      <w:pPr>
        <w:pStyle w:val="H1G"/>
      </w:pPr>
      <w:r w:rsidRPr="00067374">
        <w:lastRenderedPageBreak/>
        <w:tab/>
        <w:t>6.</w:t>
      </w:r>
      <w:r w:rsidRPr="00067374">
        <w:tab/>
        <w:t>Renforcement des capacités</w:t>
      </w:r>
    </w:p>
    <w:p w:rsidR="0039568B" w:rsidRPr="00067374" w:rsidRDefault="0039568B" w:rsidP="00067374">
      <w:pPr>
        <w:pStyle w:val="SingleTxtG"/>
        <w:ind w:firstLine="567"/>
        <w:rPr>
          <w:rFonts w:eastAsia="MS Mincho"/>
        </w:rPr>
      </w:pPr>
      <w:r w:rsidRPr="00067374">
        <w:t>Les experts, observateurs et organisations internationales souhaiteront peut-être informer le Sous-Comité d’activités ou de projets de renforcement des capacités entrepris en relation avec le SGH.</w:t>
      </w:r>
    </w:p>
    <w:p w:rsidR="0039568B" w:rsidRPr="00067374" w:rsidRDefault="0039568B" w:rsidP="0039568B">
      <w:pPr>
        <w:pStyle w:val="H1G"/>
      </w:pPr>
      <w:r w:rsidRPr="00067374">
        <w:tab/>
        <w:t>7.</w:t>
      </w:r>
      <w:r w:rsidRPr="00067374">
        <w:tab/>
        <w:t>Questions diverses</w:t>
      </w:r>
    </w:p>
    <w:p w:rsidR="0039568B" w:rsidRPr="00067374" w:rsidRDefault="0039568B" w:rsidP="00067374">
      <w:pPr>
        <w:pStyle w:val="SingleTxtG"/>
        <w:ind w:firstLine="567"/>
      </w:pPr>
      <w:r w:rsidRPr="00067374">
        <w:t>Aucun document n’avait été soumis au titre de ce point de l’ordre du jour au moment de la rédaction du présent document.</w:t>
      </w:r>
    </w:p>
    <w:p w:rsidR="0039568B" w:rsidRPr="00067374" w:rsidRDefault="0039568B" w:rsidP="0039568B">
      <w:pPr>
        <w:pStyle w:val="H1G"/>
      </w:pPr>
      <w:r w:rsidRPr="00067374">
        <w:tab/>
        <w:t>8.</w:t>
      </w:r>
      <w:r w:rsidRPr="00067374">
        <w:tab/>
        <w:t>Adoption du rapport</w:t>
      </w:r>
    </w:p>
    <w:p w:rsidR="0039568B" w:rsidRPr="00067374" w:rsidRDefault="0039568B" w:rsidP="00067374">
      <w:pPr>
        <w:pStyle w:val="SingleTxtG"/>
        <w:ind w:firstLine="567"/>
      </w:pPr>
      <w:r w:rsidRPr="00067374">
        <w:t xml:space="preserve">Conformément à l’usage, le Sous-Comité </w:t>
      </w:r>
      <w:r w:rsidR="00AE24D4">
        <w:t>souhaitera peut-être</w:t>
      </w:r>
      <w:r w:rsidRPr="00067374">
        <w:t xml:space="preserve"> adopter le rapport de sa trente-</w:t>
      </w:r>
      <w:r w:rsidR="00AE24D4">
        <w:t>quatrième</w:t>
      </w:r>
      <w:r w:rsidR="00AE24D4" w:rsidRPr="00067374">
        <w:t xml:space="preserve"> </w:t>
      </w:r>
      <w:r w:rsidRPr="00067374">
        <w:t>session sur la base d’un projet établi par le secrétariat.</w:t>
      </w:r>
    </w:p>
    <w:p w:rsidR="0039568B" w:rsidRPr="00067374" w:rsidRDefault="0039568B" w:rsidP="0039568B">
      <w:pPr>
        <w:pStyle w:val="SingleTxtG"/>
        <w:spacing w:before="240" w:after="0"/>
        <w:jc w:val="center"/>
        <w:rPr>
          <w:u w:val="single"/>
        </w:rPr>
      </w:pPr>
      <w:r w:rsidRPr="00067374">
        <w:rPr>
          <w:u w:val="single"/>
        </w:rPr>
        <w:tab/>
      </w:r>
      <w:r w:rsidRPr="00067374">
        <w:rPr>
          <w:u w:val="single"/>
        </w:rPr>
        <w:tab/>
      </w:r>
      <w:r w:rsidRPr="00067374">
        <w:rPr>
          <w:u w:val="single"/>
        </w:rPr>
        <w:tab/>
      </w:r>
    </w:p>
    <w:sectPr w:rsidR="0039568B" w:rsidRPr="00067374" w:rsidSect="006D7A4D">
      <w:headerReference w:type="even" r:id="rId9"/>
      <w:headerReference w:type="default" r:id="rId10"/>
      <w:footerReference w:type="even" r:id="rId11"/>
      <w:footerReference w:type="defaul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D67" w:rsidRDefault="00CD5D67" w:rsidP="00F95C08">
      <w:pPr>
        <w:spacing w:line="240" w:lineRule="auto"/>
      </w:pPr>
    </w:p>
  </w:endnote>
  <w:endnote w:type="continuationSeparator" w:id="0">
    <w:p w:rsidR="00CD5D67" w:rsidRPr="00AC3823" w:rsidRDefault="00CD5D67" w:rsidP="00AC3823">
      <w:pPr>
        <w:pStyle w:val="Footer"/>
      </w:pPr>
    </w:p>
  </w:endnote>
  <w:endnote w:type="continuationNotice" w:id="1">
    <w:p w:rsidR="00CD5D67" w:rsidRDefault="00CD5D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8B" w:rsidRPr="0039568B" w:rsidRDefault="0039568B" w:rsidP="0039568B">
    <w:pPr>
      <w:pStyle w:val="Footer"/>
      <w:tabs>
        <w:tab w:val="right" w:pos="9638"/>
      </w:tabs>
    </w:pPr>
    <w:r w:rsidRPr="0039568B">
      <w:rPr>
        <w:b/>
        <w:sz w:val="18"/>
      </w:rPr>
      <w:fldChar w:fldCharType="begin"/>
    </w:r>
    <w:r w:rsidRPr="0039568B">
      <w:rPr>
        <w:b/>
        <w:sz w:val="18"/>
      </w:rPr>
      <w:instrText xml:space="preserve"> PAGE  \* MERGEFORMAT </w:instrText>
    </w:r>
    <w:r w:rsidRPr="0039568B">
      <w:rPr>
        <w:b/>
        <w:sz w:val="18"/>
      </w:rPr>
      <w:fldChar w:fldCharType="separate"/>
    </w:r>
    <w:r w:rsidR="006D7A4D">
      <w:rPr>
        <w:b/>
        <w:noProof/>
        <w:sz w:val="18"/>
      </w:rPr>
      <w:t>4</w:t>
    </w:r>
    <w:r w:rsidRPr="0039568B">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008027201"/>
      <w:docPartObj>
        <w:docPartGallery w:val="Page Numbers (Bottom of Page)"/>
        <w:docPartUnique/>
      </w:docPartObj>
    </w:sdtPr>
    <w:sdtEndPr>
      <w:rPr>
        <w:noProof/>
      </w:rPr>
    </w:sdtEndPr>
    <w:sdtContent>
      <w:p w:rsidR="002E57A6" w:rsidRPr="002E57A6" w:rsidRDefault="002E57A6">
        <w:pPr>
          <w:pStyle w:val="Footer"/>
          <w:jc w:val="right"/>
          <w:rPr>
            <w:b/>
            <w:sz w:val="18"/>
            <w:szCs w:val="18"/>
          </w:rPr>
        </w:pPr>
        <w:r w:rsidRPr="002E57A6">
          <w:rPr>
            <w:b/>
            <w:sz w:val="18"/>
            <w:szCs w:val="18"/>
          </w:rPr>
          <w:fldChar w:fldCharType="begin"/>
        </w:r>
        <w:r w:rsidRPr="002E57A6">
          <w:rPr>
            <w:b/>
            <w:sz w:val="18"/>
            <w:szCs w:val="18"/>
          </w:rPr>
          <w:instrText xml:space="preserve"> PAGE   \* MERGEFORMAT </w:instrText>
        </w:r>
        <w:r w:rsidRPr="002E57A6">
          <w:rPr>
            <w:b/>
            <w:sz w:val="18"/>
            <w:szCs w:val="18"/>
          </w:rPr>
          <w:fldChar w:fldCharType="separate"/>
        </w:r>
        <w:r w:rsidR="006D7A4D">
          <w:rPr>
            <w:b/>
            <w:noProof/>
            <w:sz w:val="18"/>
            <w:szCs w:val="18"/>
          </w:rPr>
          <w:t>5</w:t>
        </w:r>
        <w:r w:rsidRPr="002E57A6">
          <w:rPr>
            <w:b/>
            <w:noProof/>
            <w:sz w:val="18"/>
            <w:szCs w:val="18"/>
          </w:rPr>
          <w:fldChar w:fldCharType="end"/>
        </w:r>
      </w:p>
    </w:sdtContent>
  </w:sdt>
  <w:p w:rsidR="0039568B" w:rsidRPr="002E57A6" w:rsidRDefault="0039568B" w:rsidP="002E5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D67" w:rsidRPr="00AC3823" w:rsidRDefault="00CD5D67" w:rsidP="00AC3823">
      <w:pPr>
        <w:pStyle w:val="Footer"/>
        <w:tabs>
          <w:tab w:val="right" w:pos="2155"/>
        </w:tabs>
        <w:spacing w:after="80" w:line="240" w:lineRule="atLeast"/>
        <w:ind w:left="680"/>
        <w:rPr>
          <w:u w:val="single"/>
        </w:rPr>
      </w:pPr>
      <w:r>
        <w:rPr>
          <w:u w:val="single"/>
        </w:rPr>
        <w:tab/>
      </w:r>
    </w:p>
  </w:footnote>
  <w:footnote w:type="continuationSeparator" w:id="0">
    <w:p w:rsidR="00CD5D67" w:rsidRPr="00AC3823" w:rsidRDefault="00CD5D67" w:rsidP="00AC3823">
      <w:pPr>
        <w:pStyle w:val="Footer"/>
        <w:tabs>
          <w:tab w:val="right" w:pos="2155"/>
        </w:tabs>
        <w:spacing w:after="80" w:line="240" w:lineRule="atLeast"/>
        <w:ind w:left="680"/>
        <w:rPr>
          <w:u w:val="single"/>
        </w:rPr>
      </w:pPr>
      <w:r>
        <w:rPr>
          <w:u w:val="single"/>
        </w:rPr>
        <w:tab/>
      </w:r>
    </w:p>
  </w:footnote>
  <w:footnote w:type="continuationNotice" w:id="1">
    <w:p w:rsidR="00CD5D67" w:rsidRPr="00AC3823" w:rsidRDefault="00CD5D67">
      <w:pPr>
        <w:spacing w:line="240" w:lineRule="auto"/>
        <w:rPr>
          <w:sz w:val="2"/>
          <w:szCs w:val="2"/>
        </w:rPr>
      </w:pPr>
    </w:p>
  </w:footnote>
  <w:footnote w:id="2">
    <w:p w:rsidR="0039568B" w:rsidRPr="00DF6BF3" w:rsidRDefault="0039568B" w:rsidP="0039568B">
      <w:pPr>
        <w:pStyle w:val="FootnoteText"/>
      </w:pPr>
      <w:r>
        <w:rPr>
          <w:lang w:val="fr-FR"/>
        </w:rPr>
        <w:tab/>
      </w:r>
      <w:r w:rsidRPr="00D56BCD">
        <w:rPr>
          <w:rStyle w:val="FootnoteReference"/>
        </w:rPr>
        <w:footnoteRef/>
      </w:r>
      <w:r>
        <w:rPr>
          <w:lang w:val="fr-FR"/>
        </w:rPr>
        <w:tab/>
        <w:t>L’ordre du jour provisoire et les annotations à l’ordre du jour de la</w:t>
      </w:r>
      <w:r w:rsidR="00067374">
        <w:rPr>
          <w:lang w:val="fr-FR"/>
        </w:rPr>
        <w:t xml:space="preserve"> cinquante </w:t>
      </w:r>
      <w:r w:rsidR="00A6523A">
        <w:rPr>
          <w:lang w:val="fr-FR"/>
        </w:rPr>
        <w:t>deuxième</w:t>
      </w:r>
      <w:r w:rsidR="00067374">
        <w:rPr>
          <w:lang w:val="fr-FR"/>
        </w:rPr>
        <w:t xml:space="preserve"> session du </w:t>
      </w:r>
      <w:r>
        <w:rPr>
          <w:lang w:val="fr-FR"/>
        </w:rPr>
        <w:t>Sous-Comité TMD ont été distribués sous les cotes</w:t>
      </w:r>
      <w:r w:rsidRPr="0025251A">
        <w:rPr>
          <w:lang w:val="fr-FR"/>
        </w:rPr>
        <w:t xml:space="preserve"> ST/SG/AC.10/C.3/</w:t>
      </w:r>
      <w:r w:rsidR="00A6523A">
        <w:rPr>
          <w:lang w:val="fr-FR"/>
        </w:rPr>
        <w:t>103</w:t>
      </w:r>
      <w:r w:rsidR="00A6523A" w:rsidRPr="0025251A">
        <w:rPr>
          <w:lang w:val="fr-FR"/>
        </w:rPr>
        <w:t xml:space="preserve"> </w:t>
      </w:r>
      <w:r>
        <w:rPr>
          <w:lang w:val="fr-FR"/>
        </w:rPr>
        <w:t>et</w:t>
      </w:r>
      <w:r w:rsidRPr="0025251A">
        <w:rPr>
          <w:lang w:val="fr-FR"/>
        </w:rPr>
        <w:t xml:space="preserve"> Add.1 (http</w:t>
      </w:r>
      <w:r w:rsidR="00067374">
        <w:rPr>
          <w:lang w:val="fr-FR"/>
        </w:rPr>
        <w:t>://</w:t>
      </w:r>
      <w:r w:rsidRPr="0025251A">
        <w:rPr>
          <w:lang w:val="fr-FR"/>
        </w:rPr>
        <w:t xml:space="preserve">www.unece.org/trans/main/dgdb/dgsubc3/c3age.html). </w:t>
      </w:r>
      <w:r>
        <w:rPr>
          <w:lang w:val="fr-FR"/>
        </w:rPr>
        <w:t>Les documents o</w:t>
      </w:r>
      <w:r w:rsidRPr="0025251A">
        <w:rPr>
          <w:lang w:val="fr-FR"/>
        </w:rPr>
        <w:t>ffici</w:t>
      </w:r>
      <w:r>
        <w:rPr>
          <w:lang w:val="fr-FR"/>
        </w:rPr>
        <w:t>e</w:t>
      </w:r>
      <w:r w:rsidRPr="0025251A">
        <w:rPr>
          <w:lang w:val="fr-FR"/>
        </w:rPr>
        <w:t>l</w:t>
      </w:r>
      <w:r>
        <w:rPr>
          <w:lang w:val="fr-FR"/>
        </w:rPr>
        <w:t>s</w:t>
      </w:r>
      <w:r w:rsidRPr="0025251A">
        <w:rPr>
          <w:lang w:val="fr-FR"/>
        </w:rPr>
        <w:t xml:space="preserve"> </w:t>
      </w:r>
      <w:r>
        <w:rPr>
          <w:lang w:val="fr-FR"/>
        </w:rPr>
        <w:t>sont disponibles à l’adresse</w:t>
      </w:r>
      <w:r w:rsidRPr="0025251A">
        <w:rPr>
          <w:lang w:val="fr-FR"/>
        </w:rPr>
        <w:t xml:space="preserve"> http</w:t>
      </w:r>
      <w:r w:rsidR="00067374">
        <w:rPr>
          <w:lang w:val="fr-FR"/>
        </w:rPr>
        <w:t>://</w:t>
      </w:r>
      <w:r w:rsidRPr="0025251A">
        <w:rPr>
          <w:lang w:val="fr-FR"/>
        </w:rPr>
        <w:t>www.unece.org/trans/main/dgdb/dgsubc3/c32017.html</w:t>
      </w:r>
      <w:r>
        <w:rPr>
          <w:lang w:val="fr-FR"/>
        </w:rPr>
        <w:t>.</w:t>
      </w:r>
    </w:p>
  </w:footnote>
  <w:footnote w:id="3">
    <w:p w:rsidR="0039568B" w:rsidRPr="004473B2" w:rsidRDefault="0039568B" w:rsidP="0039568B">
      <w:pPr>
        <w:pStyle w:val="FootnoteText"/>
      </w:pPr>
      <w:r>
        <w:rPr>
          <w:lang w:val="fr-FR"/>
        </w:rPr>
        <w:tab/>
      </w:r>
      <w:r w:rsidRPr="00D56BCD">
        <w:rPr>
          <w:rStyle w:val="FootnoteReference"/>
        </w:rPr>
        <w:footnoteRef/>
      </w:r>
      <w:r>
        <w:rPr>
          <w:lang w:val="fr-FR"/>
        </w:rPr>
        <w:tab/>
      </w:r>
      <w:r w:rsidR="00A6523A" w:rsidRPr="00A6523A">
        <w:rPr>
          <w:lang w:val="fr-FR"/>
        </w:rPr>
        <w:t>http://www.unece.org/trans/main/dgdb/dgsubc3/c3inf52.html</w:t>
      </w:r>
      <w:r>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8B" w:rsidRPr="0039568B" w:rsidRDefault="006D7A4D">
    <w:pPr>
      <w:pStyle w:val="Header"/>
    </w:pPr>
    <w:r>
      <w:fldChar w:fldCharType="begin"/>
    </w:r>
    <w:r>
      <w:instrText xml:space="preserve"> TITLE  \* MERGEFORMAT </w:instrText>
    </w:r>
    <w:r>
      <w:fldChar w:fldCharType="separate"/>
    </w:r>
    <w:r>
      <w:t>ST/SG/AC.10/C.4/65/Add.1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8B" w:rsidRPr="0039568B" w:rsidRDefault="006D7A4D" w:rsidP="0039568B">
    <w:pPr>
      <w:pStyle w:val="Header"/>
      <w:jc w:val="right"/>
    </w:pPr>
    <w:r>
      <w:fldChar w:fldCharType="begin"/>
    </w:r>
    <w:r>
      <w:instrText xml:space="preserve"> TITLE  \* MERGEFORMAT </w:instrText>
    </w:r>
    <w:r>
      <w:fldChar w:fldCharType="separate"/>
    </w:r>
    <w:r>
      <w:t>ST/SG/AC.10/C.4/65/Add.1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1843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67"/>
    <w:rsid w:val="00017F94"/>
    <w:rsid w:val="000205AB"/>
    <w:rsid w:val="00023842"/>
    <w:rsid w:val="000305D3"/>
    <w:rsid w:val="000334F9"/>
    <w:rsid w:val="0006434E"/>
    <w:rsid w:val="00067374"/>
    <w:rsid w:val="0007796D"/>
    <w:rsid w:val="000B7790"/>
    <w:rsid w:val="000F0E85"/>
    <w:rsid w:val="00111F2F"/>
    <w:rsid w:val="00132EA9"/>
    <w:rsid w:val="0014365E"/>
    <w:rsid w:val="00176178"/>
    <w:rsid w:val="001F525A"/>
    <w:rsid w:val="00223272"/>
    <w:rsid w:val="0024779E"/>
    <w:rsid w:val="00283190"/>
    <w:rsid w:val="002832AC"/>
    <w:rsid w:val="002D7C93"/>
    <w:rsid w:val="002E57A6"/>
    <w:rsid w:val="00313CFA"/>
    <w:rsid w:val="0039568B"/>
    <w:rsid w:val="00441C3B"/>
    <w:rsid w:val="00446FE5"/>
    <w:rsid w:val="00452396"/>
    <w:rsid w:val="004E468C"/>
    <w:rsid w:val="005505B7"/>
    <w:rsid w:val="00573BE5"/>
    <w:rsid w:val="00586ED3"/>
    <w:rsid w:val="00596AA9"/>
    <w:rsid w:val="005E34C0"/>
    <w:rsid w:val="006244C1"/>
    <w:rsid w:val="0068456F"/>
    <w:rsid w:val="006C45C2"/>
    <w:rsid w:val="006D7A4D"/>
    <w:rsid w:val="0071601D"/>
    <w:rsid w:val="0077642A"/>
    <w:rsid w:val="007A62E6"/>
    <w:rsid w:val="007E0AEE"/>
    <w:rsid w:val="0080684C"/>
    <w:rsid w:val="00841E37"/>
    <w:rsid w:val="00871C75"/>
    <w:rsid w:val="008776DC"/>
    <w:rsid w:val="008B1169"/>
    <w:rsid w:val="008B40CD"/>
    <w:rsid w:val="009705C8"/>
    <w:rsid w:val="009C1CF4"/>
    <w:rsid w:val="00A30353"/>
    <w:rsid w:val="00A6523A"/>
    <w:rsid w:val="00A66FBE"/>
    <w:rsid w:val="00AC3823"/>
    <w:rsid w:val="00AE24D4"/>
    <w:rsid w:val="00AE323C"/>
    <w:rsid w:val="00B00181"/>
    <w:rsid w:val="00B00B0D"/>
    <w:rsid w:val="00B765F7"/>
    <w:rsid w:val="00BA0CA9"/>
    <w:rsid w:val="00C02897"/>
    <w:rsid w:val="00C05C02"/>
    <w:rsid w:val="00CD5D67"/>
    <w:rsid w:val="00D3439C"/>
    <w:rsid w:val="00DB1831"/>
    <w:rsid w:val="00DD3BFD"/>
    <w:rsid w:val="00DF059F"/>
    <w:rsid w:val="00DF6678"/>
    <w:rsid w:val="00E9585D"/>
    <w:rsid w:val="00EF2E22"/>
    <w:rsid w:val="00F01738"/>
    <w:rsid w:val="00F36A45"/>
    <w:rsid w:val="00F660DF"/>
    <w:rsid w:val="00F730C8"/>
    <w:rsid w:val="00F95C08"/>
    <w:rsid w:val="00FF137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uiPriority w:val="99"/>
    <w:qFormat/>
    <w:rsid w:val="0080684C"/>
    <w:pPr>
      <w:spacing w:line="240" w:lineRule="auto"/>
    </w:pPr>
    <w:rPr>
      <w:sz w:val="16"/>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rsid w:val="0039568B"/>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uiPriority w:val="99"/>
    <w:qFormat/>
    <w:rsid w:val="0080684C"/>
    <w:pPr>
      <w:spacing w:line="240" w:lineRule="auto"/>
    </w:pPr>
    <w:rPr>
      <w:sz w:val="16"/>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rsid w:val="0039568B"/>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1347</Words>
  <Characters>7960</Characters>
  <Application>Microsoft Office Word</Application>
  <DocSecurity>0</DocSecurity>
  <Lines>183</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ST/SG/AC.10/C.4/65/Add.1</vt:lpstr>
      <vt:lpstr>ST/SG/AC.10/C.4/65/Add.1</vt:lpstr>
    </vt:vector>
  </TitlesOfParts>
  <Company>DCM</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ST/SG/AC.10/C.4/65/Add.1</dc:title>
  <dc:creator>Morin</dc:creator>
  <cp:lastModifiedBy>Laurence Berthet</cp:lastModifiedBy>
  <cp:revision>7</cp:revision>
  <cp:lastPrinted>2017-10-12T14:45:00Z</cp:lastPrinted>
  <dcterms:created xsi:type="dcterms:W3CDTF">2017-10-12T14:37:00Z</dcterms:created>
  <dcterms:modified xsi:type="dcterms:W3CDTF">2017-10-12T14:45:00Z</dcterms:modified>
</cp:coreProperties>
</file>