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CE4" w:rsidRPr="007E344F" w:rsidTr="00B53DBB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F1CE4" w:rsidRPr="007E344F" w:rsidRDefault="00EF1CE4" w:rsidP="000363D7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52</w:t>
            </w:r>
            <w:r w:rsidRPr="007E344F">
              <w:rPr>
                <w:b/>
                <w:sz w:val="40"/>
                <w:szCs w:val="40"/>
              </w:rPr>
              <w:t>/INF</w:t>
            </w:r>
            <w:r>
              <w:rPr>
                <w:b/>
                <w:sz w:val="40"/>
                <w:szCs w:val="40"/>
              </w:rPr>
              <w:t>.</w:t>
            </w:r>
            <w:r w:rsidR="004741E0">
              <w:rPr>
                <w:b/>
                <w:sz w:val="40"/>
                <w:szCs w:val="40"/>
              </w:rPr>
              <w:t>5</w:t>
            </w:r>
            <w:r w:rsidR="000363D7">
              <w:rPr>
                <w:b/>
                <w:sz w:val="40"/>
                <w:szCs w:val="40"/>
              </w:rPr>
              <w:t>5</w:t>
            </w:r>
          </w:p>
        </w:tc>
      </w:tr>
      <w:tr w:rsidR="00EF1CE4" w:rsidRPr="007E344F" w:rsidTr="00643C19">
        <w:trPr>
          <w:cantSplit/>
          <w:trHeight w:hRule="exact" w:val="2990"/>
        </w:trPr>
        <w:tc>
          <w:tcPr>
            <w:tcW w:w="9639" w:type="dxa"/>
            <w:tcBorders>
              <w:top w:val="single" w:sz="4" w:space="0" w:color="auto"/>
            </w:tcBorders>
          </w:tcPr>
          <w:p w:rsidR="00EF1CE4" w:rsidRPr="007E344F" w:rsidRDefault="00EF1CE4" w:rsidP="00B53DB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F1CE4" w:rsidRPr="007E344F" w:rsidRDefault="00EF1CE4" w:rsidP="00B53DBB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>Sub-Committee of Experts on the Transport of Dangerous Goods</w:t>
            </w:r>
            <w:r w:rsidRPr="007E344F">
              <w:rPr>
                <w:b/>
              </w:rPr>
              <w:tab/>
            </w:r>
            <w:r w:rsidR="001F190D">
              <w:rPr>
                <w:b/>
              </w:rPr>
              <w:t>30</w:t>
            </w:r>
            <w:r>
              <w:rPr>
                <w:b/>
              </w:rPr>
              <w:t xml:space="preserve"> November 2017</w:t>
            </w:r>
          </w:p>
          <w:p w:rsidR="00EF1CE4" w:rsidRPr="007B2B1F" w:rsidRDefault="00EF1CE4" w:rsidP="00B53DBB">
            <w:pPr>
              <w:spacing w:before="120"/>
              <w:rPr>
                <w:b/>
              </w:rPr>
            </w:pPr>
            <w:bookmarkStart w:id="0" w:name="_Hlk499723475"/>
            <w:r>
              <w:rPr>
                <w:b/>
              </w:rPr>
              <w:t>Fifty-second</w:t>
            </w:r>
            <w:r w:rsidRPr="007B2B1F">
              <w:rPr>
                <w:b/>
              </w:rPr>
              <w:t xml:space="preserve"> session</w:t>
            </w:r>
            <w:bookmarkEnd w:id="0"/>
          </w:p>
          <w:p w:rsidR="00EF1CE4" w:rsidRPr="007B2B1F" w:rsidRDefault="00EF1CE4" w:rsidP="00B53DBB">
            <w:r w:rsidRPr="007B2B1F">
              <w:t xml:space="preserve">Geneva, </w:t>
            </w:r>
            <w:r>
              <w:t>27 November</w:t>
            </w:r>
            <w:r w:rsidR="004741E0">
              <w:t>-</w:t>
            </w:r>
            <w:r>
              <w:t>6</w:t>
            </w:r>
            <w:r w:rsidRPr="007B2B1F">
              <w:t xml:space="preserve"> </w:t>
            </w:r>
            <w:r>
              <w:t>December 2017</w:t>
            </w:r>
          </w:p>
          <w:p w:rsidR="00EF1CE4" w:rsidRPr="00154226" w:rsidRDefault="00643C19" w:rsidP="00B53DBB">
            <w:pPr>
              <w:spacing w:line="240" w:lineRule="exact"/>
              <w:rPr>
                <w:b/>
              </w:rPr>
            </w:pPr>
            <w:r>
              <w:t>Item 6 (c)</w:t>
            </w:r>
            <w:r w:rsidR="00EF1CE4">
              <w:t xml:space="preserve"> </w:t>
            </w:r>
            <w:r w:rsidR="00EF1CE4" w:rsidRPr="00D63626">
              <w:t>of the provisional agenda</w:t>
            </w:r>
            <w:r w:rsidR="00EF1CE4">
              <w:br/>
            </w:r>
            <w:r w:rsidRPr="00643C19">
              <w:rPr>
                <w:b/>
              </w:rPr>
              <w:t xml:space="preserve">Miscellaneous proposals for amendments to the </w:t>
            </w:r>
            <w:r w:rsidRPr="00643C19">
              <w:rPr>
                <w:b/>
              </w:rPr>
              <w:br/>
              <w:t>Model Regulations on the Transport of Dangerous Goods</w:t>
            </w:r>
            <w:r w:rsidRPr="00643C19">
              <w:rPr>
                <w:b/>
              </w:rPr>
              <w:br/>
              <w:t>portable tanks</w:t>
            </w:r>
          </w:p>
        </w:tc>
      </w:tr>
    </w:tbl>
    <w:p w:rsidR="000363D7" w:rsidRDefault="000363D7" w:rsidP="000363D7">
      <w:pPr>
        <w:pStyle w:val="HChG"/>
      </w:pPr>
      <w:r>
        <w:tab/>
      </w:r>
      <w:r>
        <w:tab/>
        <w:t xml:space="preserve">Working group on FRP tanks </w:t>
      </w:r>
    </w:p>
    <w:p w:rsidR="000363D7" w:rsidRDefault="000363D7" w:rsidP="000363D7">
      <w:pPr>
        <w:pStyle w:val="HChG"/>
      </w:pPr>
      <w:r>
        <w:tab/>
      </w:r>
      <w:r>
        <w:tab/>
        <w:t>Terms of reference</w:t>
      </w:r>
    </w:p>
    <w:p w:rsidR="000363D7" w:rsidRPr="000363D7" w:rsidRDefault="000363D7" w:rsidP="000363D7">
      <w:pPr>
        <w:pStyle w:val="H1G"/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2D128B">
        <w:rPr>
          <w:rFonts w:eastAsia="MS Mincho"/>
        </w:rPr>
        <w:t xml:space="preserve">Transmitted by the </w:t>
      </w:r>
      <w:r>
        <w:rPr>
          <w:rFonts w:eastAsia="MS Mincho"/>
        </w:rPr>
        <w:t>expert</w:t>
      </w:r>
      <w:r w:rsidRPr="002D128B">
        <w:rPr>
          <w:rFonts w:eastAsia="MS Mincho"/>
        </w:rPr>
        <w:t xml:space="preserve"> from </w:t>
      </w:r>
      <w:r>
        <w:rPr>
          <w:rFonts w:eastAsia="MS Mincho"/>
        </w:rPr>
        <w:t>France</w:t>
      </w:r>
    </w:p>
    <w:p w:rsidR="000363D7" w:rsidRDefault="000363D7" w:rsidP="000363D7">
      <w:pPr>
        <w:pStyle w:val="SingleTxtG"/>
      </w:pPr>
      <w:r>
        <w:t>Develop requirements for the construction, approval, inspection, and use of fibre reinforced plastics portable tanks taking into account:</w:t>
      </w:r>
    </w:p>
    <w:p w:rsidR="000363D7" w:rsidRDefault="000363D7" w:rsidP="000363D7">
      <w:pPr>
        <w:pStyle w:val="SingleTxtG"/>
      </w:pPr>
      <w:r w:rsidRPr="000363D7">
        <w:t>(1)</w:t>
      </w:r>
      <w:r w:rsidRPr="000363D7">
        <w:tab/>
        <w:t xml:space="preserve">The evaluation of a performance equivalence with commonly used metal tanks. Inter </w:t>
      </w:r>
      <w:proofErr w:type="spellStart"/>
      <w:r w:rsidRPr="000363D7">
        <w:t>allia</w:t>
      </w:r>
      <w:proofErr w:type="spellEnd"/>
      <w:r w:rsidRPr="000363D7">
        <w:t xml:space="preserve"> related </w:t>
      </w:r>
      <w:proofErr w:type="gramStart"/>
      <w:r w:rsidRPr="000363D7">
        <w:t>to</w:t>
      </w:r>
      <w:r>
        <w:t> :</w:t>
      </w:r>
      <w:proofErr w:type="gramEnd"/>
    </w:p>
    <w:p w:rsidR="000363D7" w:rsidRDefault="000363D7" w:rsidP="000363D7">
      <w:pPr>
        <w:pStyle w:val="SingleTxtG"/>
        <w:ind w:left="1701"/>
      </w:pPr>
      <w:r>
        <w:t xml:space="preserve">- </w:t>
      </w:r>
      <w:proofErr w:type="gramStart"/>
      <w:r>
        <w:t>stress</w:t>
      </w:r>
      <w:proofErr w:type="gramEnd"/>
      <w:r>
        <w:t xml:space="preserve"> and fatigue resistance</w:t>
      </w:r>
    </w:p>
    <w:p w:rsidR="000363D7" w:rsidRDefault="000363D7" w:rsidP="000363D7">
      <w:pPr>
        <w:pStyle w:val="SingleTxtG"/>
        <w:ind w:left="1701"/>
      </w:pPr>
      <w:r>
        <w:t xml:space="preserve">- </w:t>
      </w:r>
      <w:proofErr w:type="gramStart"/>
      <w:r>
        <w:t>chemical</w:t>
      </w:r>
      <w:proofErr w:type="gramEnd"/>
      <w:r>
        <w:t xml:space="preserve"> compatibility</w:t>
      </w:r>
    </w:p>
    <w:p w:rsidR="000363D7" w:rsidRDefault="000363D7" w:rsidP="000363D7">
      <w:pPr>
        <w:pStyle w:val="SingleTxtG"/>
        <w:ind w:left="1701"/>
      </w:pPr>
      <w:r>
        <w:t xml:space="preserve">- </w:t>
      </w:r>
      <w:proofErr w:type="gramStart"/>
      <w:r>
        <w:t>aging</w:t>
      </w:r>
      <w:proofErr w:type="gramEnd"/>
    </w:p>
    <w:p w:rsidR="000363D7" w:rsidRDefault="000363D7" w:rsidP="000363D7">
      <w:pPr>
        <w:pStyle w:val="SingleTxtG"/>
        <w:ind w:left="1701"/>
      </w:pPr>
      <w:r>
        <w:t xml:space="preserve">- </w:t>
      </w:r>
      <w:proofErr w:type="gramStart"/>
      <w:r>
        <w:t>fire</w:t>
      </w:r>
      <w:proofErr w:type="gramEnd"/>
      <w:r>
        <w:t xml:space="preserve"> resistance</w:t>
      </w:r>
    </w:p>
    <w:p w:rsidR="000363D7" w:rsidRDefault="000363D7" w:rsidP="000363D7">
      <w:pPr>
        <w:pStyle w:val="SingleTxtG"/>
        <w:ind w:left="1701"/>
      </w:pPr>
      <w:r>
        <w:t xml:space="preserve">- </w:t>
      </w:r>
      <w:proofErr w:type="gramStart"/>
      <w:r>
        <w:t>impact</w:t>
      </w:r>
      <w:proofErr w:type="gramEnd"/>
      <w:r>
        <w:t xml:space="preserve"> resistance</w:t>
      </w:r>
    </w:p>
    <w:p w:rsidR="000363D7" w:rsidRDefault="00593D67" w:rsidP="000363D7">
      <w:pPr>
        <w:pStyle w:val="SingleTxtG"/>
      </w:pPr>
      <w:r>
        <w:t>(</w:t>
      </w:r>
      <w:r w:rsidR="000363D7">
        <w:t>2)</w:t>
      </w:r>
      <w:r w:rsidR="000363D7">
        <w:tab/>
        <w:t xml:space="preserve">Different materials for </w:t>
      </w:r>
      <w:proofErr w:type="spellStart"/>
      <w:r w:rsidR="000363D7">
        <w:t>fibers</w:t>
      </w:r>
      <w:proofErr w:type="spellEnd"/>
      <w:r w:rsidR="000363D7">
        <w:t xml:space="preserve"> and resins including new technologies</w:t>
      </w:r>
    </w:p>
    <w:p w:rsidR="000363D7" w:rsidRDefault="00593D67" w:rsidP="000363D7">
      <w:pPr>
        <w:pStyle w:val="SingleTxtG"/>
      </w:pPr>
      <w:r>
        <w:t>(</w:t>
      </w:r>
      <w:r w:rsidR="000363D7">
        <w:t>3)</w:t>
      </w:r>
      <w:r w:rsidR="000363D7">
        <w:tab/>
        <w:t>Different manufacturing techniques and performance evaluation methods</w:t>
      </w:r>
    </w:p>
    <w:p w:rsidR="000363D7" w:rsidRDefault="00593D67" w:rsidP="000363D7">
      <w:pPr>
        <w:pStyle w:val="SingleTxtG"/>
      </w:pPr>
      <w:r>
        <w:t>(</w:t>
      </w:r>
      <w:r w:rsidR="000363D7">
        <w:t>4)</w:t>
      </w:r>
      <w:r w:rsidR="000363D7">
        <w:tab/>
      </w:r>
      <w:proofErr w:type="spellStart"/>
      <w:r w:rsidR="000363D7">
        <w:t>Suitabiity</w:t>
      </w:r>
      <w:proofErr w:type="spellEnd"/>
      <w:r w:rsidR="000363D7">
        <w:t xml:space="preserve"> for different classes of dangerous goods</w:t>
      </w:r>
    </w:p>
    <w:p w:rsidR="000363D7" w:rsidRDefault="00593D67" w:rsidP="000363D7">
      <w:pPr>
        <w:pStyle w:val="SingleTxtG"/>
      </w:pPr>
      <w:r>
        <w:t>(</w:t>
      </w:r>
      <w:r w:rsidR="000363D7">
        <w:t>5)</w:t>
      </w:r>
      <w:r w:rsidR="000363D7">
        <w:tab/>
        <w:t xml:space="preserve">Existing regulations at international (RID ADR) regional or </w:t>
      </w:r>
      <w:proofErr w:type="spellStart"/>
      <w:r w:rsidR="000363D7">
        <w:t>natioanl</w:t>
      </w:r>
      <w:proofErr w:type="spellEnd"/>
      <w:r w:rsidR="000363D7">
        <w:t xml:space="preserve"> level</w:t>
      </w:r>
    </w:p>
    <w:p w:rsidR="000363D7" w:rsidRDefault="00593D67" w:rsidP="000363D7">
      <w:pPr>
        <w:pStyle w:val="SingleTxtG"/>
      </w:pPr>
      <w:r>
        <w:t>(</w:t>
      </w:r>
      <w:bookmarkStart w:id="1" w:name="_GoBack"/>
      <w:bookmarkEnd w:id="1"/>
      <w:r w:rsidR="000363D7">
        <w:t>6)</w:t>
      </w:r>
      <w:r w:rsidR="000363D7">
        <w:tab/>
        <w:t>Specific periodic inspection needs including after repair</w:t>
      </w:r>
    </w:p>
    <w:p w:rsidR="000363D7" w:rsidRPr="000363D7" w:rsidRDefault="000363D7" w:rsidP="000363D7">
      <w:pPr>
        <w:pStyle w:val="Corpsdetexte"/>
        <w:widowControl/>
        <w:spacing w:before="240" w:after="0" w:line="240" w:lineRule="atLeast"/>
        <w:ind w:left="1134" w:right="1134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363D7" w:rsidRPr="000363D7" w:rsidRDefault="000363D7" w:rsidP="000363D7"/>
    <w:sectPr w:rsidR="000363D7" w:rsidRPr="000363D7" w:rsidSect="00701F1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1D" w:rsidRDefault="0064401D" w:rsidP="00701F1F">
      <w:pPr>
        <w:spacing w:line="240" w:lineRule="auto"/>
      </w:pPr>
      <w:r>
        <w:separator/>
      </w:r>
    </w:p>
  </w:endnote>
  <w:endnote w:type="continuationSeparator" w:id="0">
    <w:p w:rsidR="0064401D" w:rsidRDefault="0064401D" w:rsidP="0070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1D" w:rsidRDefault="0064401D" w:rsidP="00701F1F">
      <w:pPr>
        <w:spacing w:line="240" w:lineRule="auto"/>
      </w:pPr>
      <w:r>
        <w:separator/>
      </w:r>
    </w:p>
  </w:footnote>
  <w:footnote w:type="continuationSeparator" w:id="0">
    <w:p w:rsidR="0064401D" w:rsidRDefault="0064401D" w:rsidP="0070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F" w:rsidRPr="00701F1F" w:rsidRDefault="00643C19" w:rsidP="00701F1F">
    <w:pPr>
      <w:pStyle w:val="Header"/>
      <w:pBdr>
        <w:bottom w:val="single" w:sz="4" w:space="1" w:color="auto"/>
      </w:pBdr>
      <w:rPr>
        <w:b/>
        <w:lang w:val="fr-CH"/>
      </w:rPr>
    </w:pPr>
    <w:r>
      <w:rPr>
        <w:b/>
        <w:lang w:val="fr-CH"/>
      </w:rPr>
      <w:t>UN/SCETDG/52/INF.54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CF"/>
    <w:multiLevelType w:val="multilevel"/>
    <w:tmpl w:val="FA82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323B42"/>
    <w:multiLevelType w:val="hybridMultilevel"/>
    <w:tmpl w:val="1084F2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2D51"/>
    <w:multiLevelType w:val="hybridMultilevel"/>
    <w:tmpl w:val="8B606B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BD5884"/>
    <w:multiLevelType w:val="hybridMultilevel"/>
    <w:tmpl w:val="24B21C54"/>
    <w:lvl w:ilvl="0" w:tplc="1932F9F0">
      <w:start w:val="1"/>
      <w:numFmt w:val="lowerLetter"/>
      <w:lvlText w:val="(%1)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>
    <w:nsid w:val="742E5891"/>
    <w:multiLevelType w:val="hybridMultilevel"/>
    <w:tmpl w:val="FE4E93C6"/>
    <w:lvl w:ilvl="0" w:tplc="23803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E4"/>
    <w:rsid w:val="00035C16"/>
    <w:rsid w:val="000363D7"/>
    <w:rsid w:val="000C536F"/>
    <w:rsid w:val="000E04EC"/>
    <w:rsid w:val="001F190D"/>
    <w:rsid w:val="0039160D"/>
    <w:rsid w:val="003E0191"/>
    <w:rsid w:val="004741E0"/>
    <w:rsid w:val="004C4715"/>
    <w:rsid w:val="00582129"/>
    <w:rsid w:val="00593D67"/>
    <w:rsid w:val="005E1D71"/>
    <w:rsid w:val="005E5A1D"/>
    <w:rsid w:val="00643C19"/>
    <w:rsid w:val="0064401D"/>
    <w:rsid w:val="0068349B"/>
    <w:rsid w:val="006B728F"/>
    <w:rsid w:val="006E0653"/>
    <w:rsid w:val="00701F1F"/>
    <w:rsid w:val="007C0CDA"/>
    <w:rsid w:val="009944B6"/>
    <w:rsid w:val="00A31BE9"/>
    <w:rsid w:val="00A718F5"/>
    <w:rsid w:val="00B01732"/>
    <w:rsid w:val="00B03446"/>
    <w:rsid w:val="00B7240A"/>
    <w:rsid w:val="00D45025"/>
    <w:rsid w:val="00D8145C"/>
    <w:rsid w:val="00DD689E"/>
    <w:rsid w:val="00DE3351"/>
    <w:rsid w:val="00E527ED"/>
    <w:rsid w:val="00EF1CE4"/>
    <w:rsid w:val="00EF5DAA"/>
    <w:rsid w:val="00FC1EE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  <w:style w:type="paragraph" w:customStyle="1" w:styleId="Corpsdetexte">
    <w:name w:val="Corps de texte"/>
    <w:basedOn w:val="Normal"/>
    <w:rsid w:val="000363D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  <w:style w:type="paragraph" w:customStyle="1" w:styleId="Corpsdetexte">
    <w:name w:val="Corps de texte"/>
    <w:basedOn w:val="Normal"/>
    <w:rsid w:val="000363D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rankin</dc:creator>
  <cp:lastModifiedBy>Laurence Berthet</cp:lastModifiedBy>
  <cp:revision>4</cp:revision>
  <cp:lastPrinted>2017-11-30T13:15:00Z</cp:lastPrinted>
  <dcterms:created xsi:type="dcterms:W3CDTF">2017-11-30T13:09:00Z</dcterms:created>
  <dcterms:modified xsi:type="dcterms:W3CDTF">2017-11-30T13:15:00Z</dcterms:modified>
</cp:coreProperties>
</file>