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1C6AC6" w:rsidTr="00B53DBB">
        <w:trPr>
          <w:cantSplit/>
          <w:trHeight w:hRule="exact" w:val="851"/>
        </w:trPr>
        <w:tc>
          <w:tcPr>
            <w:tcW w:w="9639" w:type="dxa"/>
            <w:tcBorders>
              <w:bottom w:val="single" w:sz="4" w:space="0" w:color="auto"/>
            </w:tcBorders>
            <w:vAlign w:val="bottom"/>
          </w:tcPr>
          <w:p w:rsidR="00EF1CE4" w:rsidRPr="001C6AC6" w:rsidRDefault="00EF1CE4" w:rsidP="008F5FD4">
            <w:pPr>
              <w:jc w:val="right"/>
              <w:rPr>
                <w:b/>
                <w:sz w:val="40"/>
                <w:szCs w:val="40"/>
              </w:rPr>
            </w:pPr>
            <w:r w:rsidRPr="001C6AC6">
              <w:rPr>
                <w:b/>
                <w:sz w:val="40"/>
                <w:szCs w:val="40"/>
              </w:rPr>
              <w:t>UN/SCETDG/52/INF.</w:t>
            </w:r>
            <w:r w:rsidR="008F5FD4">
              <w:rPr>
                <w:b/>
                <w:sz w:val="40"/>
                <w:szCs w:val="40"/>
              </w:rPr>
              <w:t>50</w:t>
            </w:r>
            <w:r w:rsidR="009F2B56">
              <w:rPr>
                <w:b/>
                <w:sz w:val="40"/>
                <w:szCs w:val="40"/>
              </w:rPr>
              <w:t>/Rev.1</w:t>
            </w:r>
          </w:p>
        </w:tc>
      </w:tr>
      <w:tr w:rsidR="00EF1CE4" w:rsidRPr="001C6AC6" w:rsidTr="001F0BE2">
        <w:trPr>
          <w:cantSplit/>
          <w:trHeight w:hRule="exact" w:val="2846"/>
        </w:trPr>
        <w:tc>
          <w:tcPr>
            <w:tcW w:w="9639" w:type="dxa"/>
            <w:tcBorders>
              <w:top w:val="single" w:sz="4" w:space="0" w:color="auto"/>
            </w:tcBorders>
          </w:tcPr>
          <w:p w:rsidR="00EF1CE4" w:rsidRPr="001C6AC6" w:rsidRDefault="00EF1CE4" w:rsidP="00B53DBB">
            <w:pPr>
              <w:spacing w:before="120"/>
              <w:rPr>
                <w:b/>
                <w:sz w:val="24"/>
                <w:szCs w:val="24"/>
              </w:rPr>
            </w:pPr>
            <w:r w:rsidRPr="001C6AC6">
              <w:rPr>
                <w:b/>
                <w:sz w:val="24"/>
                <w:szCs w:val="24"/>
              </w:rPr>
              <w:t>Committee of Experts on the Transport of Dangerous Goods</w:t>
            </w:r>
            <w:r w:rsidRPr="001C6AC6">
              <w:rPr>
                <w:b/>
                <w:sz w:val="24"/>
                <w:szCs w:val="24"/>
              </w:rPr>
              <w:br/>
              <w:t>and on the Globally Harmonized System of Classification</w:t>
            </w:r>
            <w:r w:rsidRPr="001C6AC6">
              <w:rPr>
                <w:b/>
                <w:sz w:val="24"/>
                <w:szCs w:val="24"/>
              </w:rPr>
              <w:br/>
              <w:t>and Labelling of Chemicals</w:t>
            </w:r>
          </w:p>
          <w:p w:rsidR="00EF1CE4" w:rsidRPr="001C6AC6" w:rsidRDefault="00EF1CE4" w:rsidP="00B53DBB">
            <w:pPr>
              <w:tabs>
                <w:tab w:val="right" w:pos="9639"/>
              </w:tabs>
              <w:spacing w:before="120"/>
              <w:rPr>
                <w:b/>
              </w:rPr>
            </w:pPr>
            <w:r w:rsidRPr="001C6AC6">
              <w:rPr>
                <w:b/>
              </w:rPr>
              <w:t>Sub-Committee of Experts on the Transport of Dangerous Goods</w:t>
            </w:r>
            <w:r w:rsidRPr="001C6AC6">
              <w:rPr>
                <w:b/>
              </w:rPr>
              <w:tab/>
            </w:r>
            <w:r w:rsidR="009F2B56">
              <w:rPr>
                <w:b/>
              </w:rPr>
              <w:t>30</w:t>
            </w:r>
            <w:r w:rsidRPr="001C6AC6">
              <w:rPr>
                <w:b/>
              </w:rPr>
              <w:t xml:space="preserve"> November 2017</w:t>
            </w:r>
          </w:p>
          <w:p w:rsidR="00EF1CE4" w:rsidRPr="001C6AC6" w:rsidRDefault="00EF1CE4" w:rsidP="00B53DBB">
            <w:pPr>
              <w:spacing w:before="120"/>
              <w:rPr>
                <w:b/>
              </w:rPr>
            </w:pPr>
            <w:r w:rsidRPr="001C6AC6">
              <w:rPr>
                <w:b/>
              </w:rPr>
              <w:t>Fifty-second session</w:t>
            </w:r>
          </w:p>
          <w:p w:rsidR="00EF1CE4" w:rsidRPr="001C6AC6" w:rsidRDefault="00EF1CE4" w:rsidP="00B53DBB">
            <w:r w:rsidRPr="001C6AC6">
              <w:t>Geneva, 27 November-6 December 2017</w:t>
            </w:r>
          </w:p>
          <w:p w:rsidR="00EF1CE4" w:rsidRPr="001C6AC6" w:rsidRDefault="001F0BE2" w:rsidP="00007B80">
            <w:pPr>
              <w:spacing w:line="240" w:lineRule="exact"/>
              <w:rPr>
                <w:b/>
              </w:rPr>
            </w:pPr>
            <w:r w:rsidRPr="001C6AC6">
              <w:t>Item 6 (</w:t>
            </w:r>
            <w:r w:rsidR="00007B80" w:rsidRPr="001C6AC6">
              <w:t>d</w:t>
            </w:r>
            <w:r w:rsidRPr="001C6AC6">
              <w:t>)</w:t>
            </w:r>
            <w:r w:rsidR="00EF1CE4" w:rsidRPr="001C6AC6">
              <w:t xml:space="preserve"> of the provisional agenda</w:t>
            </w:r>
            <w:r w:rsidR="00EF1CE4" w:rsidRPr="001C6AC6">
              <w:br/>
            </w:r>
            <w:r w:rsidRPr="001C6AC6">
              <w:rPr>
                <w:b/>
              </w:rPr>
              <w:t xml:space="preserve">Miscellaneous proposals for amendments to the Model </w:t>
            </w:r>
            <w:r w:rsidRPr="001C6AC6">
              <w:rPr>
                <w:b/>
              </w:rPr>
              <w:br/>
              <w:t xml:space="preserve">Regulations on the Transport of Dangerous Goods: </w:t>
            </w:r>
            <w:r w:rsidR="00007B80" w:rsidRPr="001C6AC6">
              <w:rPr>
                <w:b/>
              </w:rPr>
              <w:br/>
              <w:t>other miscellaneous proposals</w:t>
            </w:r>
          </w:p>
        </w:tc>
      </w:tr>
    </w:tbl>
    <w:p w:rsidR="001F0BE2" w:rsidRPr="001C6AC6" w:rsidRDefault="001F0BE2" w:rsidP="001F0BE2">
      <w:pPr>
        <w:pStyle w:val="HChG"/>
      </w:pPr>
      <w:r w:rsidRPr="001C6AC6">
        <w:tab/>
      </w:r>
      <w:r w:rsidRPr="001C6AC6">
        <w:tab/>
      </w:r>
      <w:r w:rsidR="00007B80" w:rsidRPr="001C6AC6">
        <w:t>Proposal of amendments to 5.5.3</w:t>
      </w:r>
    </w:p>
    <w:p w:rsidR="001F0BE2" w:rsidRDefault="001F0BE2" w:rsidP="001F0BE2">
      <w:pPr>
        <w:pStyle w:val="H1G"/>
      </w:pPr>
      <w:r w:rsidRPr="001C6AC6">
        <w:tab/>
      </w:r>
      <w:r w:rsidRPr="001C6AC6">
        <w:tab/>
      </w:r>
      <w:r w:rsidR="00007B80" w:rsidRPr="001C6AC6">
        <w:t xml:space="preserve">Note by the </w:t>
      </w:r>
      <w:r w:rsidR="00917591" w:rsidRPr="001C6AC6">
        <w:t>secretariat</w:t>
      </w:r>
    </w:p>
    <w:p w:rsidR="009F2B56" w:rsidRPr="009F2B56" w:rsidRDefault="009F2B56" w:rsidP="009F2B56">
      <w:pPr>
        <w:pStyle w:val="H23G"/>
      </w:pPr>
      <w:r>
        <w:tab/>
      </w:r>
      <w:r>
        <w:tab/>
        <w:t>Revision</w:t>
      </w:r>
    </w:p>
    <w:p w:rsidR="001F0BE2" w:rsidRPr="001C6AC6" w:rsidRDefault="001F0BE2" w:rsidP="001F0BE2">
      <w:pPr>
        <w:pStyle w:val="HChG"/>
      </w:pPr>
      <w:r w:rsidRPr="001C6AC6">
        <w:tab/>
      </w:r>
      <w:r w:rsidRPr="001C6AC6">
        <w:tab/>
      </w:r>
      <w:r w:rsidR="00007B80" w:rsidRPr="001C6AC6">
        <w:t>Outcome of the discussion on ST/SG/AC.10/C.3/2017/46</w:t>
      </w:r>
    </w:p>
    <w:p w:rsidR="001F0BE2" w:rsidRPr="001C6AC6" w:rsidRDefault="001F0BE2" w:rsidP="00007B80">
      <w:pPr>
        <w:pStyle w:val="H1G"/>
      </w:pPr>
      <w:r w:rsidRPr="001C6AC6">
        <w:tab/>
      </w:r>
      <w:r w:rsidRPr="001C6AC6">
        <w:tab/>
        <w:t xml:space="preserve">Proposal </w:t>
      </w:r>
      <w:r w:rsidR="00007B80" w:rsidRPr="001C6AC6">
        <w:t>1</w:t>
      </w:r>
    </w:p>
    <w:p w:rsidR="00007B80" w:rsidRPr="001C6AC6" w:rsidRDefault="00007B80" w:rsidP="001F0BE2">
      <w:pPr>
        <w:pStyle w:val="SingleTxtG"/>
      </w:pPr>
      <w:r w:rsidRPr="001C6AC6">
        <w:t>5.5.3</w:t>
      </w:r>
      <w:r w:rsidRPr="001C6AC6">
        <w:tab/>
        <w:t>In the text in parentheses, after “(UN 1951)”, insert “or nitrogen”. Add the following new Note at the end:</w:t>
      </w:r>
    </w:p>
    <w:p w:rsidR="001F0BE2" w:rsidRPr="001C6AC6" w:rsidRDefault="00007B80" w:rsidP="001F0BE2">
      <w:pPr>
        <w:pStyle w:val="SingleTxtG"/>
      </w:pPr>
      <w:r w:rsidRPr="001C6AC6">
        <w:t>“</w:t>
      </w:r>
      <w:r w:rsidRPr="001C6AC6">
        <w:rPr>
          <w:b/>
          <w:i/>
        </w:rPr>
        <w:t>NOTE:</w:t>
      </w:r>
      <w:r w:rsidRPr="001C6AC6">
        <w:rPr>
          <w:i/>
        </w:rPr>
        <w:t xml:space="preserve"> In the context of this section the term “conditioning” may be used in a broader scope and includes protection.</w:t>
      </w:r>
      <w:proofErr w:type="gramStart"/>
      <w:r w:rsidRPr="001C6AC6">
        <w:t>”.</w:t>
      </w:r>
      <w:proofErr w:type="gramEnd"/>
    </w:p>
    <w:p w:rsidR="00007B80" w:rsidRPr="001C6AC6" w:rsidRDefault="00007B80" w:rsidP="00007B80">
      <w:pPr>
        <w:pStyle w:val="H1G"/>
      </w:pPr>
      <w:r w:rsidRPr="001C6AC6">
        <w:tab/>
      </w:r>
      <w:r w:rsidRPr="001C6AC6">
        <w:tab/>
        <w:t>Proposal 2</w:t>
      </w:r>
    </w:p>
    <w:p w:rsidR="00007B80" w:rsidRPr="001C6AC6" w:rsidRDefault="00007B80" w:rsidP="00137A2C">
      <w:pPr>
        <w:pStyle w:val="SingleTxtG"/>
      </w:pPr>
      <w:r w:rsidRPr="001C6AC6">
        <w:t>5.5.3.6.2</w:t>
      </w:r>
      <w:r w:rsidRPr="001C6AC6">
        <w:tab/>
        <w:t xml:space="preserve">In Figure5.5.2, amend the heading to read “Asphyxiation warning mark for cargo transport units”. Delete the reference to note ** and the corresponding note. In note *, </w:t>
      </w:r>
      <w:r w:rsidR="00137A2C" w:rsidRPr="001C6AC6">
        <w:t xml:space="preserve">at the beginning, replace “of the coolant/conditioner” by “or the name of the </w:t>
      </w:r>
      <w:proofErr w:type="spellStart"/>
      <w:r w:rsidR="00137A2C" w:rsidRPr="001C6AC6">
        <w:t>asphyxiant</w:t>
      </w:r>
      <w:proofErr w:type="spellEnd"/>
      <w:r w:rsidR="00137A2C" w:rsidRPr="001C6AC6">
        <w:t xml:space="preserve"> </w:t>
      </w:r>
      <w:proofErr w:type="spellStart"/>
      <w:r w:rsidR="00137A2C" w:rsidRPr="001C6AC6">
        <w:t>gaz</w:t>
      </w:r>
      <w:proofErr w:type="spellEnd"/>
      <w:r w:rsidR="00137A2C" w:rsidRPr="001C6AC6">
        <w:t xml:space="preserve"> used as the coolant/conditioner”. At the end of note * add “Additional information such as “AS COOLANT” or “AS CONDITIONER” may be added</w:t>
      </w:r>
      <w:r w:rsidR="009F2B56">
        <w:t>.</w:t>
      </w:r>
      <w:proofErr w:type="gramStart"/>
      <w:r w:rsidR="009F2B56">
        <w:t>”</w:t>
      </w:r>
      <w:r w:rsidR="00137A2C" w:rsidRPr="001C6AC6">
        <w:t>.</w:t>
      </w:r>
      <w:proofErr w:type="gramEnd"/>
      <w:r w:rsidR="00137A2C" w:rsidRPr="001C6AC6">
        <w:t xml:space="preserve"> At the end of 5.5.3.6.2, delete the Note.</w:t>
      </w:r>
    </w:p>
    <w:p w:rsidR="00CB47DC" w:rsidRPr="001C6AC6" w:rsidRDefault="00CB47DC" w:rsidP="00137A2C">
      <w:pPr>
        <w:pStyle w:val="SingleTxtG"/>
      </w:pPr>
      <w:r w:rsidRPr="001C6AC6">
        <w:t xml:space="preserve">5.5.3.6.2 </w:t>
      </w:r>
      <w:proofErr w:type="gramStart"/>
      <w:r w:rsidRPr="001C6AC6">
        <w:t>would</w:t>
      </w:r>
      <w:proofErr w:type="gramEnd"/>
      <w:r w:rsidRPr="001C6AC6">
        <w:t xml:space="preserve"> read as follows:</w:t>
      </w:r>
    </w:p>
    <w:p w:rsidR="00CB47DC" w:rsidRPr="001C6AC6" w:rsidRDefault="00CB47DC" w:rsidP="001C6AC6">
      <w:pPr>
        <w:pStyle w:val="SingleTxtG"/>
      </w:pPr>
      <w:r w:rsidRPr="001C6AC6">
        <w:t xml:space="preserve">“5.5.3.6.2 </w:t>
      </w:r>
      <w:r w:rsidRPr="001C6AC6">
        <w:tab/>
        <w:t>The warning mark shall be as shown in Figure 5.5.2.</w:t>
      </w:r>
    </w:p>
    <w:p w:rsidR="00CB47DC" w:rsidRPr="001C6AC6" w:rsidRDefault="00CB47DC" w:rsidP="001C6AC6">
      <w:pPr>
        <w:pStyle w:val="SingleTxtG"/>
        <w:keepNext/>
        <w:keepLines/>
        <w:jc w:val="center"/>
        <w:rPr>
          <w:b/>
        </w:rPr>
      </w:pPr>
      <w:r w:rsidRPr="001C6AC6">
        <w:rPr>
          <w:b/>
        </w:rPr>
        <w:lastRenderedPageBreak/>
        <w:t>Figure 5.5.2</w:t>
      </w:r>
    </w:p>
    <w:p w:rsidR="00CB47DC" w:rsidRPr="001C6AC6" w:rsidRDefault="00CB47DC" w:rsidP="001C6AC6">
      <w:pPr>
        <w:pStyle w:val="SingleTxtG"/>
        <w:keepNext/>
        <w:keepLines/>
        <w:jc w:val="center"/>
      </w:pPr>
      <w:r w:rsidRPr="001C6AC6">
        <w:rPr>
          <w:noProof/>
          <w:lang w:eastAsia="en-GB"/>
        </w:rPr>
        <w:drawing>
          <wp:inline distT="0" distB="0" distL="0" distR="0" wp14:anchorId="217B2094" wp14:editId="0B9D897D">
            <wp:extent cx="2287750" cy="301386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803" cy="3015249"/>
                    </a:xfrm>
                    <a:prstGeom prst="rect">
                      <a:avLst/>
                    </a:prstGeom>
                  </pic:spPr>
                </pic:pic>
              </a:graphicData>
            </a:graphic>
          </wp:inline>
        </w:drawing>
      </w:r>
    </w:p>
    <w:p w:rsidR="001C6AC6" w:rsidRPr="001C6AC6" w:rsidRDefault="00CB47DC" w:rsidP="001C6AC6">
      <w:pPr>
        <w:pStyle w:val="SingleTxtG"/>
        <w:jc w:val="center"/>
      </w:pPr>
      <w:r w:rsidRPr="001C6AC6">
        <w:t>Asphyxiation warning mark</w:t>
      </w:r>
    </w:p>
    <w:p w:rsidR="00CB47DC" w:rsidRPr="001C6AC6" w:rsidRDefault="00CB47DC" w:rsidP="001C6AC6">
      <w:pPr>
        <w:pStyle w:val="SingleTxtG"/>
      </w:pPr>
      <w:r w:rsidRPr="001C6AC6">
        <w:t xml:space="preserve">* </w:t>
      </w:r>
      <w:r w:rsidR="00AC2FA3">
        <w:tab/>
      </w:r>
      <w:r w:rsidRPr="001C6AC6">
        <w:rPr>
          <w:i/>
        </w:rPr>
        <w:t xml:space="preserve">Insert proper shipping name </w:t>
      </w:r>
      <w:r w:rsidR="009F2B56" w:rsidRPr="009F2B56">
        <w:rPr>
          <w:i/>
        </w:rPr>
        <w:t xml:space="preserve">or the name of the </w:t>
      </w:r>
      <w:proofErr w:type="spellStart"/>
      <w:r w:rsidR="009F2B56" w:rsidRPr="009F2B56">
        <w:rPr>
          <w:i/>
        </w:rPr>
        <w:t>asphyxiant</w:t>
      </w:r>
      <w:proofErr w:type="spellEnd"/>
      <w:r w:rsidR="009F2B56" w:rsidRPr="009F2B56">
        <w:rPr>
          <w:i/>
        </w:rPr>
        <w:t xml:space="preserve"> </w:t>
      </w:r>
      <w:proofErr w:type="spellStart"/>
      <w:r w:rsidR="009F2B56" w:rsidRPr="009F2B56">
        <w:rPr>
          <w:i/>
        </w:rPr>
        <w:t>gaz</w:t>
      </w:r>
      <w:proofErr w:type="spellEnd"/>
      <w:r w:rsidR="009F2B56" w:rsidRPr="009F2B56">
        <w:rPr>
          <w:i/>
        </w:rPr>
        <w:t xml:space="preserve"> used as the coolant/conditioner</w:t>
      </w:r>
      <w:r w:rsidRPr="001C6AC6">
        <w:rPr>
          <w:i/>
        </w:rPr>
        <w:t xml:space="preserve">. The lettering shall be in capitals, all be on one line and shall be at least 25 mm high. If the length of the proper shipping name is too long to fit in the space provided, the lettering may be reduced to the maximum size possible to fit. For </w:t>
      </w:r>
      <w:proofErr w:type="gramStart"/>
      <w:r w:rsidRPr="001C6AC6">
        <w:rPr>
          <w:i/>
        </w:rPr>
        <w:t>example:</w:t>
      </w:r>
      <w:proofErr w:type="gramEnd"/>
      <w:r w:rsidRPr="001C6AC6">
        <w:rPr>
          <w:i/>
        </w:rPr>
        <w:t xml:space="preserve"> CARBON DIOXIDE, SOLID.</w:t>
      </w:r>
      <w:r w:rsidR="009F2B56">
        <w:rPr>
          <w:i/>
        </w:rPr>
        <w:t xml:space="preserve"> </w:t>
      </w:r>
      <w:r w:rsidR="009F2B56" w:rsidRPr="009F2B56">
        <w:rPr>
          <w:i/>
        </w:rPr>
        <w:t xml:space="preserve">Additional information such as “AS COOLANT” or “AS CONDITIONER” </w:t>
      </w:r>
      <w:proofErr w:type="gramStart"/>
      <w:r w:rsidR="009F2B56" w:rsidRPr="009F2B56">
        <w:rPr>
          <w:i/>
        </w:rPr>
        <w:t>may be added</w:t>
      </w:r>
      <w:proofErr w:type="gramEnd"/>
      <w:r w:rsidR="009F2B56" w:rsidRPr="009F2B56">
        <w:rPr>
          <w:i/>
        </w:rPr>
        <w:t>.</w:t>
      </w:r>
    </w:p>
    <w:p w:rsidR="00CB47DC" w:rsidRPr="001C6AC6" w:rsidRDefault="00CB47DC" w:rsidP="001C6AC6">
      <w:pPr>
        <w:pStyle w:val="SingleTxtG"/>
      </w:pPr>
      <w:r w:rsidRPr="001C6AC6">
        <w:t>The mark shall be a rectangle. The minimum dimensions shall be 150 mm wide × 250 mm high. The word "WARNING" shall be in red or white and be at least 25 mm high. Where dimensions are not specified, all features shall be in approximate proportion to those shown.</w:t>
      </w:r>
      <w:proofErr w:type="gramStart"/>
      <w:r w:rsidRPr="001C6AC6">
        <w:t>”.</w:t>
      </w:r>
      <w:proofErr w:type="gramEnd"/>
    </w:p>
    <w:p w:rsidR="001F0BE2" w:rsidRPr="001C6AC6" w:rsidRDefault="001F0BE2" w:rsidP="001F0BE2">
      <w:pPr>
        <w:pStyle w:val="SingleTxtG"/>
        <w:spacing w:before="240" w:after="0"/>
        <w:jc w:val="center"/>
        <w:rPr>
          <w:u w:val="single"/>
        </w:rPr>
      </w:pPr>
      <w:r w:rsidRPr="001C6AC6">
        <w:rPr>
          <w:u w:val="single"/>
        </w:rPr>
        <w:tab/>
      </w:r>
      <w:r w:rsidRPr="001C6AC6">
        <w:rPr>
          <w:u w:val="single"/>
        </w:rPr>
        <w:tab/>
      </w:r>
      <w:r w:rsidRPr="001C6AC6">
        <w:rPr>
          <w:u w:val="single"/>
        </w:rPr>
        <w:tab/>
      </w:r>
    </w:p>
    <w:sectPr w:rsidR="001F0BE2" w:rsidRPr="001C6AC6" w:rsidSect="00701F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1F" w:rsidRDefault="00701F1F" w:rsidP="00701F1F">
      <w:pPr>
        <w:spacing w:line="240" w:lineRule="auto"/>
      </w:pPr>
      <w:r>
        <w:separator/>
      </w:r>
    </w:p>
  </w:endnote>
  <w:endnote w:type="continuationSeparator" w:id="0">
    <w:p w:rsidR="00701F1F" w:rsidRDefault="00701F1F"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5C" w:rsidRDefault="0087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5C" w:rsidRDefault="00871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5C" w:rsidRDefault="0087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1F" w:rsidRDefault="00701F1F" w:rsidP="00701F1F">
      <w:pPr>
        <w:spacing w:line="240" w:lineRule="auto"/>
      </w:pPr>
      <w:r>
        <w:separator/>
      </w:r>
    </w:p>
  </w:footnote>
  <w:footnote w:type="continuationSeparator" w:id="0">
    <w:p w:rsidR="00701F1F" w:rsidRDefault="00701F1F" w:rsidP="00701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5C" w:rsidRDefault="0087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1F" w:rsidRPr="00701F1F" w:rsidRDefault="001F0BE2" w:rsidP="00701F1F">
    <w:pPr>
      <w:pStyle w:val="Header"/>
      <w:pBdr>
        <w:bottom w:val="single" w:sz="4" w:space="1" w:color="auto"/>
      </w:pBdr>
      <w:rPr>
        <w:b/>
        <w:lang w:val="fr-CH"/>
      </w:rPr>
    </w:pPr>
    <w:r>
      <w:rPr>
        <w:b/>
        <w:lang w:val="fr-CH"/>
      </w:rPr>
      <w:t>UN/SCETDG/52/INF.</w:t>
    </w:r>
    <w:r w:rsidR="008F5FD4">
      <w:rPr>
        <w:b/>
        <w:lang w:val="fr-CH"/>
      </w:rPr>
      <w:t>50</w:t>
    </w:r>
    <w:r w:rsidR="00871F5C">
      <w:rPr>
        <w:b/>
        <w:lang w:val="fr-CH"/>
      </w:rPr>
      <w:t>/Rev.1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5C" w:rsidRDefault="0087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E2D"/>
    <w:multiLevelType w:val="hybridMultilevel"/>
    <w:tmpl w:val="4F8AF9A8"/>
    <w:lvl w:ilvl="0" w:tplc="50BEFABA">
      <w:start w:val="1"/>
      <w:numFmt w:val="decimal"/>
      <w:lvlText w:val="%1."/>
      <w:lvlJc w:val="left"/>
      <w:pPr>
        <w:ind w:left="5375"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4"/>
    <w:rsid w:val="00007B80"/>
    <w:rsid w:val="00137A2C"/>
    <w:rsid w:val="001645D3"/>
    <w:rsid w:val="001C6AC6"/>
    <w:rsid w:val="001F0BE2"/>
    <w:rsid w:val="00291B07"/>
    <w:rsid w:val="003E0191"/>
    <w:rsid w:val="004C4715"/>
    <w:rsid w:val="00632139"/>
    <w:rsid w:val="00701F1F"/>
    <w:rsid w:val="007C0CDA"/>
    <w:rsid w:val="007D5450"/>
    <w:rsid w:val="00871F5C"/>
    <w:rsid w:val="008F5FD4"/>
    <w:rsid w:val="00917591"/>
    <w:rsid w:val="009F2B56"/>
    <w:rsid w:val="00AC0564"/>
    <w:rsid w:val="00AC2FA3"/>
    <w:rsid w:val="00B03446"/>
    <w:rsid w:val="00C349BF"/>
    <w:rsid w:val="00CB47DC"/>
    <w:rsid w:val="00DD689E"/>
    <w:rsid w:val="00DE3351"/>
    <w:rsid w:val="00EF1CE4"/>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8AF8"/>
  <w15:docId w15:val="{8C2A6DF8-771C-4CDF-9D0D-F87A9E1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291B07"/>
    <w:rPr>
      <w:rFonts w:ascii="Times New Roman" w:hAnsi="Times New Roman"/>
      <w:sz w:val="18"/>
      <w:vertAlign w:val="superscript"/>
    </w:rPr>
  </w:style>
  <w:style w:type="paragraph" w:styleId="FootnoteText">
    <w:name w:val="footnote text"/>
    <w:aliases w:val="5_G"/>
    <w:basedOn w:val="Normal"/>
    <w:link w:val="FootnoteTextChar"/>
    <w:rsid w:val="00291B0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91B07"/>
    <w:rPr>
      <w:rFonts w:ascii="Times New Roman" w:eastAsia="Times New Roman" w:hAnsi="Times New Roman" w:cs="Times New Roman"/>
      <w:sz w:val="18"/>
      <w:szCs w:val="20"/>
      <w:lang w:val="en-GB"/>
    </w:rPr>
  </w:style>
  <w:style w:type="paragraph" w:customStyle="1" w:styleId="H23G">
    <w:name w:val="_ H_2/3_G"/>
    <w:basedOn w:val="Normal"/>
    <w:next w:val="Normal"/>
    <w:rsid w:val="00291B07"/>
    <w:pPr>
      <w:keepNext/>
      <w:keepLines/>
      <w:tabs>
        <w:tab w:val="right" w:pos="851"/>
      </w:tabs>
      <w:spacing w:before="240" w:after="120" w:line="240" w:lineRule="exact"/>
      <w:ind w:left="1134" w:right="1134" w:hanging="1134"/>
    </w:pPr>
    <w:rPr>
      <w:b/>
    </w:rPr>
  </w:style>
  <w:style w:type="character" w:customStyle="1" w:styleId="SingleTxtGChar">
    <w:name w:val="_ Single Txt_G Char"/>
    <w:qFormat/>
    <w:rsid w:val="001F0BE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UNSCETDG</cp:lastModifiedBy>
  <cp:revision>4</cp:revision>
  <cp:lastPrinted>2017-11-28T13:02:00Z</cp:lastPrinted>
  <dcterms:created xsi:type="dcterms:W3CDTF">2017-11-30T10:36:00Z</dcterms:created>
  <dcterms:modified xsi:type="dcterms:W3CDTF">2017-11-30T10:47:00Z</dcterms:modified>
</cp:coreProperties>
</file>