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7E5F23" w:rsidRPr="006500BA" w:rsidTr="00FB232E">
        <w:trPr>
          <w:trHeight w:val="851"/>
        </w:trPr>
        <w:tc>
          <w:tcPr>
            <w:tcW w:w="1259" w:type="dxa"/>
            <w:tcBorders>
              <w:top w:val="nil"/>
              <w:left w:val="nil"/>
              <w:bottom w:val="single" w:sz="4" w:space="0" w:color="auto"/>
              <w:right w:val="nil"/>
            </w:tcBorders>
            <w:shd w:val="clear" w:color="auto" w:fill="auto"/>
          </w:tcPr>
          <w:p w:rsidR="007E5F23" w:rsidRPr="006500BA" w:rsidRDefault="007E5F23" w:rsidP="00FB232E">
            <w:pPr>
              <w:spacing w:after="80" w:line="340" w:lineRule="exact"/>
            </w:pPr>
          </w:p>
        </w:tc>
        <w:tc>
          <w:tcPr>
            <w:tcW w:w="2236" w:type="dxa"/>
            <w:tcBorders>
              <w:top w:val="nil"/>
              <w:left w:val="nil"/>
              <w:bottom w:val="single" w:sz="4" w:space="0" w:color="auto"/>
              <w:right w:val="nil"/>
            </w:tcBorders>
            <w:shd w:val="clear" w:color="auto" w:fill="auto"/>
            <w:vAlign w:val="bottom"/>
          </w:tcPr>
          <w:p w:rsidR="007E5F23" w:rsidRPr="00A56E44" w:rsidRDefault="007E5F23" w:rsidP="00FB232E">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7E5F23" w:rsidRPr="006500BA" w:rsidRDefault="001E11AD" w:rsidP="00FA60B2">
            <w:pPr>
              <w:jc w:val="right"/>
            </w:pPr>
            <w:r>
              <w:rPr>
                <w:b/>
                <w:sz w:val="40"/>
                <w:szCs w:val="40"/>
              </w:rPr>
              <w:t>UN/SCETDG/5</w:t>
            </w:r>
            <w:r w:rsidR="00834C63">
              <w:rPr>
                <w:b/>
                <w:sz w:val="40"/>
                <w:szCs w:val="40"/>
              </w:rPr>
              <w:t>2</w:t>
            </w:r>
            <w:r w:rsidR="007E5F23" w:rsidRPr="00DB1A7F">
              <w:rPr>
                <w:b/>
                <w:sz w:val="40"/>
                <w:szCs w:val="40"/>
              </w:rPr>
              <w:t>/</w:t>
            </w:r>
            <w:r w:rsidR="007E5F23" w:rsidRPr="00951EBC">
              <w:rPr>
                <w:b/>
                <w:sz w:val="40"/>
                <w:szCs w:val="40"/>
              </w:rPr>
              <w:t>INF</w:t>
            </w:r>
            <w:r w:rsidR="00645DBA">
              <w:rPr>
                <w:b/>
                <w:sz w:val="40"/>
                <w:szCs w:val="40"/>
              </w:rPr>
              <w:t>.</w:t>
            </w:r>
            <w:r w:rsidR="00FA60B2">
              <w:rPr>
                <w:b/>
                <w:sz w:val="40"/>
                <w:szCs w:val="40"/>
              </w:rPr>
              <w:t>49</w:t>
            </w:r>
          </w:p>
        </w:tc>
      </w:tr>
      <w:tr w:rsidR="007E5F23" w:rsidRPr="006500BA" w:rsidTr="00143437">
        <w:trPr>
          <w:trHeight w:val="2826"/>
        </w:trPr>
        <w:tc>
          <w:tcPr>
            <w:tcW w:w="9639" w:type="dxa"/>
            <w:gridSpan w:val="3"/>
            <w:tcBorders>
              <w:top w:val="nil"/>
              <w:left w:val="nil"/>
              <w:bottom w:val="nil"/>
              <w:right w:val="nil"/>
            </w:tcBorders>
            <w:shd w:val="clear" w:color="auto" w:fill="auto"/>
          </w:tcPr>
          <w:p w:rsidR="007E5F23" w:rsidRPr="00951EBC" w:rsidRDefault="007E5F23" w:rsidP="00FB232E">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7E5F23" w:rsidRPr="00951EBC" w:rsidRDefault="007E5F23" w:rsidP="00FB232E">
            <w:pPr>
              <w:tabs>
                <w:tab w:val="left" w:pos="8000"/>
              </w:tabs>
              <w:spacing w:before="120"/>
            </w:pPr>
            <w:r w:rsidRPr="00951EBC">
              <w:rPr>
                <w:b/>
              </w:rPr>
              <w:t>Sub-Committee of Experts on the Transport of Dangerous Goods</w:t>
            </w:r>
            <w:r w:rsidRPr="00951EBC">
              <w:tab/>
            </w:r>
            <w:r w:rsidR="001575D9">
              <w:rPr>
                <w:b/>
              </w:rPr>
              <w:t>29</w:t>
            </w:r>
            <w:r w:rsidR="007C1DAB" w:rsidRPr="00E57A64">
              <w:rPr>
                <w:b/>
              </w:rPr>
              <w:t xml:space="preserve"> </w:t>
            </w:r>
            <w:r w:rsidR="008917B1" w:rsidRPr="00E57A64">
              <w:rPr>
                <w:b/>
              </w:rPr>
              <w:t>November 2017</w:t>
            </w:r>
          </w:p>
          <w:p w:rsidR="00645DBA" w:rsidRDefault="00645DBA" w:rsidP="00645DBA">
            <w:pPr>
              <w:pStyle w:val="Default"/>
            </w:pPr>
          </w:p>
          <w:p w:rsidR="00645DBA" w:rsidRDefault="00CD16F8" w:rsidP="00645DBA">
            <w:pPr>
              <w:pStyle w:val="Default"/>
              <w:rPr>
                <w:sz w:val="20"/>
                <w:szCs w:val="20"/>
              </w:rPr>
            </w:pPr>
            <w:r>
              <w:rPr>
                <w:b/>
                <w:bCs/>
                <w:sz w:val="20"/>
                <w:szCs w:val="20"/>
              </w:rPr>
              <w:t>Fifty-second</w:t>
            </w:r>
            <w:r w:rsidR="00645DBA">
              <w:rPr>
                <w:b/>
                <w:bCs/>
                <w:sz w:val="20"/>
                <w:szCs w:val="20"/>
              </w:rPr>
              <w:t xml:space="preserve"> session </w:t>
            </w:r>
          </w:p>
          <w:p w:rsidR="00645DBA" w:rsidRDefault="00645DBA" w:rsidP="00645DBA">
            <w:pPr>
              <w:pStyle w:val="Default"/>
              <w:rPr>
                <w:sz w:val="20"/>
                <w:szCs w:val="20"/>
              </w:rPr>
            </w:pPr>
            <w:r>
              <w:rPr>
                <w:sz w:val="20"/>
                <w:szCs w:val="20"/>
              </w:rPr>
              <w:t>Geneva, 2</w:t>
            </w:r>
            <w:r w:rsidR="008917B1">
              <w:rPr>
                <w:sz w:val="20"/>
                <w:szCs w:val="20"/>
              </w:rPr>
              <w:t>7</w:t>
            </w:r>
            <w:r>
              <w:rPr>
                <w:sz w:val="20"/>
                <w:szCs w:val="20"/>
              </w:rPr>
              <w:t xml:space="preserve"> November-6 December 201</w:t>
            </w:r>
            <w:r w:rsidR="008917B1">
              <w:rPr>
                <w:sz w:val="20"/>
                <w:szCs w:val="20"/>
              </w:rPr>
              <w:t>7</w:t>
            </w:r>
            <w:r>
              <w:rPr>
                <w:sz w:val="20"/>
                <w:szCs w:val="20"/>
              </w:rPr>
              <w:t xml:space="preserve"> </w:t>
            </w:r>
          </w:p>
          <w:p w:rsidR="00645DBA" w:rsidRDefault="00645DBA" w:rsidP="00645DBA">
            <w:pPr>
              <w:pStyle w:val="Default"/>
              <w:rPr>
                <w:sz w:val="20"/>
                <w:szCs w:val="20"/>
              </w:rPr>
            </w:pPr>
            <w:r>
              <w:rPr>
                <w:sz w:val="20"/>
                <w:szCs w:val="20"/>
              </w:rPr>
              <w:t xml:space="preserve">Item </w:t>
            </w:r>
            <w:r w:rsidR="00AE0933">
              <w:rPr>
                <w:sz w:val="20"/>
                <w:szCs w:val="20"/>
              </w:rPr>
              <w:t>7</w:t>
            </w:r>
            <w:r w:rsidR="002F6234">
              <w:rPr>
                <w:sz w:val="20"/>
                <w:szCs w:val="20"/>
              </w:rPr>
              <w:t xml:space="preserve"> </w:t>
            </w:r>
            <w:r>
              <w:rPr>
                <w:sz w:val="20"/>
                <w:szCs w:val="20"/>
              </w:rPr>
              <w:t xml:space="preserve">of the provisional agenda </w:t>
            </w:r>
          </w:p>
          <w:p w:rsidR="00AE0933" w:rsidRDefault="00AE0933" w:rsidP="0083462B">
            <w:pPr>
              <w:rPr>
                <w:b/>
              </w:rPr>
            </w:pPr>
            <w:r>
              <w:rPr>
                <w:b/>
              </w:rPr>
              <w:t>Global harmonization of transport of dangerous goods regulations</w:t>
            </w:r>
          </w:p>
          <w:p w:rsidR="002F6234" w:rsidRDefault="00AE0933" w:rsidP="0083462B">
            <w:pPr>
              <w:rPr>
                <w:b/>
              </w:rPr>
            </w:pPr>
            <w:r>
              <w:rPr>
                <w:b/>
              </w:rPr>
              <w:t>with the UN Model Regulations</w:t>
            </w:r>
          </w:p>
          <w:p w:rsidR="007E5F23" w:rsidRPr="0083462B" w:rsidRDefault="007E5F23" w:rsidP="0083462B">
            <w:pPr>
              <w:rPr>
                <w:b/>
                <w:sz w:val="40"/>
                <w:szCs w:val="40"/>
              </w:rPr>
            </w:pPr>
          </w:p>
        </w:tc>
      </w:tr>
    </w:tbl>
    <w:p w:rsidR="0083462B" w:rsidRPr="001B39EA" w:rsidRDefault="0083462B" w:rsidP="0083462B">
      <w:pPr>
        <w:pStyle w:val="HChG"/>
      </w:pPr>
      <w:r w:rsidRPr="001B39EA">
        <w:tab/>
      </w:r>
      <w:r w:rsidRPr="001B39EA">
        <w:tab/>
      </w:r>
      <w:bookmarkStart w:id="0" w:name="_GoBack"/>
      <w:r w:rsidR="00AE0933">
        <w:t xml:space="preserve">Editorial corrections </w:t>
      </w:r>
      <w:r w:rsidR="002F6234" w:rsidRPr="002F6234">
        <w:t>UN Model Regulations Rev.20</w:t>
      </w:r>
      <w:bookmarkEnd w:id="0"/>
    </w:p>
    <w:p w:rsidR="0083462B" w:rsidRPr="001B39EA" w:rsidRDefault="0083462B" w:rsidP="0083462B">
      <w:pPr>
        <w:pStyle w:val="H1G"/>
      </w:pPr>
      <w:r w:rsidRPr="001B39EA">
        <w:tab/>
      </w:r>
      <w:r w:rsidRPr="001B39EA">
        <w:tab/>
        <w:t xml:space="preserve">Transmitted by the </w:t>
      </w:r>
      <w:r w:rsidR="00AE776E">
        <w:t>expert</w:t>
      </w:r>
      <w:r w:rsidRPr="001B39EA">
        <w:t xml:space="preserve"> of </w:t>
      </w:r>
      <w:r w:rsidR="00946AD5">
        <w:t>Germany</w:t>
      </w:r>
    </w:p>
    <w:p w:rsidR="0083462B" w:rsidRPr="001B39EA" w:rsidRDefault="0083462B" w:rsidP="0083462B">
      <w:pPr>
        <w:pStyle w:val="HChG"/>
      </w:pPr>
      <w:r w:rsidRPr="001B39EA">
        <w:tab/>
      </w:r>
      <w:r w:rsidRPr="001B39EA">
        <w:tab/>
      </w:r>
      <w:r w:rsidRPr="0083462B">
        <w:t>Introduction</w:t>
      </w:r>
    </w:p>
    <w:p w:rsidR="003312DD" w:rsidRPr="003312DD" w:rsidRDefault="0083462B" w:rsidP="000153D7">
      <w:pPr>
        <w:pStyle w:val="SingleTxtG"/>
        <w:tabs>
          <w:tab w:val="left" w:pos="1701"/>
        </w:tabs>
        <w:rPr>
          <w:lang w:val="en-US"/>
        </w:rPr>
      </w:pPr>
      <w:r>
        <w:rPr>
          <w:lang w:val="en-US"/>
        </w:rPr>
        <w:t>1.</w:t>
      </w:r>
      <w:r>
        <w:rPr>
          <w:lang w:val="en-US"/>
        </w:rPr>
        <w:tab/>
      </w:r>
      <w:r w:rsidR="00AE776E">
        <w:rPr>
          <w:lang w:val="en-US"/>
        </w:rPr>
        <w:t xml:space="preserve">Currently, the modes are in the process to harmonize with </w:t>
      </w:r>
      <w:r w:rsidR="00AE776E" w:rsidRPr="00AE776E">
        <w:rPr>
          <w:lang w:val="en-US"/>
        </w:rPr>
        <w:t>the 20th edition of the UN Model Regulations</w:t>
      </w:r>
      <w:r w:rsidR="00AE776E">
        <w:rPr>
          <w:lang w:val="en-US"/>
        </w:rPr>
        <w:t xml:space="preserve">. In this context, some possible corrections to the UN Model Regulation </w:t>
      </w:r>
      <w:proofErr w:type="gramStart"/>
      <w:r w:rsidR="000153D7">
        <w:rPr>
          <w:lang w:val="en-US"/>
        </w:rPr>
        <w:t>have</w:t>
      </w:r>
      <w:proofErr w:type="gramEnd"/>
      <w:r w:rsidR="000153D7">
        <w:rPr>
          <w:lang w:val="en-US"/>
        </w:rPr>
        <w:t xml:space="preserve"> been identified which should be considered for inclusion in t</w:t>
      </w:r>
      <w:r w:rsidR="00AE0933">
        <w:rPr>
          <w:lang w:val="en-US"/>
        </w:rPr>
        <w:t xml:space="preserve">he next editorial corrections. </w:t>
      </w:r>
      <w:r w:rsidR="000153D7">
        <w:rPr>
          <w:lang w:val="en-US"/>
        </w:rPr>
        <w:t xml:space="preserve"> </w:t>
      </w:r>
      <w:r w:rsidR="00AE776E">
        <w:rPr>
          <w:lang w:val="en-US"/>
        </w:rPr>
        <w:t xml:space="preserve"> </w:t>
      </w:r>
    </w:p>
    <w:p w:rsidR="0083462B" w:rsidRPr="001B39EA" w:rsidRDefault="0083462B" w:rsidP="0083462B">
      <w:pPr>
        <w:pStyle w:val="HChG"/>
      </w:pPr>
      <w:r w:rsidRPr="001B39EA">
        <w:tab/>
      </w:r>
      <w:r w:rsidRPr="001B39EA">
        <w:tab/>
      </w:r>
      <w:r w:rsidRPr="0083462B">
        <w:t>Proposal</w:t>
      </w:r>
      <w:r w:rsidR="005322A9">
        <w:t>s</w:t>
      </w:r>
    </w:p>
    <w:p w:rsidR="00940552" w:rsidRPr="00CF11CC" w:rsidRDefault="00E57E70" w:rsidP="00940552">
      <w:pPr>
        <w:pStyle w:val="SingleTxtG"/>
        <w:rPr>
          <w:b/>
          <w:u w:val="single"/>
          <w:lang w:val="en-US"/>
        </w:rPr>
      </w:pPr>
      <w:r w:rsidRPr="00CF11CC">
        <w:t>4</w:t>
      </w:r>
      <w:r w:rsidR="0083462B" w:rsidRPr="00CF11CC">
        <w:t>.</w:t>
      </w:r>
      <w:r w:rsidR="0083462B" w:rsidRPr="00CF11CC">
        <w:tab/>
      </w:r>
      <w:r w:rsidR="00940552" w:rsidRPr="00CF11CC">
        <w:rPr>
          <w:b/>
          <w:u w:val="single"/>
          <w:lang w:val="en-US"/>
        </w:rPr>
        <w:t xml:space="preserve">UN 3543, </w:t>
      </w:r>
      <w:proofErr w:type="gramStart"/>
      <w:r w:rsidR="00940552" w:rsidRPr="00CF11CC">
        <w:rPr>
          <w:u w:val="single"/>
          <w:lang w:val="en-US"/>
        </w:rPr>
        <w:t>amend</w:t>
      </w:r>
      <w:proofErr w:type="gramEnd"/>
      <w:r w:rsidR="00940552" w:rsidRPr="00CF11CC">
        <w:rPr>
          <w:u w:val="single"/>
          <w:lang w:val="en-US"/>
        </w:rPr>
        <w:t xml:space="preserve"> the proper shipping name to read:</w:t>
      </w:r>
    </w:p>
    <w:p w:rsidR="00940552" w:rsidRPr="00CF11CC" w:rsidRDefault="00940552" w:rsidP="00FA60B2">
      <w:pPr>
        <w:pStyle w:val="SingleTxtG"/>
        <w:ind w:left="1701"/>
        <w:rPr>
          <w:lang w:val="en-US"/>
        </w:rPr>
      </w:pPr>
      <w:proofErr w:type="gramStart"/>
      <w:r w:rsidRPr="00CF11CC">
        <w:rPr>
          <w:lang w:val="en-US"/>
        </w:rPr>
        <w:t xml:space="preserve">“3543 ARTICLES CONTAINING A SUBSTANCE WHICH </w:t>
      </w:r>
      <w:r w:rsidRPr="0019578D">
        <w:rPr>
          <w:color w:val="0070C0"/>
          <w:u w:val="single"/>
          <w:lang w:val="en-US"/>
        </w:rPr>
        <w:t>IN CONTACT WITH WATER</w:t>
      </w:r>
      <w:r w:rsidRPr="00CF11CC">
        <w:rPr>
          <w:lang w:val="en-US"/>
        </w:rPr>
        <w:t xml:space="preserve"> EMITS FLAMMABLE GAS</w:t>
      </w:r>
      <w:r w:rsidRPr="00A33F60">
        <w:rPr>
          <w:color w:val="0070C0"/>
          <w:u w:val="single"/>
          <w:lang w:val="en-US"/>
        </w:rPr>
        <w:t>ES</w:t>
      </w:r>
      <w:r w:rsidRPr="00A33F60">
        <w:rPr>
          <w:color w:val="0070C0"/>
          <w:lang w:val="en-US"/>
        </w:rPr>
        <w:t xml:space="preserve"> </w:t>
      </w:r>
      <w:r w:rsidRPr="00A33F60">
        <w:rPr>
          <w:strike/>
          <w:color w:val="0070C0"/>
          <w:lang w:val="en-US"/>
        </w:rPr>
        <w:t>IN CONTACT WITH WATER</w:t>
      </w:r>
      <w:r w:rsidRPr="00CF11CC">
        <w:rPr>
          <w:lang w:val="en-US"/>
        </w:rPr>
        <w:t>, N.O.S.”</w:t>
      </w:r>
      <w:proofErr w:type="gramEnd"/>
    </w:p>
    <w:p w:rsidR="00940552" w:rsidRPr="00CF11CC" w:rsidRDefault="00FA60B2" w:rsidP="00FA60B2">
      <w:pPr>
        <w:pStyle w:val="H1G"/>
        <w:rPr>
          <w:lang w:val="en-US"/>
        </w:rPr>
      </w:pPr>
      <w:r>
        <w:rPr>
          <w:lang w:val="en-US"/>
        </w:rPr>
        <w:tab/>
      </w:r>
      <w:r>
        <w:rPr>
          <w:lang w:val="en-US"/>
        </w:rPr>
        <w:tab/>
        <w:t>Justification</w:t>
      </w:r>
    </w:p>
    <w:p w:rsidR="00940552" w:rsidRPr="00CF11CC" w:rsidRDefault="00940552" w:rsidP="00940552">
      <w:pPr>
        <w:pStyle w:val="SingleTxtG"/>
        <w:rPr>
          <w:lang w:val="en-US"/>
        </w:rPr>
      </w:pPr>
      <w:r w:rsidRPr="00CF11CC">
        <w:rPr>
          <w:lang w:val="en-US"/>
        </w:rPr>
        <w:t>See heading of 2.4.4.</w:t>
      </w:r>
    </w:p>
    <w:p w:rsidR="00940552" w:rsidRPr="00CF11CC" w:rsidRDefault="005C6C44" w:rsidP="005C6C44">
      <w:pPr>
        <w:pStyle w:val="SingleTxtG"/>
        <w:tabs>
          <w:tab w:val="left" w:pos="1701"/>
        </w:tabs>
        <w:rPr>
          <w:b/>
          <w:u w:val="single"/>
          <w:lang w:val="en-US"/>
        </w:rPr>
      </w:pPr>
      <w:r w:rsidRPr="000F3E58">
        <w:rPr>
          <w:lang w:val="en-US"/>
        </w:rPr>
        <w:t>5.</w:t>
      </w:r>
      <w:r w:rsidRPr="005C6C44">
        <w:rPr>
          <w:b/>
          <w:lang w:val="en-US"/>
        </w:rPr>
        <w:tab/>
      </w:r>
      <w:r w:rsidR="00940552" w:rsidRPr="00CF11CC">
        <w:rPr>
          <w:b/>
          <w:u w:val="single"/>
          <w:lang w:val="en-US"/>
        </w:rPr>
        <w:t>2.8.3.2:</w:t>
      </w:r>
    </w:p>
    <w:p w:rsidR="00940552" w:rsidRPr="00CF11CC" w:rsidRDefault="00940552" w:rsidP="00FA60B2">
      <w:pPr>
        <w:pStyle w:val="SingleTxtG"/>
        <w:ind w:left="1701"/>
        <w:rPr>
          <w:lang w:val="en-US"/>
        </w:rPr>
      </w:pPr>
      <w:r w:rsidRPr="00CF11CC">
        <w:rPr>
          <w:lang w:val="en-US"/>
        </w:rPr>
        <w:t xml:space="preserve">“In assigning the packing group in accordance with 2.8.2.3, account shall be taken of human experience in instances of accidental exposure. In the absence of human experience the </w:t>
      </w:r>
      <w:r w:rsidRPr="00B455F2">
        <w:rPr>
          <w:strike/>
          <w:color w:val="0070C0"/>
          <w:lang w:val="en-US"/>
        </w:rPr>
        <w:t>grouping</w:t>
      </w:r>
      <w:r w:rsidRPr="00B455F2">
        <w:rPr>
          <w:color w:val="0070C0"/>
          <w:lang w:val="en-US"/>
        </w:rPr>
        <w:t xml:space="preserve"> </w:t>
      </w:r>
      <w:r w:rsidRPr="00B455F2">
        <w:rPr>
          <w:color w:val="0070C0"/>
          <w:u w:val="single"/>
          <w:lang w:val="en-US"/>
        </w:rPr>
        <w:t>assignment</w:t>
      </w:r>
      <w:r w:rsidRPr="00B455F2">
        <w:rPr>
          <w:color w:val="0070C0"/>
          <w:lang w:val="en-US"/>
        </w:rPr>
        <w:t xml:space="preserve"> </w:t>
      </w:r>
      <w:r w:rsidRPr="00CF11CC">
        <w:rPr>
          <w:lang w:val="en-US"/>
        </w:rPr>
        <w:t>shall be based on data obtained from experiments in accordance with OECD Test Guideline 404 or 435.”</w:t>
      </w:r>
    </w:p>
    <w:p w:rsidR="00940552" w:rsidRPr="00CF11CC" w:rsidRDefault="00FA60B2" w:rsidP="00FA60B2">
      <w:pPr>
        <w:pStyle w:val="H1G"/>
        <w:rPr>
          <w:lang w:val="en-US"/>
        </w:rPr>
      </w:pPr>
      <w:r>
        <w:rPr>
          <w:lang w:val="en-US"/>
        </w:rPr>
        <w:tab/>
      </w:r>
      <w:r>
        <w:rPr>
          <w:lang w:val="en-US"/>
        </w:rPr>
        <w:tab/>
        <w:t>Justification</w:t>
      </w:r>
    </w:p>
    <w:p w:rsidR="00940552" w:rsidRPr="00CF11CC" w:rsidRDefault="00940552" w:rsidP="00940552">
      <w:pPr>
        <w:pStyle w:val="SingleTxtG"/>
        <w:rPr>
          <w:lang w:val="en-US"/>
        </w:rPr>
      </w:pPr>
      <w:r w:rsidRPr="00CF11CC">
        <w:rPr>
          <w:lang w:val="en-US"/>
        </w:rPr>
        <w:t>The proper term in the UN Model Regulations is "assignment"/"assigning"</w:t>
      </w:r>
      <w:proofErr w:type="gramStart"/>
      <w:r w:rsidRPr="00CF11CC">
        <w:rPr>
          <w:lang w:val="en-US"/>
        </w:rPr>
        <w:t>.</w:t>
      </w:r>
      <w:proofErr w:type="gramEnd"/>
    </w:p>
    <w:p w:rsidR="00940552" w:rsidRPr="00CF11CC" w:rsidRDefault="000F3E58" w:rsidP="000F3E58">
      <w:pPr>
        <w:pStyle w:val="SingleTxtG"/>
        <w:tabs>
          <w:tab w:val="left" w:pos="1701"/>
        </w:tabs>
        <w:rPr>
          <w:b/>
          <w:u w:val="single"/>
        </w:rPr>
      </w:pPr>
      <w:r w:rsidRPr="000F3E58">
        <w:t>6.</w:t>
      </w:r>
      <w:r w:rsidRPr="000F3E58">
        <w:tab/>
      </w:r>
      <w:r w:rsidR="00940552" w:rsidRPr="00CF11CC">
        <w:rPr>
          <w:b/>
          <w:u w:val="single"/>
        </w:rPr>
        <w:t>SP 392 (c):</w:t>
      </w:r>
    </w:p>
    <w:p w:rsidR="00940552" w:rsidRPr="00CF11CC" w:rsidRDefault="00940552" w:rsidP="00FA60B2">
      <w:pPr>
        <w:pStyle w:val="SingleTxtG"/>
        <w:ind w:left="1701"/>
      </w:pPr>
      <w:r w:rsidRPr="00CF11CC">
        <w:t xml:space="preserve">“If a fuel gas containment system is equipped with two valves or more integrated in line, the two valves shall be closed as to be gastight under normal conditions of carriage. If only one valve exists or only one valve works all openings with the </w:t>
      </w:r>
      <w:r w:rsidRPr="00CF11CC">
        <w:lastRenderedPageBreak/>
        <w:t xml:space="preserve">exception of the opening of the pressure relief device </w:t>
      </w:r>
      <w:r w:rsidRPr="001B3E81">
        <w:rPr>
          <w:strike/>
          <w:color w:val="0070C0"/>
        </w:rPr>
        <w:t>it</w:t>
      </w:r>
      <w:r w:rsidRPr="00CF11CC">
        <w:t xml:space="preserve"> shall be closed as to be gastight under normal conditions of carriage;”</w:t>
      </w:r>
    </w:p>
    <w:p w:rsidR="00940552" w:rsidRPr="00CF11CC" w:rsidRDefault="00FA60B2" w:rsidP="00FA60B2">
      <w:pPr>
        <w:pStyle w:val="H1G"/>
        <w:rPr>
          <w:lang w:val="en-US"/>
        </w:rPr>
      </w:pPr>
      <w:r>
        <w:rPr>
          <w:lang w:val="en-US"/>
        </w:rPr>
        <w:tab/>
      </w:r>
      <w:r>
        <w:rPr>
          <w:lang w:val="en-US"/>
        </w:rPr>
        <w:tab/>
        <w:t>Justification</w:t>
      </w:r>
    </w:p>
    <w:p w:rsidR="00940552" w:rsidRPr="001B3E81" w:rsidRDefault="00FA60B2" w:rsidP="00940552">
      <w:pPr>
        <w:pStyle w:val="SingleTxtG"/>
      </w:pPr>
      <w:r>
        <w:t>Correction of a typing error</w:t>
      </w:r>
    </w:p>
    <w:p w:rsidR="00940552" w:rsidRPr="00CF11CC" w:rsidRDefault="000E71CC" w:rsidP="000E71CC">
      <w:pPr>
        <w:pStyle w:val="SingleTxtG"/>
        <w:tabs>
          <w:tab w:val="left" w:pos="1701"/>
        </w:tabs>
        <w:rPr>
          <w:b/>
          <w:u w:val="single"/>
          <w:lang w:val="en-US"/>
        </w:rPr>
      </w:pPr>
      <w:r w:rsidRPr="000E71CC">
        <w:rPr>
          <w:lang w:val="en-US"/>
        </w:rPr>
        <w:t>7.</w:t>
      </w:r>
      <w:r w:rsidRPr="000E71CC">
        <w:rPr>
          <w:lang w:val="en-US"/>
        </w:rPr>
        <w:tab/>
      </w:r>
      <w:r w:rsidR="00940552" w:rsidRPr="00CF11CC">
        <w:rPr>
          <w:b/>
          <w:u w:val="single"/>
          <w:lang w:val="en-US"/>
        </w:rPr>
        <w:t xml:space="preserve">P907, </w:t>
      </w:r>
      <w:r w:rsidR="00AE0933">
        <w:rPr>
          <w:u w:val="single"/>
          <w:lang w:val="en-US"/>
        </w:rPr>
        <w:t>Second</w:t>
      </w:r>
      <w:r w:rsidR="00940552" w:rsidRPr="00CF11CC">
        <w:rPr>
          <w:u w:val="single"/>
          <w:lang w:val="en-US"/>
        </w:rPr>
        <w:t xml:space="preserve"> paragraph:</w:t>
      </w:r>
    </w:p>
    <w:p w:rsidR="00940552" w:rsidRPr="00CF11CC" w:rsidRDefault="00940552" w:rsidP="00FA60B2">
      <w:pPr>
        <w:pStyle w:val="SingleTxtG"/>
        <w:ind w:left="1701"/>
      </w:pPr>
      <w:r w:rsidRPr="00CF11CC">
        <w:t xml:space="preserve">“Receptacles containing dangerous goods shall conform to the general provisions in 4.1.1, except that 4.1.1.3, 4.1.1.4, 4.1.1.12 and 4.1.1.14 do not apply. For non-flammable, non-toxic gases, the inner cylinder or receptacle, its contents and filling </w:t>
      </w:r>
      <w:r w:rsidRPr="00656C9E">
        <w:rPr>
          <w:strike/>
          <w:color w:val="0070C0"/>
        </w:rPr>
        <w:t>density</w:t>
      </w:r>
      <w:r w:rsidRPr="00656C9E">
        <w:rPr>
          <w:color w:val="0070C0"/>
        </w:rPr>
        <w:t xml:space="preserve"> </w:t>
      </w:r>
      <w:r w:rsidRPr="00656C9E">
        <w:rPr>
          <w:color w:val="0070C0"/>
          <w:u w:val="single"/>
        </w:rPr>
        <w:t>ratio</w:t>
      </w:r>
      <w:r w:rsidRPr="00656C9E">
        <w:rPr>
          <w:color w:val="0070C0"/>
        </w:rPr>
        <w:t xml:space="preserve"> </w:t>
      </w:r>
      <w:r w:rsidRPr="00CF11CC">
        <w:t>shall be to the satisfaction of the competent authority of the country in which the cylinder or receptacle is filled.”</w:t>
      </w:r>
    </w:p>
    <w:p w:rsidR="00940552" w:rsidRPr="00CF11CC" w:rsidRDefault="00FA60B2" w:rsidP="00FA60B2">
      <w:pPr>
        <w:pStyle w:val="H1G"/>
        <w:rPr>
          <w:lang w:val="en-US"/>
        </w:rPr>
      </w:pPr>
      <w:r>
        <w:rPr>
          <w:lang w:val="en-US"/>
        </w:rPr>
        <w:tab/>
      </w:r>
      <w:r>
        <w:rPr>
          <w:lang w:val="en-US"/>
        </w:rPr>
        <w:tab/>
        <w:t>Justification</w:t>
      </w:r>
    </w:p>
    <w:p w:rsidR="00940552" w:rsidRPr="00CF11CC" w:rsidRDefault="00940552" w:rsidP="00940552">
      <w:pPr>
        <w:pStyle w:val="SingleTxtG"/>
        <w:rPr>
          <w:lang w:val="en-US"/>
        </w:rPr>
      </w:pPr>
      <w:r w:rsidRPr="00CF11CC">
        <w:rPr>
          <w:lang w:val="en-US"/>
        </w:rPr>
        <w:t>The term "filling ratio" is defined in 1.2.1.</w:t>
      </w:r>
    </w:p>
    <w:p w:rsidR="00940552" w:rsidRPr="00CF11CC" w:rsidRDefault="00634A74" w:rsidP="00634A74">
      <w:pPr>
        <w:pStyle w:val="SingleTxtG"/>
        <w:tabs>
          <w:tab w:val="left" w:pos="1701"/>
        </w:tabs>
        <w:rPr>
          <w:b/>
          <w:u w:val="single"/>
          <w:lang w:val="en-US"/>
        </w:rPr>
      </w:pPr>
      <w:r w:rsidRPr="00634A74">
        <w:rPr>
          <w:lang w:val="en-US"/>
        </w:rPr>
        <w:t>8.</w:t>
      </w:r>
      <w:r w:rsidRPr="00634A74">
        <w:rPr>
          <w:lang w:val="en-US"/>
        </w:rPr>
        <w:tab/>
      </w:r>
      <w:r w:rsidR="00940552" w:rsidRPr="00CF11CC">
        <w:rPr>
          <w:b/>
          <w:u w:val="single"/>
          <w:lang w:val="en-US"/>
        </w:rPr>
        <w:t>4.2.5.3, portable tank special provision TP10</w:t>
      </w:r>
      <w:r w:rsidR="00860D99">
        <w:rPr>
          <w:b/>
          <w:u w:val="single"/>
          <w:lang w:val="en-US"/>
        </w:rPr>
        <w:t xml:space="preserve">, </w:t>
      </w:r>
      <w:r w:rsidR="00860D99" w:rsidRPr="00860D99">
        <w:rPr>
          <w:b/>
          <w:u w:val="single"/>
          <w:lang w:val="en-US"/>
        </w:rPr>
        <w:t>second sentence</w:t>
      </w:r>
    </w:p>
    <w:p w:rsidR="00940552" w:rsidRPr="00CF11CC" w:rsidRDefault="00940552" w:rsidP="00FA60B2">
      <w:pPr>
        <w:pStyle w:val="SingleTxtG"/>
        <w:ind w:left="1701"/>
        <w:rPr>
          <w:lang w:val="en-US"/>
        </w:rPr>
      </w:pPr>
      <w:r w:rsidRPr="00CF11CC">
        <w:rPr>
          <w:lang w:val="en-US"/>
        </w:rPr>
        <w:t xml:space="preserve">“A portable tank may be offered for carriage after the date of expiry of the last lining inspection for a period not to exceed three months beyond </w:t>
      </w:r>
      <w:r w:rsidRPr="00860D99">
        <w:rPr>
          <w:color w:val="0070C0"/>
          <w:u w:val="single"/>
          <w:lang w:val="en-US"/>
        </w:rPr>
        <w:t>that date</w:t>
      </w:r>
      <w:r w:rsidRPr="00860D99">
        <w:rPr>
          <w:color w:val="0070C0"/>
          <w:lang w:val="en-US"/>
        </w:rPr>
        <w:t xml:space="preserve"> </w:t>
      </w:r>
      <w:proofErr w:type="spellStart"/>
      <w:r w:rsidRPr="00E85D20">
        <w:rPr>
          <w:strike/>
          <w:color w:val="0070C0"/>
          <w:lang w:val="en-US"/>
        </w:rPr>
        <w:t>date</w:t>
      </w:r>
      <w:proofErr w:type="spellEnd"/>
      <w:r w:rsidRPr="00E85D20">
        <w:rPr>
          <w:strike/>
          <w:color w:val="0070C0"/>
          <w:lang w:val="en-US"/>
        </w:rPr>
        <w:t xml:space="preserve"> of expiry of the last testing</w:t>
      </w:r>
      <w:r w:rsidRPr="00CF11CC">
        <w:rPr>
          <w:lang w:val="en-US"/>
        </w:rPr>
        <w:t>, after emptying but before cleaning, for purposes of performing the next required test or inspection prior to refilling.”</w:t>
      </w:r>
    </w:p>
    <w:p w:rsidR="00940552" w:rsidRPr="00CF11CC" w:rsidRDefault="00FA60B2" w:rsidP="00FA60B2">
      <w:pPr>
        <w:pStyle w:val="H1G"/>
        <w:rPr>
          <w:lang w:val="en-US"/>
        </w:rPr>
      </w:pPr>
      <w:r>
        <w:rPr>
          <w:lang w:val="en-US"/>
        </w:rPr>
        <w:tab/>
      </w:r>
      <w:r>
        <w:rPr>
          <w:lang w:val="en-US"/>
        </w:rPr>
        <w:tab/>
        <w:t>Justification</w:t>
      </w:r>
    </w:p>
    <w:p w:rsidR="00940552" w:rsidRPr="00CF11CC" w:rsidRDefault="00940552" w:rsidP="00940552">
      <w:pPr>
        <w:pStyle w:val="SingleTxtG"/>
        <w:rPr>
          <w:lang w:val="en-US"/>
        </w:rPr>
      </w:pPr>
      <w:r w:rsidRPr="00CF11CC">
        <w:rPr>
          <w:lang w:val="en-US"/>
        </w:rPr>
        <w:t xml:space="preserve">Alignment to the French version; or replace "date of expiry of the last </w:t>
      </w:r>
      <w:proofErr w:type="gramStart"/>
      <w:r w:rsidRPr="00CF11CC">
        <w:rPr>
          <w:lang w:val="en-US"/>
        </w:rPr>
        <w:t>testing</w:t>
      </w:r>
      <w:proofErr w:type="gramEnd"/>
      <w:r w:rsidRPr="00CF11CC">
        <w:rPr>
          <w:lang w:val="en-US"/>
        </w:rPr>
        <w:t>" by "date of expiry of the last inspection". The RID/ADR/ADN Joint Meeting considered that the text is very complicated. It was decided to use another wording for a new RID/ADR/ADN special provision which is related to TP10:</w:t>
      </w:r>
    </w:p>
    <w:p w:rsidR="00940552" w:rsidRPr="00CF11CC" w:rsidRDefault="00940552" w:rsidP="00E85D20">
      <w:pPr>
        <w:pStyle w:val="SingleTxtG"/>
        <w:tabs>
          <w:tab w:val="left" w:pos="1843"/>
        </w:tabs>
      </w:pPr>
      <w:r w:rsidRPr="00CF11CC">
        <w:rPr>
          <w:lang w:val="en-US"/>
        </w:rPr>
        <w:t>"</w:t>
      </w:r>
      <w:r w:rsidR="00E85D20">
        <w:t>TU43</w:t>
      </w:r>
      <w:r w:rsidR="00E85D20">
        <w:tab/>
      </w:r>
      <w:r w:rsidRPr="00CF11CC">
        <w:t xml:space="preserve">An empty </w:t>
      </w:r>
      <w:proofErr w:type="spellStart"/>
      <w:r w:rsidRPr="00CF11CC">
        <w:t>uncleaned</w:t>
      </w:r>
      <w:proofErr w:type="spellEnd"/>
      <w:r w:rsidRPr="00CF11CC">
        <w:t xml:space="preserve"> tank may be offered for carriage after the date of expiry of the last inspection of the lining for a period not to exceed three months beyond this date for the purposes of performing the next inspection of the lining prior to refilling (see special provision TT2 in 6.8.4 (d)).”.</w:t>
      </w:r>
    </w:p>
    <w:p w:rsidR="0083462B" w:rsidRPr="00CF11CC" w:rsidRDefault="0083462B" w:rsidP="0083462B">
      <w:pPr>
        <w:spacing w:before="240"/>
        <w:ind w:left="1134" w:right="1134"/>
        <w:jc w:val="center"/>
        <w:rPr>
          <w:u w:val="single"/>
          <w:lang w:val="en-US"/>
        </w:rPr>
      </w:pPr>
      <w:r w:rsidRPr="00CF11CC">
        <w:rPr>
          <w:u w:val="single"/>
          <w:lang w:val="en-US"/>
        </w:rPr>
        <w:tab/>
      </w:r>
      <w:r w:rsidRPr="00CF11CC">
        <w:rPr>
          <w:u w:val="single"/>
          <w:lang w:val="en-US"/>
        </w:rPr>
        <w:tab/>
      </w:r>
      <w:r w:rsidRPr="00CF11CC">
        <w:rPr>
          <w:u w:val="single"/>
          <w:lang w:val="en-US"/>
        </w:rPr>
        <w:tab/>
      </w:r>
    </w:p>
    <w:sectPr w:rsidR="0083462B" w:rsidRPr="00CF11CC" w:rsidSect="00D352FD">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93" w:rsidRDefault="00626C93"/>
  </w:endnote>
  <w:endnote w:type="continuationSeparator" w:id="0">
    <w:p w:rsidR="00626C93" w:rsidRDefault="00626C93"/>
  </w:endnote>
  <w:endnote w:type="continuationNotice" w:id="1">
    <w:p w:rsidR="00626C93" w:rsidRDefault="00626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1575D9">
      <w:rPr>
        <w:b/>
        <w:noProof/>
        <w:sz w:val="18"/>
      </w:rPr>
      <w:t>2</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0153D7">
      <w:rPr>
        <w:b/>
        <w:noProof/>
        <w:sz w:val="18"/>
      </w:rPr>
      <w:t>3</w:t>
    </w:r>
    <w:r w:rsidRPr="00D352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93" w:rsidRPr="000B175B" w:rsidRDefault="00626C93" w:rsidP="000B175B">
      <w:pPr>
        <w:tabs>
          <w:tab w:val="right" w:pos="2155"/>
        </w:tabs>
        <w:spacing w:after="80"/>
        <w:ind w:left="680"/>
        <w:rPr>
          <w:u w:val="single"/>
        </w:rPr>
      </w:pPr>
      <w:r>
        <w:rPr>
          <w:u w:val="single"/>
        </w:rPr>
        <w:tab/>
      </w:r>
    </w:p>
  </w:footnote>
  <w:footnote w:type="continuationSeparator" w:id="0">
    <w:p w:rsidR="00626C93" w:rsidRPr="00FC68B7" w:rsidRDefault="00626C93" w:rsidP="00FC68B7">
      <w:pPr>
        <w:tabs>
          <w:tab w:val="left" w:pos="2155"/>
        </w:tabs>
        <w:spacing w:after="80"/>
        <w:ind w:left="680"/>
        <w:rPr>
          <w:u w:val="single"/>
        </w:rPr>
      </w:pPr>
      <w:r>
        <w:rPr>
          <w:u w:val="single"/>
        </w:rPr>
        <w:tab/>
      </w:r>
    </w:p>
  </w:footnote>
  <w:footnote w:type="continuationNotice" w:id="1">
    <w:p w:rsidR="00626C93" w:rsidRDefault="00626C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10121E" w:rsidRDefault="00E57A64">
    <w:pPr>
      <w:pStyle w:val="Header"/>
      <w:rPr>
        <w:lang w:val="fr-CH"/>
      </w:rPr>
    </w:pPr>
    <w:r>
      <w:rPr>
        <w:lang w:val="fr-CH"/>
      </w:rPr>
      <w:t>UN/SCETDG/52</w:t>
    </w:r>
    <w:r w:rsidR="004C1595">
      <w:rPr>
        <w:lang w:val="fr-CH"/>
      </w:rPr>
      <w:t>/INF.</w:t>
    </w:r>
    <w:r w:rsidR="003B4781">
      <w:rPr>
        <w:lang w:val="fr-CH"/>
      </w:rPr>
      <w:t>49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9C20D7" w:rsidP="00D352FD">
    <w:pPr>
      <w:pStyle w:val="Header"/>
      <w:jc w:val="right"/>
    </w:pPr>
    <w:r>
      <w:rPr>
        <w:lang w:val="fr-CH"/>
      </w:rPr>
      <w:t>UN/SCETDG/</w:t>
    </w:r>
    <w:r w:rsidR="006A39FE">
      <w:rPr>
        <w:lang w:val="fr-CH"/>
      </w:rPr>
      <w:t>52/INF.</w:t>
    </w:r>
    <w:r w:rsidR="006A39FE" w:rsidRPr="006A39FE">
      <w:rPr>
        <w:highlight w:val="yellow"/>
        <w:lang w:val="fr-CH"/>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E605E62"/>
    <w:multiLevelType w:val="hybridMultilevel"/>
    <w:tmpl w:val="4D3433A6"/>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0E4"/>
    <w:rsid w:val="00007A75"/>
    <w:rsid w:val="0001180D"/>
    <w:rsid w:val="00012801"/>
    <w:rsid w:val="000153D7"/>
    <w:rsid w:val="000168E7"/>
    <w:rsid w:val="000229D8"/>
    <w:rsid w:val="000318D0"/>
    <w:rsid w:val="000320CF"/>
    <w:rsid w:val="00036C63"/>
    <w:rsid w:val="000434AD"/>
    <w:rsid w:val="000437CA"/>
    <w:rsid w:val="00044D9D"/>
    <w:rsid w:val="0004705E"/>
    <w:rsid w:val="00050F6B"/>
    <w:rsid w:val="00051EBB"/>
    <w:rsid w:val="00064C3D"/>
    <w:rsid w:val="000660B2"/>
    <w:rsid w:val="000708EE"/>
    <w:rsid w:val="00072C8C"/>
    <w:rsid w:val="00080084"/>
    <w:rsid w:val="00084D27"/>
    <w:rsid w:val="00090185"/>
    <w:rsid w:val="00091419"/>
    <w:rsid w:val="000914EA"/>
    <w:rsid w:val="000931C0"/>
    <w:rsid w:val="00095F71"/>
    <w:rsid w:val="00096C8E"/>
    <w:rsid w:val="000A3D41"/>
    <w:rsid w:val="000B0EA1"/>
    <w:rsid w:val="000B175B"/>
    <w:rsid w:val="000B3942"/>
    <w:rsid w:val="000B3A0F"/>
    <w:rsid w:val="000B7295"/>
    <w:rsid w:val="000C35D4"/>
    <w:rsid w:val="000C5510"/>
    <w:rsid w:val="000D1740"/>
    <w:rsid w:val="000D2C6C"/>
    <w:rsid w:val="000E0415"/>
    <w:rsid w:val="000E6FC9"/>
    <w:rsid w:val="000E71CC"/>
    <w:rsid w:val="000F1306"/>
    <w:rsid w:val="000F1932"/>
    <w:rsid w:val="000F3E58"/>
    <w:rsid w:val="00100DE4"/>
    <w:rsid w:val="0010121E"/>
    <w:rsid w:val="001037CB"/>
    <w:rsid w:val="00105C46"/>
    <w:rsid w:val="0011517B"/>
    <w:rsid w:val="00117787"/>
    <w:rsid w:val="001213E3"/>
    <w:rsid w:val="001236A6"/>
    <w:rsid w:val="001238CD"/>
    <w:rsid w:val="00125696"/>
    <w:rsid w:val="00125C68"/>
    <w:rsid w:val="0012761F"/>
    <w:rsid w:val="00131661"/>
    <w:rsid w:val="00131D42"/>
    <w:rsid w:val="00133010"/>
    <w:rsid w:val="00133A82"/>
    <w:rsid w:val="0013594A"/>
    <w:rsid w:val="0013630D"/>
    <w:rsid w:val="00136D3B"/>
    <w:rsid w:val="001370AF"/>
    <w:rsid w:val="0014222D"/>
    <w:rsid w:val="0014230B"/>
    <w:rsid w:val="00143437"/>
    <w:rsid w:val="00146F66"/>
    <w:rsid w:val="00151D70"/>
    <w:rsid w:val="00152C50"/>
    <w:rsid w:val="001575D9"/>
    <w:rsid w:val="001633FB"/>
    <w:rsid w:val="00166C20"/>
    <w:rsid w:val="00171DC5"/>
    <w:rsid w:val="0018379C"/>
    <w:rsid w:val="00184B4A"/>
    <w:rsid w:val="0018675E"/>
    <w:rsid w:val="0019239E"/>
    <w:rsid w:val="0019578D"/>
    <w:rsid w:val="001A17D0"/>
    <w:rsid w:val="001A2F63"/>
    <w:rsid w:val="001A466B"/>
    <w:rsid w:val="001A504F"/>
    <w:rsid w:val="001B0852"/>
    <w:rsid w:val="001B3162"/>
    <w:rsid w:val="001B3E81"/>
    <w:rsid w:val="001B4B04"/>
    <w:rsid w:val="001B6109"/>
    <w:rsid w:val="001C0BB7"/>
    <w:rsid w:val="001C2AD9"/>
    <w:rsid w:val="001C3421"/>
    <w:rsid w:val="001C6663"/>
    <w:rsid w:val="001C69E1"/>
    <w:rsid w:val="001C7895"/>
    <w:rsid w:val="001C798F"/>
    <w:rsid w:val="001D26DF"/>
    <w:rsid w:val="001D2FDC"/>
    <w:rsid w:val="001E11AD"/>
    <w:rsid w:val="001E2F0C"/>
    <w:rsid w:val="001E3689"/>
    <w:rsid w:val="001F577E"/>
    <w:rsid w:val="001F677A"/>
    <w:rsid w:val="001F69A1"/>
    <w:rsid w:val="0021178D"/>
    <w:rsid w:val="00211E0B"/>
    <w:rsid w:val="00222561"/>
    <w:rsid w:val="00222A65"/>
    <w:rsid w:val="00227022"/>
    <w:rsid w:val="002309A7"/>
    <w:rsid w:val="002318C6"/>
    <w:rsid w:val="002345ED"/>
    <w:rsid w:val="00237785"/>
    <w:rsid w:val="00241466"/>
    <w:rsid w:val="00243B20"/>
    <w:rsid w:val="00245DA0"/>
    <w:rsid w:val="0025560F"/>
    <w:rsid w:val="00263F6D"/>
    <w:rsid w:val="00265082"/>
    <w:rsid w:val="00270FC6"/>
    <w:rsid w:val="002725CA"/>
    <w:rsid w:val="002748EC"/>
    <w:rsid w:val="002752C6"/>
    <w:rsid w:val="00277924"/>
    <w:rsid w:val="00280EB7"/>
    <w:rsid w:val="00282DBC"/>
    <w:rsid w:val="00282EB8"/>
    <w:rsid w:val="0028368C"/>
    <w:rsid w:val="002A0E3F"/>
    <w:rsid w:val="002A375C"/>
    <w:rsid w:val="002A7751"/>
    <w:rsid w:val="002A780A"/>
    <w:rsid w:val="002B1CDA"/>
    <w:rsid w:val="002B7CC0"/>
    <w:rsid w:val="002C0805"/>
    <w:rsid w:val="002C1C7E"/>
    <w:rsid w:val="002C50FD"/>
    <w:rsid w:val="002E0299"/>
    <w:rsid w:val="002E364B"/>
    <w:rsid w:val="002E3FBE"/>
    <w:rsid w:val="002F6234"/>
    <w:rsid w:val="00304219"/>
    <w:rsid w:val="00304B6B"/>
    <w:rsid w:val="003107FA"/>
    <w:rsid w:val="003121AD"/>
    <w:rsid w:val="0031261E"/>
    <w:rsid w:val="00315017"/>
    <w:rsid w:val="00321D9B"/>
    <w:rsid w:val="003229D8"/>
    <w:rsid w:val="00327DCB"/>
    <w:rsid w:val="003312DD"/>
    <w:rsid w:val="0033425E"/>
    <w:rsid w:val="00336D59"/>
    <w:rsid w:val="00340E22"/>
    <w:rsid w:val="0034116E"/>
    <w:rsid w:val="003431A8"/>
    <w:rsid w:val="00345511"/>
    <w:rsid w:val="00345917"/>
    <w:rsid w:val="00345E9F"/>
    <w:rsid w:val="003505F4"/>
    <w:rsid w:val="00352905"/>
    <w:rsid w:val="00354539"/>
    <w:rsid w:val="003622C5"/>
    <w:rsid w:val="00366C36"/>
    <w:rsid w:val="003727D3"/>
    <w:rsid w:val="00374CFF"/>
    <w:rsid w:val="00380E18"/>
    <w:rsid w:val="00384632"/>
    <w:rsid w:val="00385598"/>
    <w:rsid w:val="0039277A"/>
    <w:rsid w:val="0039357A"/>
    <w:rsid w:val="003960A2"/>
    <w:rsid w:val="003972E0"/>
    <w:rsid w:val="0039759D"/>
    <w:rsid w:val="003B4781"/>
    <w:rsid w:val="003B5A97"/>
    <w:rsid w:val="003B699A"/>
    <w:rsid w:val="003B7B78"/>
    <w:rsid w:val="003C2CC4"/>
    <w:rsid w:val="003C2E9B"/>
    <w:rsid w:val="003C5566"/>
    <w:rsid w:val="003C6644"/>
    <w:rsid w:val="003C6F39"/>
    <w:rsid w:val="003C74CD"/>
    <w:rsid w:val="003C7867"/>
    <w:rsid w:val="003D0D5B"/>
    <w:rsid w:val="003D4B23"/>
    <w:rsid w:val="003D632A"/>
    <w:rsid w:val="003E16F3"/>
    <w:rsid w:val="003E2171"/>
    <w:rsid w:val="003E31AE"/>
    <w:rsid w:val="003F28AA"/>
    <w:rsid w:val="003F7B18"/>
    <w:rsid w:val="003F7C87"/>
    <w:rsid w:val="0040181B"/>
    <w:rsid w:val="004044E0"/>
    <w:rsid w:val="00407EBC"/>
    <w:rsid w:val="00410413"/>
    <w:rsid w:val="00413638"/>
    <w:rsid w:val="00413F35"/>
    <w:rsid w:val="00414546"/>
    <w:rsid w:val="00416140"/>
    <w:rsid w:val="00426CC6"/>
    <w:rsid w:val="00426EAE"/>
    <w:rsid w:val="004273B9"/>
    <w:rsid w:val="00430145"/>
    <w:rsid w:val="00432011"/>
    <w:rsid w:val="004325CB"/>
    <w:rsid w:val="00433A9C"/>
    <w:rsid w:val="00433BC4"/>
    <w:rsid w:val="00434E10"/>
    <w:rsid w:val="00437F3F"/>
    <w:rsid w:val="00442A08"/>
    <w:rsid w:val="0044383E"/>
    <w:rsid w:val="00444F9B"/>
    <w:rsid w:val="00446300"/>
    <w:rsid w:val="00446DE4"/>
    <w:rsid w:val="00450A58"/>
    <w:rsid w:val="00454036"/>
    <w:rsid w:val="00454BA1"/>
    <w:rsid w:val="00462B5A"/>
    <w:rsid w:val="00462DFA"/>
    <w:rsid w:val="00465C65"/>
    <w:rsid w:val="00467CD8"/>
    <w:rsid w:val="00473996"/>
    <w:rsid w:val="00473C36"/>
    <w:rsid w:val="004746D7"/>
    <w:rsid w:val="00474FD7"/>
    <w:rsid w:val="00483B16"/>
    <w:rsid w:val="004848AC"/>
    <w:rsid w:val="00486BD4"/>
    <w:rsid w:val="00487502"/>
    <w:rsid w:val="004A65ED"/>
    <w:rsid w:val="004B2C9D"/>
    <w:rsid w:val="004B3324"/>
    <w:rsid w:val="004B7155"/>
    <w:rsid w:val="004C1595"/>
    <w:rsid w:val="004C20FD"/>
    <w:rsid w:val="004C3DA0"/>
    <w:rsid w:val="004D2BD9"/>
    <w:rsid w:val="004D3A67"/>
    <w:rsid w:val="004D472E"/>
    <w:rsid w:val="004D4FDA"/>
    <w:rsid w:val="004D55CA"/>
    <w:rsid w:val="004D7AA3"/>
    <w:rsid w:val="004E76F2"/>
    <w:rsid w:val="004E7C98"/>
    <w:rsid w:val="004F3777"/>
    <w:rsid w:val="004F441E"/>
    <w:rsid w:val="004F45B6"/>
    <w:rsid w:val="004F4DA6"/>
    <w:rsid w:val="004F50FA"/>
    <w:rsid w:val="00504E59"/>
    <w:rsid w:val="0050579D"/>
    <w:rsid w:val="00505E35"/>
    <w:rsid w:val="00507661"/>
    <w:rsid w:val="005169FB"/>
    <w:rsid w:val="00517A3F"/>
    <w:rsid w:val="00522972"/>
    <w:rsid w:val="00527910"/>
    <w:rsid w:val="005279F2"/>
    <w:rsid w:val="005320C1"/>
    <w:rsid w:val="005322A9"/>
    <w:rsid w:val="00534197"/>
    <w:rsid w:val="00535E24"/>
    <w:rsid w:val="00541C23"/>
    <w:rsid w:val="005420F2"/>
    <w:rsid w:val="00546728"/>
    <w:rsid w:val="00547C6C"/>
    <w:rsid w:val="0055481B"/>
    <w:rsid w:val="00557BFE"/>
    <w:rsid w:val="00561F7C"/>
    <w:rsid w:val="0056257D"/>
    <w:rsid w:val="0056554E"/>
    <w:rsid w:val="005743F4"/>
    <w:rsid w:val="0057763D"/>
    <w:rsid w:val="005778EF"/>
    <w:rsid w:val="0058617B"/>
    <w:rsid w:val="00590144"/>
    <w:rsid w:val="00595E3F"/>
    <w:rsid w:val="00597262"/>
    <w:rsid w:val="005A2AA9"/>
    <w:rsid w:val="005A341D"/>
    <w:rsid w:val="005A53B6"/>
    <w:rsid w:val="005A7BD3"/>
    <w:rsid w:val="005B1540"/>
    <w:rsid w:val="005B2924"/>
    <w:rsid w:val="005B3DB3"/>
    <w:rsid w:val="005B491E"/>
    <w:rsid w:val="005C0EF8"/>
    <w:rsid w:val="005C3EC4"/>
    <w:rsid w:val="005C569A"/>
    <w:rsid w:val="005C6BAE"/>
    <w:rsid w:val="005C6C44"/>
    <w:rsid w:val="005D6116"/>
    <w:rsid w:val="005D6407"/>
    <w:rsid w:val="005D6BD4"/>
    <w:rsid w:val="005E6C67"/>
    <w:rsid w:val="005F188A"/>
    <w:rsid w:val="005F386E"/>
    <w:rsid w:val="005F4DA9"/>
    <w:rsid w:val="005F7A09"/>
    <w:rsid w:val="00602CE8"/>
    <w:rsid w:val="00604FCD"/>
    <w:rsid w:val="006069EF"/>
    <w:rsid w:val="00606BF3"/>
    <w:rsid w:val="00610B07"/>
    <w:rsid w:val="00610F39"/>
    <w:rsid w:val="00611FC4"/>
    <w:rsid w:val="00612025"/>
    <w:rsid w:val="006120D7"/>
    <w:rsid w:val="006131AE"/>
    <w:rsid w:val="00614BA2"/>
    <w:rsid w:val="006176FB"/>
    <w:rsid w:val="006249C1"/>
    <w:rsid w:val="00624BD7"/>
    <w:rsid w:val="00626C93"/>
    <w:rsid w:val="00632CAC"/>
    <w:rsid w:val="0063419C"/>
    <w:rsid w:val="00634A74"/>
    <w:rsid w:val="00640226"/>
    <w:rsid w:val="00640B26"/>
    <w:rsid w:val="00643AB6"/>
    <w:rsid w:val="0064409E"/>
    <w:rsid w:val="00644A25"/>
    <w:rsid w:val="00644A62"/>
    <w:rsid w:val="00645DBA"/>
    <w:rsid w:val="006465F1"/>
    <w:rsid w:val="006500BA"/>
    <w:rsid w:val="00651D28"/>
    <w:rsid w:val="00651EF1"/>
    <w:rsid w:val="006565BD"/>
    <w:rsid w:val="00656C9E"/>
    <w:rsid w:val="006636BB"/>
    <w:rsid w:val="00665ADC"/>
    <w:rsid w:val="00665F25"/>
    <w:rsid w:val="006700B3"/>
    <w:rsid w:val="006714B1"/>
    <w:rsid w:val="00675CB5"/>
    <w:rsid w:val="00680AA3"/>
    <w:rsid w:val="00681484"/>
    <w:rsid w:val="006847C1"/>
    <w:rsid w:val="00687A4F"/>
    <w:rsid w:val="006903E5"/>
    <w:rsid w:val="00694842"/>
    <w:rsid w:val="00694AE2"/>
    <w:rsid w:val="00694DAC"/>
    <w:rsid w:val="006A02D5"/>
    <w:rsid w:val="006A1290"/>
    <w:rsid w:val="006A39FE"/>
    <w:rsid w:val="006A4B62"/>
    <w:rsid w:val="006A7392"/>
    <w:rsid w:val="006B2614"/>
    <w:rsid w:val="006B5BE2"/>
    <w:rsid w:val="006C0D34"/>
    <w:rsid w:val="006C37A5"/>
    <w:rsid w:val="006C490B"/>
    <w:rsid w:val="006C6D31"/>
    <w:rsid w:val="006C7E11"/>
    <w:rsid w:val="006D16D7"/>
    <w:rsid w:val="006D37DE"/>
    <w:rsid w:val="006D7D5E"/>
    <w:rsid w:val="006E4568"/>
    <w:rsid w:val="006E564B"/>
    <w:rsid w:val="006E7B83"/>
    <w:rsid w:val="006F5204"/>
    <w:rsid w:val="006F7A6D"/>
    <w:rsid w:val="00701A97"/>
    <w:rsid w:val="00701F8E"/>
    <w:rsid w:val="00703434"/>
    <w:rsid w:val="00703DAA"/>
    <w:rsid w:val="00705936"/>
    <w:rsid w:val="00710100"/>
    <w:rsid w:val="00711727"/>
    <w:rsid w:val="00711A4A"/>
    <w:rsid w:val="0071452C"/>
    <w:rsid w:val="00715E7A"/>
    <w:rsid w:val="0071612E"/>
    <w:rsid w:val="007215CA"/>
    <w:rsid w:val="00722B1A"/>
    <w:rsid w:val="00724BBE"/>
    <w:rsid w:val="00724FCB"/>
    <w:rsid w:val="00725F6F"/>
    <w:rsid w:val="0072632A"/>
    <w:rsid w:val="007338A5"/>
    <w:rsid w:val="007349C4"/>
    <w:rsid w:val="00735D9F"/>
    <w:rsid w:val="00741D6D"/>
    <w:rsid w:val="0074579B"/>
    <w:rsid w:val="007523B9"/>
    <w:rsid w:val="00752FD8"/>
    <w:rsid w:val="00753079"/>
    <w:rsid w:val="00754DEC"/>
    <w:rsid w:val="007653AE"/>
    <w:rsid w:val="007762F7"/>
    <w:rsid w:val="00790144"/>
    <w:rsid w:val="007902CD"/>
    <w:rsid w:val="00790791"/>
    <w:rsid w:val="007907C5"/>
    <w:rsid w:val="0079196C"/>
    <w:rsid w:val="007A28EB"/>
    <w:rsid w:val="007A64F3"/>
    <w:rsid w:val="007B23E9"/>
    <w:rsid w:val="007B6BA5"/>
    <w:rsid w:val="007B72B6"/>
    <w:rsid w:val="007C1BDE"/>
    <w:rsid w:val="007C1DAB"/>
    <w:rsid w:val="007C291C"/>
    <w:rsid w:val="007C3390"/>
    <w:rsid w:val="007C345F"/>
    <w:rsid w:val="007C4F4B"/>
    <w:rsid w:val="007C504E"/>
    <w:rsid w:val="007D5C20"/>
    <w:rsid w:val="007E5F23"/>
    <w:rsid w:val="007E650F"/>
    <w:rsid w:val="007E7C16"/>
    <w:rsid w:val="007F3F3B"/>
    <w:rsid w:val="007F4FD1"/>
    <w:rsid w:val="007F55FD"/>
    <w:rsid w:val="007F6611"/>
    <w:rsid w:val="00804E21"/>
    <w:rsid w:val="00805015"/>
    <w:rsid w:val="00807DEB"/>
    <w:rsid w:val="00812480"/>
    <w:rsid w:val="0081427F"/>
    <w:rsid w:val="00817086"/>
    <w:rsid w:val="008175E9"/>
    <w:rsid w:val="008242D7"/>
    <w:rsid w:val="00824B07"/>
    <w:rsid w:val="00826D5B"/>
    <w:rsid w:val="008318DE"/>
    <w:rsid w:val="0083462B"/>
    <w:rsid w:val="00834C63"/>
    <w:rsid w:val="00844469"/>
    <w:rsid w:val="00844A8E"/>
    <w:rsid w:val="008559BB"/>
    <w:rsid w:val="00860D99"/>
    <w:rsid w:val="00863789"/>
    <w:rsid w:val="00871FD5"/>
    <w:rsid w:val="00880FBE"/>
    <w:rsid w:val="00891706"/>
    <w:rsid w:val="008917B1"/>
    <w:rsid w:val="00893D5C"/>
    <w:rsid w:val="00897441"/>
    <w:rsid w:val="008979B1"/>
    <w:rsid w:val="008A6B25"/>
    <w:rsid w:val="008A6C4F"/>
    <w:rsid w:val="008B689E"/>
    <w:rsid w:val="008C3391"/>
    <w:rsid w:val="008C5548"/>
    <w:rsid w:val="008D472F"/>
    <w:rsid w:val="008D6A16"/>
    <w:rsid w:val="008E0E46"/>
    <w:rsid w:val="008E6997"/>
    <w:rsid w:val="008F3BB1"/>
    <w:rsid w:val="00904EA5"/>
    <w:rsid w:val="00907A35"/>
    <w:rsid w:val="00911032"/>
    <w:rsid w:val="009114C2"/>
    <w:rsid w:val="0091577A"/>
    <w:rsid w:val="009203D1"/>
    <w:rsid w:val="00934C95"/>
    <w:rsid w:val="00936A51"/>
    <w:rsid w:val="009374AE"/>
    <w:rsid w:val="00940552"/>
    <w:rsid w:val="00941B3B"/>
    <w:rsid w:val="009455E7"/>
    <w:rsid w:val="00945A5D"/>
    <w:rsid w:val="00946AD5"/>
    <w:rsid w:val="0095306E"/>
    <w:rsid w:val="009538DB"/>
    <w:rsid w:val="00956114"/>
    <w:rsid w:val="00963CBA"/>
    <w:rsid w:val="0096615E"/>
    <w:rsid w:val="00966FE2"/>
    <w:rsid w:val="00970BA7"/>
    <w:rsid w:val="009728A6"/>
    <w:rsid w:val="00972DC8"/>
    <w:rsid w:val="009736A8"/>
    <w:rsid w:val="009749A5"/>
    <w:rsid w:val="00975928"/>
    <w:rsid w:val="009772C3"/>
    <w:rsid w:val="00984265"/>
    <w:rsid w:val="0099124E"/>
    <w:rsid w:val="00991261"/>
    <w:rsid w:val="00995C97"/>
    <w:rsid w:val="009A0C0B"/>
    <w:rsid w:val="009A52D8"/>
    <w:rsid w:val="009B060C"/>
    <w:rsid w:val="009B5A8B"/>
    <w:rsid w:val="009C0958"/>
    <w:rsid w:val="009C20D7"/>
    <w:rsid w:val="009C3671"/>
    <w:rsid w:val="009C5CDB"/>
    <w:rsid w:val="009D0883"/>
    <w:rsid w:val="009D0DE0"/>
    <w:rsid w:val="009D537E"/>
    <w:rsid w:val="009D7312"/>
    <w:rsid w:val="009E07F3"/>
    <w:rsid w:val="009E7C3D"/>
    <w:rsid w:val="009E7D42"/>
    <w:rsid w:val="009F0986"/>
    <w:rsid w:val="009F0F06"/>
    <w:rsid w:val="009F1FDC"/>
    <w:rsid w:val="009F3682"/>
    <w:rsid w:val="00A00AFE"/>
    <w:rsid w:val="00A01893"/>
    <w:rsid w:val="00A01CA0"/>
    <w:rsid w:val="00A02A86"/>
    <w:rsid w:val="00A06063"/>
    <w:rsid w:val="00A07D3F"/>
    <w:rsid w:val="00A12A07"/>
    <w:rsid w:val="00A1306F"/>
    <w:rsid w:val="00A1427D"/>
    <w:rsid w:val="00A144E4"/>
    <w:rsid w:val="00A15610"/>
    <w:rsid w:val="00A226CE"/>
    <w:rsid w:val="00A23D44"/>
    <w:rsid w:val="00A26C3A"/>
    <w:rsid w:val="00A27CC3"/>
    <w:rsid w:val="00A30D54"/>
    <w:rsid w:val="00A33F60"/>
    <w:rsid w:val="00A34B7B"/>
    <w:rsid w:val="00A378FE"/>
    <w:rsid w:val="00A4299F"/>
    <w:rsid w:val="00A46784"/>
    <w:rsid w:val="00A523CD"/>
    <w:rsid w:val="00A52D35"/>
    <w:rsid w:val="00A54CB0"/>
    <w:rsid w:val="00A5634F"/>
    <w:rsid w:val="00A56E44"/>
    <w:rsid w:val="00A5730E"/>
    <w:rsid w:val="00A62A79"/>
    <w:rsid w:val="00A65844"/>
    <w:rsid w:val="00A659AB"/>
    <w:rsid w:val="00A70FBE"/>
    <w:rsid w:val="00A72F22"/>
    <w:rsid w:val="00A748A6"/>
    <w:rsid w:val="00A759A0"/>
    <w:rsid w:val="00A75EC9"/>
    <w:rsid w:val="00A879A4"/>
    <w:rsid w:val="00AA2776"/>
    <w:rsid w:val="00AA48DA"/>
    <w:rsid w:val="00AA7A27"/>
    <w:rsid w:val="00AB07F9"/>
    <w:rsid w:val="00AB5F1C"/>
    <w:rsid w:val="00AC0B01"/>
    <w:rsid w:val="00AC0F0F"/>
    <w:rsid w:val="00AC7000"/>
    <w:rsid w:val="00AD0A40"/>
    <w:rsid w:val="00AD432E"/>
    <w:rsid w:val="00AD68FE"/>
    <w:rsid w:val="00AE0933"/>
    <w:rsid w:val="00AE1EFD"/>
    <w:rsid w:val="00AE4E4A"/>
    <w:rsid w:val="00AE6D17"/>
    <w:rsid w:val="00AE776E"/>
    <w:rsid w:val="00AF08FB"/>
    <w:rsid w:val="00AF15BD"/>
    <w:rsid w:val="00AF59F5"/>
    <w:rsid w:val="00B02839"/>
    <w:rsid w:val="00B10FD2"/>
    <w:rsid w:val="00B11AF3"/>
    <w:rsid w:val="00B15195"/>
    <w:rsid w:val="00B15BBF"/>
    <w:rsid w:val="00B16968"/>
    <w:rsid w:val="00B21E13"/>
    <w:rsid w:val="00B30179"/>
    <w:rsid w:val="00B3317B"/>
    <w:rsid w:val="00B34FDD"/>
    <w:rsid w:val="00B35340"/>
    <w:rsid w:val="00B41A91"/>
    <w:rsid w:val="00B455F2"/>
    <w:rsid w:val="00B51E64"/>
    <w:rsid w:val="00B52B09"/>
    <w:rsid w:val="00B55575"/>
    <w:rsid w:val="00B55633"/>
    <w:rsid w:val="00B56F8A"/>
    <w:rsid w:val="00B57F2B"/>
    <w:rsid w:val="00B6460E"/>
    <w:rsid w:val="00B722AD"/>
    <w:rsid w:val="00B73808"/>
    <w:rsid w:val="00B747CA"/>
    <w:rsid w:val="00B77179"/>
    <w:rsid w:val="00B7721D"/>
    <w:rsid w:val="00B77909"/>
    <w:rsid w:val="00B80014"/>
    <w:rsid w:val="00B81E12"/>
    <w:rsid w:val="00B821E2"/>
    <w:rsid w:val="00B852E1"/>
    <w:rsid w:val="00B91E1F"/>
    <w:rsid w:val="00B93068"/>
    <w:rsid w:val="00B93A09"/>
    <w:rsid w:val="00B94F97"/>
    <w:rsid w:val="00B955C7"/>
    <w:rsid w:val="00BA014D"/>
    <w:rsid w:val="00BA1DFF"/>
    <w:rsid w:val="00BA270E"/>
    <w:rsid w:val="00BA2DA6"/>
    <w:rsid w:val="00BA4887"/>
    <w:rsid w:val="00BA4B52"/>
    <w:rsid w:val="00BB176D"/>
    <w:rsid w:val="00BB3820"/>
    <w:rsid w:val="00BC03A3"/>
    <w:rsid w:val="00BC0C51"/>
    <w:rsid w:val="00BC1426"/>
    <w:rsid w:val="00BC74E9"/>
    <w:rsid w:val="00BD25F4"/>
    <w:rsid w:val="00BD5078"/>
    <w:rsid w:val="00BE01F3"/>
    <w:rsid w:val="00BE1B1B"/>
    <w:rsid w:val="00BE3E1A"/>
    <w:rsid w:val="00BE42B3"/>
    <w:rsid w:val="00BE618E"/>
    <w:rsid w:val="00BE6FDC"/>
    <w:rsid w:val="00BF0A10"/>
    <w:rsid w:val="00BF74F4"/>
    <w:rsid w:val="00BF75FB"/>
    <w:rsid w:val="00BF7CAC"/>
    <w:rsid w:val="00C014CB"/>
    <w:rsid w:val="00C03A41"/>
    <w:rsid w:val="00C138F4"/>
    <w:rsid w:val="00C20E03"/>
    <w:rsid w:val="00C22CAD"/>
    <w:rsid w:val="00C2655B"/>
    <w:rsid w:val="00C306AC"/>
    <w:rsid w:val="00C310A2"/>
    <w:rsid w:val="00C31F3B"/>
    <w:rsid w:val="00C35120"/>
    <w:rsid w:val="00C37579"/>
    <w:rsid w:val="00C401CA"/>
    <w:rsid w:val="00C42216"/>
    <w:rsid w:val="00C432E4"/>
    <w:rsid w:val="00C440B9"/>
    <w:rsid w:val="00C463DD"/>
    <w:rsid w:val="00C46A6B"/>
    <w:rsid w:val="00C53593"/>
    <w:rsid w:val="00C62646"/>
    <w:rsid w:val="00C62F76"/>
    <w:rsid w:val="00C6318E"/>
    <w:rsid w:val="00C727EB"/>
    <w:rsid w:val="00C745C3"/>
    <w:rsid w:val="00C74F57"/>
    <w:rsid w:val="00C775B6"/>
    <w:rsid w:val="00C77C86"/>
    <w:rsid w:val="00C77EC3"/>
    <w:rsid w:val="00CA0657"/>
    <w:rsid w:val="00CA40CC"/>
    <w:rsid w:val="00CA7EB9"/>
    <w:rsid w:val="00CB2D65"/>
    <w:rsid w:val="00CB3424"/>
    <w:rsid w:val="00CB46F2"/>
    <w:rsid w:val="00CB5596"/>
    <w:rsid w:val="00CC76D8"/>
    <w:rsid w:val="00CD019F"/>
    <w:rsid w:val="00CD16F8"/>
    <w:rsid w:val="00CD3225"/>
    <w:rsid w:val="00CD6D47"/>
    <w:rsid w:val="00CE4A8F"/>
    <w:rsid w:val="00CE4BDC"/>
    <w:rsid w:val="00CF06AB"/>
    <w:rsid w:val="00CF11CC"/>
    <w:rsid w:val="00CF419A"/>
    <w:rsid w:val="00CF7B1D"/>
    <w:rsid w:val="00D029F6"/>
    <w:rsid w:val="00D0416E"/>
    <w:rsid w:val="00D04784"/>
    <w:rsid w:val="00D065F7"/>
    <w:rsid w:val="00D07A85"/>
    <w:rsid w:val="00D104B2"/>
    <w:rsid w:val="00D10B86"/>
    <w:rsid w:val="00D13F61"/>
    <w:rsid w:val="00D1475B"/>
    <w:rsid w:val="00D148BF"/>
    <w:rsid w:val="00D165AD"/>
    <w:rsid w:val="00D177EA"/>
    <w:rsid w:val="00D2031B"/>
    <w:rsid w:val="00D22F26"/>
    <w:rsid w:val="00D245B8"/>
    <w:rsid w:val="00D25FE2"/>
    <w:rsid w:val="00D306D8"/>
    <w:rsid w:val="00D318F3"/>
    <w:rsid w:val="00D319CD"/>
    <w:rsid w:val="00D31E6C"/>
    <w:rsid w:val="00D33465"/>
    <w:rsid w:val="00D348C6"/>
    <w:rsid w:val="00D352FD"/>
    <w:rsid w:val="00D362F4"/>
    <w:rsid w:val="00D37150"/>
    <w:rsid w:val="00D40FAF"/>
    <w:rsid w:val="00D43252"/>
    <w:rsid w:val="00D44570"/>
    <w:rsid w:val="00D52DF6"/>
    <w:rsid w:val="00D602D2"/>
    <w:rsid w:val="00D60DAD"/>
    <w:rsid w:val="00D60FE7"/>
    <w:rsid w:val="00D620B9"/>
    <w:rsid w:val="00D66887"/>
    <w:rsid w:val="00D70C58"/>
    <w:rsid w:val="00D72562"/>
    <w:rsid w:val="00D753D8"/>
    <w:rsid w:val="00D76CD1"/>
    <w:rsid w:val="00D814D1"/>
    <w:rsid w:val="00D8737B"/>
    <w:rsid w:val="00D91242"/>
    <w:rsid w:val="00D942C2"/>
    <w:rsid w:val="00D96CC5"/>
    <w:rsid w:val="00D978C6"/>
    <w:rsid w:val="00DA06E8"/>
    <w:rsid w:val="00DA112D"/>
    <w:rsid w:val="00DA67AD"/>
    <w:rsid w:val="00DA6B4F"/>
    <w:rsid w:val="00DA77C8"/>
    <w:rsid w:val="00DB1A7F"/>
    <w:rsid w:val="00DB2AEF"/>
    <w:rsid w:val="00DB3042"/>
    <w:rsid w:val="00DB627B"/>
    <w:rsid w:val="00DC0378"/>
    <w:rsid w:val="00DC5B39"/>
    <w:rsid w:val="00DD274B"/>
    <w:rsid w:val="00DD32CC"/>
    <w:rsid w:val="00DD7410"/>
    <w:rsid w:val="00DE7CA3"/>
    <w:rsid w:val="00DF5494"/>
    <w:rsid w:val="00DF6240"/>
    <w:rsid w:val="00E05B9C"/>
    <w:rsid w:val="00E0769A"/>
    <w:rsid w:val="00E130AB"/>
    <w:rsid w:val="00E315FE"/>
    <w:rsid w:val="00E33838"/>
    <w:rsid w:val="00E35B04"/>
    <w:rsid w:val="00E41DC8"/>
    <w:rsid w:val="00E44927"/>
    <w:rsid w:val="00E50048"/>
    <w:rsid w:val="00E50FDA"/>
    <w:rsid w:val="00E53D59"/>
    <w:rsid w:val="00E55367"/>
    <w:rsid w:val="00E5644E"/>
    <w:rsid w:val="00E57A64"/>
    <w:rsid w:val="00E57E70"/>
    <w:rsid w:val="00E611F5"/>
    <w:rsid w:val="00E62677"/>
    <w:rsid w:val="00E706EC"/>
    <w:rsid w:val="00E70B5D"/>
    <w:rsid w:val="00E71518"/>
    <w:rsid w:val="00E7260F"/>
    <w:rsid w:val="00E74795"/>
    <w:rsid w:val="00E76EF5"/>
    <w:rsid w:val="00E83D20"/>
    <w:rsid w:val="00E8535A"/>
    <w:rsid w:val="00E85D20"/>
    <w:rsid w:val="00E951BD"/>
    <w:rsid w:val="00E96630"/>
    <w:rsid w:val="00EA15FC"/>
    <w:rsid w:val="00EA17B1"/>
    <w:rsid w:val="00EA5668"/>
    <w:rsid w:val="00EA772F"/>
    <w:rsid w:val="00EB04C4"/>
    <w:rsid w:val="00EB380E"/>
    <w:rsid w:val="00EB6832"/>
    <w:rsid w:val="00EB69B1"/>
    <w:rsid w:val="00EC04D8"/>
    <w:rsid w:val="00ED0658"/>
    <w:rsid w:val="00ED2602"/>
    <w:rsid w:val="00ED6653"/>
    <w:rsid w:val="00ED7A2A"/>
    <w:rsid w:val="00EE0DE3"/>
    <w:rsid w:val="00EE59FB"/>
    <w:rsid w:val="00EE692B"/>
    <w:rsid w:val="00EF1A16"/>
    <w:rsid w:val="00EF1D7F"/>
    <w:rsid w:val="00EF585E"/>
    <w:rsid w:val="00EF7F8E"/>
    <w:rsid w:val="00F0002D"/>
    <w:rsid w:val="00F046F7"/>
    <w:rsid w:val="00F113D3"/>
    <w:rsid w:val="00F15FF6"/>
    <w:rsid w:val="00F3006C"/>
    <w:rsid w:val="00F30B0A"/>
    <w:rsid w:val="00F33039"/>
    <w:rsid w:val="00F34FA0"/>
    <w:rsid w:val="00F352E5"/>
    <w:rsid w:val="00F40E75"/>
    <w:rsid w:val="00F438AA"/>
    <w:rsid w:val="00F465E0"/>
    <w:rsid w:val="00F4731C"/>
    <w:rsid w:val="00F47A29"/>
    <w:rsid w:val="00F54674"/>
    <w:rsid w:val="00F55012"/>
    <w:rsid w:val="00F61DBB"/>
    <w:rsid w:val="00F61FA2"/>
    <w:rsid w:val="00F67690"/>
    <w:rsid w:val="00F74D8C"/>
    <w:rsid w:val="00F75381"/>
    <w:rsid w:val="00F7751B"/>
    <w:rsid w:val="00F83A4F"/>
    <w:rsid w:val="00F853BE"/>
    <w:rsid w:val="00F86345"/>
    <w:rsid w:val="00F91471"/>
    <w:rsid w:val="00F94091"/>
    <w:rsid w:val="00F9483C"/>
    <w:rsid w:val="00F96F9B"/>
    <w:rsid w:val="00FA4EC5"/>
    <w:rsid w:val="00FA60B2"/>
    <w:rsid w:val="00FA69F9"/>
    <w:rsid w:val="00FB1BE8"/>
    <w:rsid w:val="00FB232E"/>
    <w:rsid w:val="00FB294E"/>
    <w:rsid w:val="00FB72D6"/>
    <w:rsid w:val="00FB7F4C"/>
    <w:rsid w:val="00FC4AD9"/>
    <w:rsid w:val="00FC4EFC"/>
    <w:rsid w:val="00FC62F5"/>
    <w:rsid w:val="00FC68B7"/>
    <w:rsid w:val="00FC7590"/>
    <w:rsid w:val="00FD104C"/>
    <w:rsid w:val="00FD14B8"/>
    <w:rsid w:val="00FD50F3"/>
    <w:rsid w:val="00FD6B2B"/>
    <w:rsid w:val="00FD6B94"/>
    <w:rsid w:val="00FE1AAA"/>
    <w:rsid w:val="00FE1B0B"/>
    <w:rsid w:val="00FE5A01"/>
    <w:rsid w:val="00FF03BB"/>
    <w:rsid w:val="00FF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qFormat/>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qFormat/>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uiPriority w:val="99"/>
    <w:rsid w:val="004C1595"/>
    <w:rPr>
      <w:sz w:val="18"/>
      <w:lang w:eastAsia="en-US"/>
    </w:rPr>
  </w:style>
  <w:style w:type="paragraph" w:styleId="ListParagraph">
    <w:name w:val="List Paragraph"/>
    <w:basedOn w:val="Normal"/>
    <w:uiPriority w:val="34"/>
    <w:qFormat/>
    <w:rsid w:val="00645DBA"/>
    <w:pPr>
      <w:ind w:left="720"/>
      <w:contextualSpacing/>
    </w:pPr>
    <w:rPr>
      <w:rFonts w:eastAsiaTheme="minorEastAsia"/>
    </w:rPr>
  </w:style>
  <w:style w:type="paragraph" w:customStyle="1" w:styleId="Default">
    <w:name w:val="Default"/>
    <w:rsid w:val="00645DBA"/>
    <w:pPr>
      <w:autoSpaceDE w:val="0"/>
      <w:autoSpaceDN w:val="0"/>
      <w:adjustRightInd w:val="0"/>
    </w:pPr>
    <w:rPr>
      <w:color w:val="000000"/>
      <w:sz w:val="24"/>
      <w:szCs w:val="24"/>
      <w:lang w:val="en-US"/>
    </w:rPr>
  </w:style>
  <w:style w:type="character" w:customStyle="1" w:styleId="BodyTextChar">
    <w:name w:val="Body Text Char"/>
    <w:basedOn w:val="DefaultParagraphFont"/>
    <w:link w:val="BodyText"/>
    <w:semiHidden/>
    <w:rsid w:val="00CD16F8"/>
    <w:rPr>
      <w:lang w:eastAsia="en-US"/>
    </w:rPr>
  </w:style>
  <w:style w:type="character" w:customStyle="1" w:styleId="SingleTxtGZchn">
    <w:name w:val="_ Single Txt_G Zchn"/>
    <w:rsid w:val="0083462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qFormat/>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qFormat/>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uiPriority w:val="99"/>
    <w:rsid w:val="004C1595"/>
    <w:rPr>
      <w:sz w:val="18"/>
      <w:lang w:eastAsia="en-US"/>
    </w:rPr>
  </w:style>
  <w:style w:type="paragraph" w:styleId="ListParagraph">
    <w:name w:val="List Paragraph"/>
    <w:basedOn w:val="Normal"/>
    <w:uiPriority w:val="34"/>
    <w:qFormat/>
    <w:rsid w:val="00645DBA"/>
    <w:pPr>
      <w:ind w:left="720"/>
      <w:contextualSpacing/>
    </w:pPr>
    <w:rPr>
      <w:rFonts w:eastAsiaTheme="minorEastAsia"/>
    </w:rPr>
  </w:style>
  <w:style w:type="paragraph" w:customStyle="1" w:styleId="Default">
    <w:name w:val="Default"/>
    <w:rsid w:val="00645DBA"/>
    <w:pPr>
      <w:autoSpaceDE w:val="0"/>
      <w:autoSpaceDN w:val="0"/>
      <w:adjustRightInd w:val="0"/>
    </w:pPr>
    <w:rPr>
      <w:color w:val="000000"/>
      <w:sz w:val="24"/>
      <w:szCs w:val="24"/>
      <w:lang w:val="en-US"/>
    </w:rPr>
  </w:style>
  <w:style w:type="character" w:customStyle="1" w:styleId="BodyTextChar">
    <w:name w:val="Body Text Char"/>
    <w:basedOn w:val="DefaultParagraphFont"/>
    <w:link w:val="BodyText"/>
    <w:semiHidden/>
    <w:rsid w:val="00CD16F8"/>
    <w:rPr>
      <w:lang w:eastAsia="en-US"/>
    </w:rPr>
  </w:style>
  <w:style w:type="character" w:customStyle="1" w:styleId="SingleTxtGZchn">
    <w:name w:val="_ Single Txt_G Zchn"/>
    <w:rsid w:val="008346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79772">
      <w:bodyDiv w:val="1"/>
      <w:marLeft w:val="0"/>
      <w:marRight w:val="0"/>
      <w:marTop w:val="0"/>
      <w:marBottom w:val="0"/>
      <w:divBdr>
        <w:top w:val="none" w:sz="0" w:space="0" w:color="auto"/>
        <w:left w:val="none" w:sz="0" w:space="0" w:color="auto"/>
        <w:bottom w:val="none" w:sz="0" w:space="0" w:color="auto"/>
        <w:right w:val="none" w:sz="0" w:space="0" w:color="auto"/>
      </w:divBdr>
    </w:div>
    <w:div w:id="1060910377">
      <w:bodyDiv w:val="1"/>
      <w:marLeft w:val="0"/>
      <w:marRight w:val="0"/>
      <w:marTop w:val="0"/>
      <w:marBottom w:val="0"/>
      <w:divBdr>
        <w:top w:val="none" w:sz="0" w:space="0" w:color="auto"/>
        <w:left w:val="none" w:sz="0" w:space="0" w:color="auto"/>
        <w:bottom w:val="none" w:sz="0" w:space="0" w:color="auto"/>
        <w:right w:val="none" w:sz="0" w:space="0" w:color="auto"/>
      </w:divBdr>
      <w:divsChild>
        <w:div w:id="13652779">
          <w:marLeft w:val="0"/>
          <w:marRight w:val="0"/>
          <w:marTop w:val="0"/>
          <w:marBottom w:val="0"/>
          <w:divBdr>
            <w:top w:val="none" w:sz="0" w:space="0" w:color="auto"/>
            <w:left w:val="none" w:sz="0" w:space="0" w:color="auto"/>
            <w:bottom w:val="none" w:sz="0" w:space="0" w:color="auto"/>
            <w:right w:val="none" w:sz="0" w:space="0" w:color="auto"/>
          </w:divBdr>
        </w:div>
        <w:div w:id="395712975">
          <w:marLeft w:val="0"/>
          <w:marRight w:val="0"/>
          <w:marTop w:val="0"/>
          <w:marBottom w:val="0"/>
          <w:divBdr>
            <w:top w:val="none" w:sz="0" w:space="0" w:color="auto"/>
            <w:left w:val="none" w:sz="0" w:space="0" w:color="auto"/>
            <w:bottom w:val="none" w:sz="0" w:space="0" w:color="auto"/>
            <w:right w:val="none" w:sz="0" w:space="0" w:color="auto"/>
          </w:divBdr>
        </w:div>
        <w:div w:id="831679034">
          <w:marLeft w:val="0"/>
          <w:marRight w:val="0"/>
          <w:marTop w:val="0"/>
          <w:marBottom w:val="0"/>
          <w:divBdr>
            <w:top w:val="none" w:sz="0" w:space="0" w:color="auto"/>
            <w:left w:val="none" w:sz="0" w:space="0" w:color="auto"/>
            <w:bottom w:val="none" w:sz="0" w:space="0" w:color="auto"/>
            <w:right w:val="none" w:sz="0" w:space="0" w:color="auto"/>
          </w:divBdr>
        </w:div>
        <w:div w:id="911888883">
          <w:marLeft w:val="0"/>
          <w:marRight w:val="0"/>
          <w:marTop w:val="0"/>
          <w:marBottom w:val="0"/>
          <w:divBdr>
            <w:top w:val="none" w:sz="0" w:space="0" w:color="auto"/>
            <w:left w:val="none" w:sz="0" w:space="0" w:color="auto"/>
            <w:bottom w:val="none" w:sz="0" w:space="0" w:color="auto"/>
            <w:right w:val="none" w:sz="0" w:space="0" w:color="auto"/>
          </w:divBdr>
        </w:div>
        <w:div w:id="944077284">
          <w:marLeft w:val="0"/>
          <w:marRight w:val="0"/>
          <w:marTop w:val="0"/>
          <w:marBottom w:val="0"/>
          <w:divBdr>
            <w:top w:val="none" w:sz="0" w:space="0" w:color="auto"/>
            <w:left w:val="none" w:sz="0" w:space="0" w:color="auto"/>
            <w:bottom w:val="none" w:sz="0" w:space="0" w:color="auto"/>
            <w:right w:val="none" w:sz="0" w:space="0" w:color="auto"/>
          </w:divBdr>
        </w:div>
        <w:div w:id="1016156922">
          <w:marLeft w:val="0"/>
          <w:marRight w:val="0"/>
          <w:marTop w:val="0"/>
          <w:marBottom w:val="0"/>
          <w:divBdr>
            <w:top w:val="none" w:sz="0" w:space="0" w:color="auto"/>
            <w:left w:val="none" w:sz="0" w:space="0" w:color="auto"/>
            <w:bottom w:val="none" w:sz="0" w:space="0" w:color="auto"/>
            <w:right w:val="none" w:sz="0" w:space="0" w:color="auto"/>
          </w:divBdr>
        </w:div>
        <w:div w:id="1032653185">
          <w:marLeft w:val="0"/>
          <w:marRight w:val="0"/>
          <w:marTop w:val="0"/>
          <w:marBottom w:val="0"/>
          <w:divBdr>
            <w:top w:val="none" w:sz="0" w:space="0" w:color="auto"/>
            <w:left w:val="none" w:sz="0" w:space="0" w:color="auto"/>
            <w:bottom w:val="none" w:sz="0" w:space="0" w:color="auto"/>
            <w:right w:val="none" w:sz="0" w:space="0" w:color="auto"/>
          </w:divBdr>
        </w:div>
        <w:div w:id="1362591567">
          <w:marLeft w:val="0"/>
          <w:marRight w:val="0"/>
          <w:marTop w:val="0"/>
          <w:marBottom w:val="0"/>
          <w:divBdr>
            <w:top w:val="none" w:sz="0" w:space="0" w:color="auto"/>
            <w:left w:val="none" w:sz="0" w:space="0" w:color="auto"/>
            <w:bottom w:val="none" w:sz="0" w:space="0" w:color="auto"/>
            <w:right w:val="none" w:sz="0" w:space="0" w:color="auto"/>
          </w:divBdr>
        </w:div>
        <w:div w:id="1397240587">
          <w:marLeft w:val="0"/>
          <w:marRight w:val="0"/>
          <w:marTop w:val="0"/>
          <w:marBottom w:val="0"/>
          <w:divBdr>
            <w:top w:val="none" w:sz="0" w:space="0" w:color="auto"/>
            <w:left w:val="none" w:sz="0" w:space="0" w:color="auto"/>
            <w:bottom w:val="none" w:sz="0" w:space="0" w:color="auto"/>
            <w:right w:val="none" w:sz="0" w:space="0" w:color="auto"/>
          </w:divBdr>
        </w:div>
        <w:div w:id="1547714674">
          <w:marLeft w:val="0"/>
          <w:marRight w:val="0"/>
          <w:marTop w:val="0"/>
          <w:marBottom w:val="0"/>
          <w:divBdr>
            <w:top w:val="none" w:sz="0" w:space="0" w:color="auto"/>
            <w:left w:val="none" w:sz="0" w:space="0" w:color="auto"/>
            <w:bottom w:val="none" w:sz="0" w:space="0" w:color="auto"/>
            <w:right w:val="none" w:sz="0" w:space="0" w:color="auto"/>
          </w:divBdr>
        </w:div>
        <w:div w:id="2025084970">
          <w:marLeft w:val="0"/>
          <w:marRight w:val="0"/>
          <w:marTop w:val="0"/>
          <w:marBottom w:val="0"/>
          <w:divBdr>
            <w:top w:val="none" w:sz="0" w:space="0" w:color="auto"/>
            <w:left w:val="none" w:sz="0" w:space="0" w:color="auto"/>
            <w:bottom w:val="none" w:sz="0" w:space="0" w:color="auto"/>
            <w:right w:val="none" w:sz="0" w:space="0" w:color="auto"/>
          </w:divBdr>
        </w:div>
      </w:divsChild>
    </w:div>
    <w:div w:id="1502617662">
      <w:bodyDiv w:val="1"/>
      <w:marLeft w:val="0"/>
      <w:marRight w:val="0"/>
      <w:marTop w:val="0"/>
      <w:marBottom w:val="0"/>
      <w:divBdr>
        <w:top w:val="none" w:sz="0" w:space="0" w:color="auto"/>
        <w:left w:val="none" w:sz="0" w:space="0" w:color="auto"/>
        <w:bottom w:val="none" w:sz="0" w:space="0" w:color="auto"/>
        <w:right w:val="none" w:sz="0" w:space="0" w:color="auto"/>
      </w:divBdr>
    </w:div>
    <w:div w:id="1706440722">
      <w:bodyDiv w:val="1"/>
      <w:marLeft w:val="0"/>
      <w:marRight w:val="0"/>
      <w:marTop w:val="0"/>
      <w:marBottom w:val="0"/>
      <w:divBdr>
        <w:top w:val="none" w:sz="0" w:space="0" w:color="auto"/>
        <w:left w:val="none" w:sz="0" w:space="0" w:color="auto"/>
        <w:bottom w:val="none" w:sz="0" w:space="0" w:color="auto"/>
        <w:right w:val="none" w:sz="0" w:space="0" w:color="auto"/>
      </w:divBdr>
    </w:div>
    <w:div w:id="2071800463">
      <w:bodyDiv w:val="1"/>
      <w:marLeft w:val="0"/>
      <w:marRight w:val="0"/>
      <w:marTop w:val="0"/>
      <w:marBottom w:val="0"/>
      <w:divBdr>
        <w:top w:val="none" w:sz="0" w:space="0" w:color="auto"/>
        <w:left w:val="none" w:sz="0" w:space="0" w:color="auto"/>
        <w:bottom w:val="none" w:sz="0" w:space="0" w:color="auto"/>
        <w:right w:val="none" w:sz="0" w:space="0" w:color="auto"/>
      </w:divBdr>
      <w:divsChild>
        <w:div w:id="153449363">
          <w:marLeft w:val="0"/>
          <w:marRight w:val="0"/>
          <w:marTop w:val="0"/>
          <w:marBottom w:val="0"/>
          <w:divBdr>
            <w:top w:val="none" w:sz="0" w:space="0" w:color="auto"/>
            <w:left w:val="none" w:sz="0" w:space="0" w:color="auto"/>
            <w:bottom w:val="none" w:sz="0" w:space="0" w:color="auto"/>
            <w:right w:val="none" w:sz="0" w:space="0" w:color="auto"/>
          </w:divBdr>
          <w:divsChild>
            <w:div w:id="538250354">
              <w:marLeft w:val="0"/>
              <w:marRight w:val="0"/>
              <w:marTop w:val="0"/>
              <w:marBottom w:val="0"/>
              <w:divBdr>
                <w:top w:val="none" w:sz="0" w:space="0" w:color="auto"/>
                <w:left w:val="none" w:sz="0" w:space="0" w:color="auto"/>
                <w:bottom w:val="none" w:sz="0" w:space="0" w:color="auto"/>
                <w:right w:val="none" w:sz="0" w:space="0" w:color="auto"/>
              </w:divBdr>
              <w:divsChild>
                <w:div w:id="1644851309">
                  <w:marLeft w:val="0"/>
                  <w:marRight w:val="0"/>
                  <w:marTop w:val="0"/>
                  <w:marBottom w:val="0"/>
                  <w:divBdr>
                    <w:top w:val="none" w:sz="0" w:space="0" w:color="auto"/>
                    <w:left w:val="none" w:sz="0" w:space="0" w:color="auto"/>
                    <w:bottom w:val="none" w:sz="0" w:space="0" w:color="auto"/>
                    <w:right w:val="none" w:sz="0" w:space="0" w:color="auto"/>
                  </w:divBdr>
                  <w:divsChild>
                    <w:div w:id="759453431">
                      <w:marLeft w:val="75"/>
                      <w:marRight w:val="75"/>
                      <w:marTop w:val="0"/>
                      <w:marBottom w:val="0"/>
                      <w:divBdr>
                        <w:top w:val="none" w:sz="0" w:space="0" w:color="auto"/>
                        <w:left w:val="none" w:sz="0" w:space="0" w:color="auto"/>
                        <w:bottom w:val="none" w:sz="0" w:space="0" w:color="auto"/>
                        <w:right w:val="none" w:sz="0" w:space="0" w:color="auto"/>
                      </w:divBdr>
                      <w:divsChild>
                        <w:div w:id="940574511">
                          <w:marLeft w:val="0"/>
                          <w:marRight w:val="0"/>
                          <w:marTop w:val="0"/>
                          <w:marBottom w:val="0"/>
                          <w:divBdr>
                            <w:top w:val="none" w:sz="0" w:space="0" w:color="auto"/>
                            <w:left w:val="none" w:sz="0" w:space="0" w:color="auto"/>
                            <w:bottom w:val="none" w:sz="0" w:space="0" w:color="auto"/>
                            <w:right w:val="none" w:sz="0" w:space="0" w:color="auto"/>
                          </w:divBdr>
                          <w:divsChild>
                            <w:div w:id="989480409">
                              <w:marLeft w:val="0"/>
                              <w:marRight w:val="0"/>
                              <w:marTop w:val="0"/>
                              <w:marBottom w:val="0"/>
                              <w:divBdr>
                                <w:top w:val="none" w:sz="0" w:space="0" w:color="auto"/>
                                <w:left w:val="none" w:sz="0" w:space="0" w:color="auto"/>
                                <w:bottom w:val="none" w:sz="0" w:space="0" w:color="auto"/>
                                <w:right w:val="none" w:sz="0" w:space="0" w:color="auto"/>
                              </w:divBdr>
                              <w:divsChild>
                                <w:div w:id="2057048367">
                                  <w:marLeft w:val="0"/>
                                  <w:marRight w:val="0"/>
                                  <w:marTop w:val="0"/>
                                  <w:marBottom w:val="0"/>
                                  <w:divBdr>
                                    <w:top w:val="none" w:sz="0" w:space="0" w:color="auto"/>
                                    <w:left w:val="none" w:sz="0" w:space="0" w:color="auto"/>
                                    <w:bottom w:val="none" w:sz="0" w:space="0" w:color="auto"/>
                                    <w:right w:val="none" w:sz="0" w:space="0" w:color="auto"/>
                                  </w:divBdr>
                                  <w:divsChild>
                                    <w:div w:id="18580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2418-840B-4D4E-B856-51372E95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501</Words>
  <Characters>2856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5</cp:revision>
  <cp:lastPrinted>2017-11-29T08:49:00Z</cp:lastPrinted>
  <dcterms:created xsi:type="dcterms:W3CDTF">2017-11-28T16:15:00Z</dcterms:created>
  <dcterms:modified xsi:type="dcterms:W3CDTF">2017-11-29T08:49:00Z</dcterms:modified>
</cp:coreProperties>
</file>