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1E87C82C" w:rsidR="0099001C" w:rsidRPr="007E344F" w:rsidRDefault="0099001C" w:rsidP="00C046A7">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A4554D">
              <w:rPr>
                <w:b/>
                <w:sz w:val="40"/>
                <w:szCs w:val="40"/>
              </w:rPr>
              <w:t>4</w:t>
            </w:r>
            <w:r w:rsidR="00C046A7">
              <w:rPr>
                <w:b/>
                <w:sz w:val="40"/>
                <w:szCs w:val="40"/>
              </w:rPr>
              <w:t>1</w:t>
            </w:r>
          </w:p>
        </w:tc>
      </w:tr>
      <w:tr w:rsidR="0099001C" w:rsidRPr="007E344F" w14:paraId="70A51FAD" w14:textId="77777777" w:rsidTr="00A4554D">
        <w:trPr>
          <w:cantSplit/>
          <w:trHeight w:hRule="exact" w:val="2992"/>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7683C125"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A4554D">
              <w:rPr>
                <w:b/>
              </w:rPr>
              <w:t>27</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025353E6" w:rsidR="00154226" w:rsidRPr="00154226" w:rsidRDefault="00D63626" w:rsidP="005F358E">
            <w:pPr>
              <w:spacing w:line="240" w:lineRule="exact"/>
              <w:rPr>
                <w:b/>
              </w:rPr>
            </w:pPr>
            <w:r w:rsidRPr="00D63626">
              <w:t xml:space="preserve">Item </w:t>
            </w:r>
            <w:r w:rsidR="00A4554D">
              <w:t>6</w:t>
            </w:r>
            <w:r w:rsidR="00154226">
              <w:t xml:space="preserve"> (</w:t>
            </w:r>
            <w:r w:rsidR="00A4554D">
              <w:t>c</w:t>
            </w:r>
            <w:r w:rsidR="00267D09">
              <w:t>)</w:t>
            </w:r>
            <w:r w:rsidRPr="00D63626">
              <w:t xml:space="preserve"> of the provisional agenda</w:t>
            </w:r>
            <w:r>
              <w:br/>
            </w:r>
            <w:r w:rsidR="00A4554D" w:rsidRPr="00A4554D">
              <w:rPr>
                <w:b/>
              </w:rPr>
              <w:t xml:space="preserve">Miscellaneous proposals for amendments to the Model </w:t>
            </w:r>
            <w:r w:rsidR="00A4554D" w:rsidRPr="00A4554D">
              <w:rPr>
                <w:b/>
              </w:rPr>
              <w:br/>
              <w:t>Regulations on the Transport of Dangerous Goods:</w:t>
            </w:r>
            <w:r w:rsidR="00A4554D" w:rsidRPr="00A4554D">
              <w:rPr>
                <w:b/>
              </w:rPr>
              <w:br/>
              <w:t>portable tanks</w:t>
            </w:r>
          </w:p>
        </w:tc>
      </w:tr>
    </w:tbl>
    <w:p w14:paraId="486E13A4" w14:textId="77777777" w:rsidR="00C046A7" w:rsidRPr="001B39EA" w:rsidRDefault="00C046A7" w:rsidP="00C046A7">
      <w:pPr>
        <w:pStyle w:val="HChG"/>
      </w:pPr>
      <w:r w:rsidRPr="001B39EA">
        <w:tab/>
      </w:r>
      <w:r w:rsidRPr="001B39EA">
        <w:tab/>
      </w:r>
      <w:r w:rsidRPr="0083462B">
        <w:t>Comments</w:t>
      </w:r>
      <w:r w:rsidRPr="001B39EA">
        <w:t xml:space="preserve"> on ST/SG/AC.10/C.3/2017/40 - (Russian </w:t>
      </w:r>
      <w:r>
        <w:t xml:space="preserve">Federation): </w:t>
      </w:r>
      <w:r w:rsidRPr="001B39EA">
        <w:t xml:space="preserve">Fibre-reinforced plastics portable tanks </w:t>
      </w:r>
    </w:p>
    <w:p w14:paraId="41F444C2" w14:textId="77777777" w:rsidR="00C046A7" w:rsidRPr="001B39EA" w:rsidRDefault="00C046A7" w:rsidP="00C046A7">
      <w:pPr>
        <w:pStyle w:val="H1G"/>
      </w:pPr>
      <w:r w:rsidRPr="001B39EA">
        <w:tab/>
      </w:r>
      <w:r w:rsidRPr="001B39EA">
        <w:tab/>
        <w:t xml:space="preserve">Transmitted by the </w:t>
      </w:r>
      <w:r>
        <w:t>International Dangerous Goods and Containers Association (IDGCA)</w:t>
      </w:r>
    </w:p>
    <w:p w14:paraId="52FE9992" w14:textId="77777777" w:rsidR="00C046A7" w:rsidRPr="001B39EA" w:rsidRDefault="00C046A7" w:rsidP="00C046A7">
      <w:pPr>
        <w:pStyle w:val="HChG"/>
      </w:pPr>
      <w:r w:rsidRPr="001B39EA">
        <w:tab/>
      </w:r>
      <w:r w:rsidRPr="001B39EA">
        <w:tab/>
      </w:r>
      <w:r w:rsidRPr="0083462B">
        <w:t>Introduction</w:t>
      </w:r>
    </w:p>
    <w:p w14:paraId="0C5660BE" w14:textId="77777777" w:rsidR="00C046A7" w:rsidRPr="001B39EA" w:rsidRDefault="00C046A7" w:rsidP="00C046A7">
      <w:pPr>
        <w:pStyle w:val="SingleTxtG"/>
        <w:rPr>
          <w:lang w:val="en-US"/>
        </w:rPr>
      </w:pPr>
      <w:r>
        <w:rPr>
          <w:lang w:val="en-US"/>
        </w:rPr>
        <w:t>1.</w:t>
      </w:r>
      <w:r>
        <w:rPr>
          <w:lang w:val="en-US"/>
        </w:rPr>
        <w:tab/>
      </w:r>
      <w:r w:rsidRPr="0089279E">
        <w:rPr>
          <w:lang w:val="en-US"/>
        </w:rPr>
        <w:t xml:space="preserve">IDGCA supports the proposal of the Russian Federation for the introduction into the Model Regulations Recommendations on the Transport of Dangerous Goods requirements for the </w:t>
      </w:r>
      <w:proofErr w:type="spellStart"/>
      <w:r w:rsidRPr="0089279E">
        <w:rPr>
          <w:lang w:val="en-US"/>
        </w:rPr>
        <w:t>fibre</w:t>
      </w:r>
      <w:proofErr w:type="spellEnd"/>
      <w:r w:rsidRPr="0089279E">
        <w:rPr>
          <w:lang w:val="en-US"/>
        </w:rPr>
        <w:t>-reinforced plastics (FRP) portable tanks.</w:t>
      </w:r>
    </w:p>
    <w:p w14:paraId="68C9FF4F" w14:textId="77777777" w:rsidR="00C046A7" w:rsidRPr="001B39EA" w:rsidRDefault="00C046A7" w:rsidP="00C046A7">
      <w:pPr>
        <w:pStyle w:val="SingleTxtG"/>
        <w:rPr>
          <w:lang w:val="en-US"/>
        </w:rPr>
      </w:pPr>
      <w:r>
        <w:rPr>
          <w:lang w:val="en-US"/>
        </w:rPr>
        <w:t>2.</w:t>
      </w:r>
      <w:r>
        <w:rPr>
          <w:lang w:val="en-US"/>
        </w:rPr>
        <w:tab/>
      </w:r>
      <w:r w:rsidRPr="0089279E">
        <w:rPr>
          <w:lang w:val="en-US"/>
        </w:rPr>
        <w:t>IDGCA supports the opinion of experts from Finland, as set out in document UN/SCETD/52/</w:t>
      </w:r>
      <w:r>
        <w:rPr>
          <w:lang w:val="en-US"/>
        </w:rPr>
        <w:t>INF.36</w:t>
      </w:r>
      <w:r w:rsidRPr="0089279E">
        <w:rPr>
          <w:lang w:val="en-US"/>
        </w:rPr>
        <w:t xml:space="preserve"> that the requirements for FRP tanks, as set out in Chapter 6.9 of the ADR, are sufficient and adequate and are applied for a long time. We believe that the basis for the new chapter of Model Regulations should be the content of chapter 6.9 of the ADR.</w:t>
      </w:r>
    </w:p>
    <w:p w14:paraId="285472EF" w14:textId="77777777" w:rsidR="00C046A7" w:rsidRPr="001B39EA" w:rsidRDefault="00C046A7" w:rsidP="00C046A7">
      <w:pPr>
        <w:pStyle w:val="SingleTxtG"/>
        <w:rPr>
          <w:lang w:val="en-US"/>
        </w:rPr>
      </w:pPr>
      <w:r>
        <w:rPr>
          <w:lang w:val="en-US"/>
        </w:rPr>
        <w:t>3.</w:t>
      </w:r>
      <w:r>
        <w:rPr>
          <w:lang w:val="en-US"/>
        </w:rPr>
        <w:tab/>
      </w:r>
      <w:r w:rsidRPr="0089279E">
        <w:rPr>
          <w:lang w:val="en-US"/>
        </w:rPr>
        <w:t>IDGCA experts do not consider it necessary to include paragraph 6.9.3.2.10 "Fabrication process for FRP shells" in the Model Regulations, as this will enslave manufacturers in creating new types of composite materials. According to IDGCA experts, the requirements for the technology should be established by the manufacturer and contained in the manuals, instructions and standards.</w:t>
      </w:r>
    </w:p>
    <w:p w14:paraId="4ACA109E" w14:textId="77777777" w:rsidR="00C046A7" w:rsidRPr="001B39EA" w:rsidRDefault="00C046A7" w:rsidP="00C046A7">
      <w:pPr>
        <w:pStyle w:val="HChG"/>
      </w:pPr>
      <w:r w:rsidRPr="001B39EA">
        <w:tab/>
      </w:r>
      <w:r w:rsidRPr="001B39EA">
        <w:tab/>
      </w:r>
      <w:r w:rsidRPr="0083462B">
        <w:t>Proposal</w:t>
      </w:r>
      <w:r w:rsidRPr="001B39EA">
        <w:t xml:space="preserve"> </w:t>
      </w:r>
    </w:p>
    <w:p w14:paraId="44EC566A" w14:textId="77777777" w:rsidR="00C046A7" w:rsidRDefault="00C046A7" w:rsidP="00C046A7">
      <w:pPr>
        <w:pStyle w:val="SingleTxtG"/>
        <w:rPr>
          <w:sz w:val="24"/>
          <w:szCs w:val="24"/>
          <w:lang w:val="en-US"/>
        </w:rPr>
      </w:pPr>
      <w:r>
        <w:t>4</w:t>
      </w:r>
      <w:r w:rsidRPr="001B39EA">
        <w:t>.</w:t>
      </w:r>
      <w:r>
        <w:rPr>
          <w:color w:val="FF0000"/>
        </w:rPr>
        <w:tab/>
      </w:r>
      <w:r w:rsidRPr="0089279E">
        <w:rPr>
          <w:lang w:val="en-US"/>
        </w:rPr>
        <w:t>IDGCA invites UN experts to support the proposal of the Russian Federation for the introduction into the Model Regulations Recommendations on the Transport of Dangerous Goods requirements for the FRP.</w:t>
      </w:r>
    </w:p>
    <w:p w14:paraId="39BBF241" w14:textId="77777777" w:rsidR="00C046A7" w:rsidRPr="0089279E" w:rsidRDefault="00C046A7" w:rsidP="00C046A7">
      <w:pPr>
        <w:pStyle w:val="ListParagraph"/>
        <w:suppressAutoHyphens w:val="0"/>
        <w:spacing w:after="200" w:line="276" w:lineRule="auto"/>
        <w:ind w:left="1134"/>
        <w:rPr>
          <w:sz w:val="24"/>
          <w:szCs w:val="24"/>
          <w:lang w:val="en-US"/>
        </w:rPr>
      </w:pPr>
      <w:r>
        <w:rPr>
          <w:lang w:val="en-US"/>
        </w:rPr>
        <w:t>5.</w:t>
      </w:r>
      <w:r>
        <w:rPr>
          <w:lang w:val="en-US"/>
        </w:rPr>
        <w:tab/>
      </w:r>
      <w:r w:rsidRPr="0089279E">
        <w:rPr>
          <w:lang w:val="en-US"/>
        </w:rPr>
        <w:t xml:space="preserve">In preparing Chapter 6.9 of the Model Regulations Recommendations </w:t>
      </w:r>
      <w:r>
        <w:rPr>
          <w:lang w:val="en-US"/>
        </w:rPr>
        <w:t xml:space="preserve">on the Transport of </w:t>
      </w:r>
      <w:r w:rsidRPr="0089279E">
        <w:rPr>
          <w:lang w:val="en-US"/>
        </w:rPr>
        <w:t>Dangerous Goods, take into account the points set out in paragraphs 2 and 3 of this document.</w:t>
      </w:r>
    </w:p>
    <w:p w14:paraId="61D17B6F" w14:textId="53B3CB79" w:rsidR="00CF76B2" w:rsidRPr="00C046A7" w:rsidRDefault="00C046A7" w:rsidP="00C046A7">
      <w:pPr>
        <w:pStyle w:val="HChG"/>
        <w:keepNext w:val="0"/>
        <w:keepLines w:val="0"/>
        <w:spacing w:before="240" w:after="0" w:line="240" w:lineRule="atLeast"/>
        <w:ind w:firstLine="0"/>
        <w:jc w:val="center"/>
        <w:rPr>
          <w:i/>
          <w:sz w:val="24"/>
          <w:szCs w:val="24"/>
          <w:u w:val="single"/>
          <w:lang w:val="en-US"/>
        </w:rPr>
      </w:pPr>
      <w:r>
        <w:rPr>
          <w:i/>
          <w:sz w:val="24"/>
          <w:szCs w:val="24"/>
          <w:u w:val="single"/>
          <w:lang w:val="en-US"/>
        </w:rPr>
        <w:tab/>
      </w:r>
      <w:r>
        <w:rPr>
          <w:i/>
          <w:sz w:val="24"/>
          <w:szCs w:val="24"/>
          <w:u w:val="single"/>
          <w:lang w:val="en-US"/>
        </w:rPr>
        <w:tab/>
      </w:r>
      <w:r>
        <w:rPr>
          <w:i/>
          <w:sz w:val="24"/>
          <w:szCs w:val="24"/>
          <w:u w:val="single"/>
          <w:lang w:val="en-US"/>
        </w:rPr>
        <w:tab/>
      </w:r>
      <w:bookmarkStart w:id="0" w:name="_GoBack"/>
      <w:bookmarkEnd w:id="0"/>
    </w:p>
    <w:sectPr w:rsidR="00CF76B2" w:rsidRPr="00C046A7"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7073" w14:textId="77777777" w:rsidR="00500736" w:rsidRDefault="00500736"/>
  </w:endnote>
  <w:endnote w:type="continuationSeparator" w:id="0">
    <w:p w14:paraId="1D1B3025" w14:textId="77777777" w:rsidR="00500736" w:rsidRDefault="00500736"/>
  </w:endnote>
  <w:endnote w:type="continuationNotice" w:id="1">
    <w:p w14:paraId="666AD566" w14:textId="77777777" w:rsidR="00500736" w:rsidRDefault="00500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046A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C0DA8">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DDDF" w14:textId="77777777" w:rsidR="00500736" w:rsidRPr="000B175B" w:rsidRDefault="00500736" w:rsidP="000B175B">
      <w:pPr>
        <w:tabs>
          <w:tab w:val="right" w:pos="2155"/>
        </w:tabs>
        <w:spacing w:after="80"/>
        <w:ind w:left="680"/>
        <w:rPr>
          <w:u w:val="single"/>
        </w:rPr>
      </w:pPr>
      <w:r>
        <w:rPr>
          <w:u w:val="single"/>
        </w:rPr>
        <w:tab/>
      </w:r>
    </w:p>
  </w:footnote>
  <w:footnote w:type="continuationSeparator" w:id="0">
    <w:p w14:paraId="33CC4D43" w14:textId="77777777" w:rsidR="00500736" w:rsidRPr="00FC68B7" w:rsidRDefault="00500736" w:rsidP="00FC68B7">
      <w:pPr>
        <w:tabs>
          <w:tab w:val="left" w:pos="2155"/>
        </w:tabs>
        <w:spacing w:after="80"/>
        <w:ind w:left="680"/>
        <w:rPr>
          <w:u w:val="single"/>
        </w:rPr>
      </w:pPr>
      <w:r>
        <w:rPr>
          <w:u w:val="single"/>
        </w:rPr>
        <w:tab/>
      </w:r>
    </w:p>
  </w:footnote>
  <w:footnote w:type="continuationNotice" w:id="1">
    <w:p w14:paraId="4739B087" w14:textId="77777777" w:rsidR="00500736" w:rsidRDefault="00500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19AE6323" w:rsidR="00BA02A0" w:rsidRPr="0099001C" w:rsidRDefault="00C5381F" w:rsidP="00DE3A0C">
    <w:pPr>
      <w:pStyle w:val="Header"/>
    </w:pPr>
    <w:r>
      <w:t>UN/SCETDG/52/INF.</w:t>
    </w:r>
    <w:r w:rsidR="00CF76B2">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01CB9740" w:rsidR="00BA02A0" w:rsidRPr="0099001C" w:rsidRDefault="00C0162F" w:rsidP="00DE3A0C">
    <w:pPr>
      <w:pStyle w:val="Header"/>
      <w:jc w:val="right"/>
    </w:pPr>
    <w:r>
      <w:t>UN/SCETDG/52</w:t>
    </w:r>
    <w:r w:rsidR="00BA02A0" w:rsidRPr="007E344F">
      <w:t>/INF.</w:t>
    </w:r>
    <w:r w:rsidR="00C5381F">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320E72"/>
    <w:multiLevelType w:val="hybridMultilevel"/>
    <w:tmpl w:val="0EAE7490"/>
    <w:lvl w:ilvl="0" w:tplc="66CC37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841741C"/>
    <w:multiLevelType w:val="hybridMultilevel"/>
    <w:tmpl w:val="48E8652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3"/>
  </w:num>
  <w:num w:numId="10">
    <w:abstractNumId w:val="7"/>
  </w:num>
  <w:num w:numId="11">
    <w:abstractNumId w:val="2"/>
  </w:num>
  <w:num w:numId="12">
    <w:abstractNumId w:val="18"/>
  </w:num>
  <w:num w:numId="13">
    <w:abstractNumId w:val="0"/>
  </w:num>
  <w:num w:numId="14">
    <w:abstractNumId w:val="9"/>
  </w:num>
  <w:num w:numId="15">
    <w:abstractNumId w:val="14"/>
  </w:num>
  <w:num w:numId="16">
    <w:abstractNumId w:val="3"/>
  </w:num>
  <w:num w:numId="17">
    <w:abstractNumId w:val="6"/>
  </w:num>
  <w:num w:numId="18">
    <w:abstractNumId w:val="11"/>
  </w:num>
  <w:num w:numId="19">
    <w:abstractNumId w:val="5"/>
  </w:num>
  <w:num w:numId="20">
    <w:abstractNumId w:val="4"/>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61D70"/>
    <w:rsid w:val="00172A81"/>
    <w:rsid w:val="00180C41"/>
    <w:rsid w:val="00183DC8"/>
    <w:rsid w:val="00193B7D"/>
    <w:rsid w:val="001A0FC9"/>
    <w:rsid w:val="001A5A79"/>
    <w:rsid w:val="001B2357"/>
    <w:rsid w:val="001B4B04"/>
    <w:rsid w:val="001B5ACD"/>
    <w:rsid w:val="001C0DA8"/>
    <w:rsid w:val="001C5E99"/>
    <w:rsid w:val="001C6663"/>
    <w:rsid w:val="001C7895"/>
    <w:rsid w:val="001D26DF"/>
    <w:rsid w:val="001D3183"/>
    <w:rsid w:val="001D55D4"/>
    <w:rsid w:val="001E0674"/>
    <w:rsid w:val="002101F1"/>
    <w:rsid w:val="00211E0B"/>
    <w:rsid w:val="0022014D"/>
    <w:rsid w:val="002405A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062D6"/>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0736"/>
    <w:rsid w:val="00503228"/>
    <w:rsid w:val="00504608"/>
    <w:rsid w:val="00505384"/>
    <w:rsid w:val="00510C3B"/>
    <w:rsid w:val="005420F2"/>
    <w:rsid w:val="0054603C"/>
    <w:rsid w:val="00551E3D"/>
    <w:rsid w:val="005627B5"/>
    <w:rsid w:val="00564203"/>
    <w:rsid w:val="00564A8C"/>
    <w:rsid w:val="0058072A"/>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6387E"/>
    <w:rsid w:val="00665595"/>
    <w:rsid w:val="00685B23"/>
    <w:rsid w:val="006A7392"/>
    <w:rsid w:val="006B7086"/>
    <w:rsid w:val="006D56DA"/>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4554D"/>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769FC"/>
    <w:rsid w:val="00B81E12"/>
    <w:rsid w:val="00B82575"/>
    <w:rsid w:val="00B84573"/>
    <w:rsid w:val="00B85790"/>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046A7"/>
    <w:rsid w:val="00C14072"/>
    <w:rsid w:val="00C17699"/>
    <w:rsid w:val="00C36701"/>
    <w:rsid w:val="00C41A28"/>
    <w:rsid w:val="00C463DD"/>
    <w:rsid w:val="00C5381F"/>
    <w:rsid w:val="00C745C3"/>
    <w:rsid w:val="00CC3B13"/>
    <w:rsid w:val="00CE4A8F"/>
    <w:rsid w:val="00CF76B2"/>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ListParagraph">
    <w:name w:val="List Paragraph"/>
    <w:basedOn w:val="Normal"/>
    <w:uiPriority w:val="34"/>
    <w:qFormat/>
    <w:rsid w:val="00A4554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ListParagraph">
    <w:name w:val="List Paragraph"/>
    <w:basedOn w:val="Normal"/>
    <w:uiPriority w:val="34"/>
    <w:qFormat/>
    <w:rsid w:val="00A4554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B8A7-5FC7-4E94-BD81-FF018D7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2017-11-27T09:42:00Z</cp:lastPrinted>
  <dcterms:created xsi:type="dcterms:W3CDTF">2017-11-27T09:41:00Z</dcterms:created>
  <dcterms:modified xsi:type="dcterms:W3CDTF">2017-11-27T09:42:00Z</dcterms:modified>
</cp:coreProperties>
</file>