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662ABF" w:rsidRPr="00596D03" w:rsidTr="008B2E94">
        <w:trPr>
          <w:cantSplit/>
          <w:trHeight w:hRule="exact" w:val="993"/>
        </w:trPr>
        <w:tc>
          <w:tcPr>
            <w:tcW w:w="9639" w:type="dxa"/>
            <w:tcBorders>
              <w:bottom w:val="single" w:sz="4" w:space="0" w:color="auto"/>
            </w:tcBorders>
            <w:shd w:val="clear" w:color="auto" w:fill="FFFFFF"/>
            <w:vAlign w:val="bottom"/>
          </w:tcPr>
          <w:p w:rsidR="009E7B0D" w:rsidRPr="006F47DE" w:rsidRDefault="00476481" w:rsidP="009E7B0D">
            <w:pPr>
              <w:jc w:val="right"/>
              <w:rPr>
                <w:b/>
                <w:sz w:val="40"/>
                <w:szCs w:val="40"/>
                <w:lang w:val="fr-CA"/>
              </w:rPr>
            </w:pPr>
            <w:r>
              <w:rPr>
                <w:b/>
                <w:sz w:val="40"/>
                <w:szCs w:val="40"/>
                <w:lang w:val="fr-CA"/>
              </w:rPr>
              <w:t>UN/SCETDG/52</w:t>
            </w:r>
            <w:r w:rsidR="009E7B0D" w:rsidRPr="006F47DE">
              <w:rPr>
                <w:b/>
                <w:sz w:val="40"/>
                <w:szCs w:val="40"/>
                <w:lang w:val="fr-CA"/>
              </w:rPr>
              <w:t>/INF.</w:t>
            </w:r>
            <w:r>
              <w:rPr>
                <w:b/>
                <w:sz w:val="40"/>
                <w:szCs w:val="40"/>
                <w:lang w:val="fr-CA"/>
              </w:rPr>
              <w:t>20</w:t>
            </w:r>
          </w:p>
          <w:p w:rsidR="00280D2B" w:rsidRPr="006F47DE" w:rsidRDefault="00476481" w:rsidP="00476481">
            <w:pPr>
              <w:spacing w:after="240"/>
              <w:jc w:val="right"/>
              <w:rPr>
                <w:b/>
                <w:color w:val="000000" w:themeColor="text1"/>
                <w:sz w:val="40"/>
                <w:szCs w:val="40"/>
                <w:lang w:val="fr-CA"/>
              </w:rPr>
            </w:pPr>
            <w:r>
              <w:rPr>
                <w:b/>
                <w:sz w:val="40"/>
                <w:szCs w:val="40"/>
                <w:lang w:val="fr-CA"/>
              </w:rPr>
              <w:t>UN/SCEGHS/34</w:t>
            </w:r>
            <w:r w:rsidR="009E7B0D" w:rsidRPr="006F47DE">
              <w:rPr>
                <w:b/>
                <w:sz w:val="40"/>
                <w:szCs w:val="40"/>
                <w:lang w:val="fr-CA"/>
              </w:rPr>
              <w:t>/INF.</w:t>
            </w:r>
            <w:r>
              <w:rPr>
                <w:b/>
                <w:sz w:val="40"/>
                <w:szCs w:val="40"/>
                <w:lang w:val="fr-CA"/>
              </w:rPr>
              <w:t>10</w:t>
            </w:r>
          </w:p>
        </w:tc>
      </w:tr>
    </w:tbl>
    <w:tbl>
      <w:tblPr>
        <w:tblW w:w="9645" w:type="dxa"/>
        <w:tblInd w:w="108" w:type="dxa"/>
        <w:tblLayout w:type="fixed"/>
        <w:tblLook w:val="04A0" w:firstRow="1" w:lastRow="0" w:firstColumn="1" w:lastColumn="0" w:noHBand="0" w:noVBand="1"/>
      </w:tblPr>
      <w:tblGrid>
        <w:gridCol w:w="4536"/>
        <w:gridCol w:w="5109"/>
      </w:tblGrid>
      <w:tr w:rsidR="008A5A78" w:rsidRPr="006F47DE" w:rsidTr="008B2E94">
        <w:tc>
          <w:tcPr>
            <w:tcW w:w="9645" w:type="dxa"/>
            <w:gridSpan w:val="2"/>
            <w:tcMar>
              <w:top w:w="142" w:type="dxa"/>
              <w:left w:w="108" w:type="dxa"/>
              <w:bottom w:w="142" w:type="dxa"/>
              <w:right w:w="108" w:type="dxa"/>
            </w:tcMar>
          </w:tcPr>
          <w:p w:rsidR="008A5A78" w:rsidRPr="006F47DE" w:rsidRDefault="008A5A78" w:rsidP="00D87D82">
            <w:pPr>
              <w:tabs>
                <w:tab w:val="right" w:pos="9214"/>
              </w:tabs>
            </w:pPr>
            <w:r w:rsidRPr="006F47DE">
              <w:rPr>
                <w:b/>
                <w:sz w:val="24"/>
                <w:szCs w:val="24"/>
              </w:rPr>
              <w:t>Committee of Experts on the Transport of Dangerous Goods</w:t>
            </w:r>
            <w:r w:rsidRPr="006F47DE">
              <w:rPr>
                <w:b/>
                <w:sz w:val="24"/>
                <w:szCs w:val="24"/>
              </w:rPr>
              <w:tab/>
            </w:r>
            <w:r w:rsidRPr="006F47DE">
              <w:rPr>
                <w:b/>
                <w:sz w:val="24"/>
                <w:szCs w:val="24"/>
              </w:rPr>
              <w:br/>
              <w:t>and on the Globally Harmonized System of Classification</w:t>
            </w:r>
            <w:r w:rsidRPr="006F47DE">
              <w:rPr>
                <w:b/>
                <w:sz w:val="24"/>
                <w:szCs w:val="24"/>
              </w:rPr>
              <w:br/>
              <w:t>and Labelling of Chemicals</w:t>
            </w:r>
            <w:r w:rsidRPr="006F47DE">
              <w:rPr>
                <w:b/>
              </w:rPr>
              <w:tab/>
            </w:r>
            <w:r w:rsidR="00476481">
              <w:rPr>
                <w:b/>
              </w:rPr>
              <w:t>15</w:t>
            </w:r>
            <w:r w:rsidR="00623312" w:rsidRPr="006F47DE">
              <w:rPr>
                <w:b/>
                <w:sz w:val="18"/>
                <w:szCs w:val="24"/>
              </w:rPr>
              <w:t xml:space="preserve"> </w:t>
            </w:r>
            <w:r w:rsidR="00D87D82" w:rsidRPr="006F47DE">
              <w:rPr>
                <w:b/>
                <w:sz w:val="18"/>
                <w:szCs w:val="24"/>
              </w:rPr>
              <w:t>Novem</w:t>
            </w:r>
            <w:r w:rsidR="0078022A" w:rsidRPr="006F47DE">
              <w:rPr>
                <w:b/>
                <w:sz w:val="18"/>
                <w:szCs w:val="24"/>
              </w:rPr>
              <w:t>ber</w:t>
            </w:r>
            <w:r w:rsidR="00623312" w:rsidRPr="006F47DE">
              <w:rPr>
                <w:b/>
                <w:sz w:val="18"/>
                <w:szCs w:val="24"/>
              </w:rPr>
              <w:t xml:space="preserve"> </w:t>
            </w:r>
            <w:r w:rsidR="00D87D82" w:rsidRPr="006F47DE">
              <w:rPr>
                <w:b/>
                <w:sz w:val="18"/>
                <w:szCs w:val="24"/>
              </w:rPr>
              <w:t>2017</w:t>
            </w:r>
          </w:p>
        </w:tc>
      </w:tr>
      <w:tr w:rsidR="008A5A78" w:rsidRPr="006F47DE" w:rsidTr="002F5640">
        <w:tc>
          <w:tcPr>
            <w:tcW w:w="4536" w:type="dxa"/>
            <w:tcMar>
              <w:top w:w="57" w:type="dxa"/>
              <w:left w:w="108" w:type="dxa"/>
              <w:bottom w:w="0" w:type="dxa"/>
              <w:right w:w="108" w:type="dxa"/>
            </w:tcMar>
          </w:tcPr>
          <w:p w:rsidR="008A5A78" w:rsidRPr="006F47DE" w:rsidRDefault="008A5A78">
            <w:pPr>
              <w:spacing w:before="120"/>
              <w:rPr>
                <w:b/>
              </w:rPr>
            </w:pPr>
            <w:r w:rsidRPr="006F47DE">
              <w:rPr>
                <w:b/>
              </w:rPr>
              <w:t xml:space="preserve">Sub-Committee of Experts on the </w:t>
            </w:r>
            <w:r w:rsidRPr="006F47DE">
              <w:rPr>
                <w:b/>
              </w:rPr>
              <w:br/>
              <w:t>Transport of Dangerous Goods</w:t>
            </w:r>
          </w:p>
        </w:tc>
        <w:tc>
          <w:tcPr>
            <w:tcW w:w="5109" w:type="dxa"/>
            <w:tcMar>
              <w:top w:w="57" w:type="dxa"/>
              <w:left w:w="108" w:type="dxa"/>
              <w:bottom w:w="0" w:type="dxa"/>
              <w:right w:w="108" w:type="dxa"/>
            </w:tcMar>
            <w:vAlign w:val="center"/>
          </w:tcPr>
          <w:p w:rsidR="008A5A78" w:rsidRPr="006F47DE" w:rsidRDefault="008A5A78" w:rsidP="002F5640">
            <w:pPr>
              <w:spacing w:before="120"/>
              <w:rPr>
                <w:b/>
              </w:rPr>
            </w:pPr>
            <w:r w:rsidRPr="006F47DE">
              <w:rPr>
                <w:b/>
              </w:rPr>
              <w:t>Sub-Committee of Experts on the Globally Harmonized System of Classification and Labelling of Chemicals</w:t>
            </w:r>
          </w:p>
        </w:tc>
      </w:tr>
      <w:tr w:rsidR="008A5A78" w:rsidRPr="006F47DE" w:rsidTr="008B2E94">
        <w:tc>
          <w:tcPr>
            <w:tcW w:w="4536" w:type="dxa"/>
            <w:tcMar>
              <w:top w:w="57" w:type="dxa"/>
              <w:left w:w="108" w:type="dxa"/>
              <w:bottom w:w="0" w:type="dxa"/>
              <w:right w:w="108" w:type="dxa"/>
            </w:tcMar>
          </w:tcPr>
          <w:p w:rsidR="008A5A78" w:rsidRPr="006F47DE" w:rsidRDefault="00D87D82" w:rsidP="00D77FB6">
            <w:pPr>
              <w:spacing w:before="120"/>
              <w:ind w:left="34" w:hanging="34"/>
              <w:rPr>
                <w:b/>
                <w:lang w:val="fr-CA"/>
              </w:rPr>
            </w:pPr>
            <w:r w:rsidRPr="006F47DE">
              <w:rPr>
                <w:b/>
              </w:rPr>
              <w:t>Fifty-second</w:t>
            </w:r>
            <w:r w:rsidR="008A5A78" w:rsidRPr="006F47DE">
              <w:rPr>
                <w:b/>
              </w:rPr>
              <w:t xml:space="preserve"> session</w:t>
            </w:r>
          </w:p>
        </w:tc>
        <w:tc>
          <w:tcPr>
            <w:tcW w:w="5109" w:type="dxa"/>
            <w:tcMar>
              <w:top w:w="57" w:type="dxa"/>
              <w:left w:w="108" w:type="dxa"/>
              <w:bottom w:w="0" w:type="dxa"/>
              <w:right w:w="108" w:type="dxa"/>
            </w:tcMar>
          </w:tcPr>
          <w:p w:rsidR="008A5A78" w:rsidRPr="006F47DE" w:rsidRDefault="008A5A78" w:rsidP="00D87D82">
            <w:pPr>
              <w:spacing w:before="120"/>
              <w:rPr>
                <w:b/>
              </w:rPr>
            </w:pPr>
            <w:r w:rsidRPr="006F47DE">
              <w:rPr>
                <w:b/>
              </w:rPr>
              <w:t>Thirty-</w:t>
            </w:r>
            <w:r w:rsidR="00D87D82" w:rsidRPr="006F47DE">
              <w:rPr>
                <w:b/>
              </w:rPr>
              <w:t>fourth</w:t>
            </w:r>
            <w:r w:rsidR="0078022A" w:rsidRPr="006F47DE">
              <w:rPr>
                <w:b/>
              </w:rPr>
              <w:t xml:space="preserve"> </w:t>
            </w:r>
            <w:r w:rsidRPr="006F47DE">
              <w:rPr>
                <w:b/>
              </w:rPr>
              <w:t>session</w:t>
            </w:r>
          </w:p>
        </w:tc>
      </w:tr>
      <w:tr w:rsidR="008A5A78" w:rsidRPr="006F47DE" w:rsidTr="008B2E94">
        <w:tc>
          <w:tcPr>
            <w:tcW w:w="4536" w:type="dxa"/>
            <w:tcMar>
              <w:top w:w="57" w:type="dxa"/>
              <w:left w:w="108" w:type="dxa"/>
              <w:bottom w:w="0" w:type="dxa"/>
              <w:right w:w="108" w:type="dxa"/>
            </w:tcMar>
          </w:tcPr>
          <w:p w:rsidR="008A5A78" w:rsidRPr="006F47DE" w:rsidRDefault="008A5A78" w:rsidP="00977C08">
            <w:pPr>
              <w:tabs>
                <w:tab w:val="left" w:pos="6361"/>
                <w:tab w:val="left" w:pos="6939"/>
              </w:tabs>
              <w:spacing w:before="40"/>
              <w:outlineLvl w:val="0"/>
              <w:rPr>
                <w:bCs/>
              </w:rPr>
            </w:pPr>
            <w:r w:rsidRPr="006F47DE">
              <w:rPr>
                <w:bCs/>
              </w:rPr>
              <w:t>Geneva, 2</w:t>
            </w:r>
            <w:r w:rsidR="00D87D82" w:rsidRPr="006F47DE">
              <w:rPr>
                <w:bCs/>
              </w:rPr>
              <w:t>7</w:t>
            </w:r>
            <w:r w:rsidR="00EB4381" w:rsidRPr="006F47DE">
              <w:rPr>
                <w:bCs/>
              </w:rPr>
              <w:t xml:space="preserve"> November-6 December 2016</w:t>
            </w:r>
          </w:p>
          <w:p w:rsidR="008A5A78" w:rsidRPr="006F47DE" w:rsidRDefault="008A5A78" w:rsidP="00977C08">
            <w:pPr>
              <w:spacing w:before="40"/>
            </w:pPr>
            <w:r w:rsidRPr="006F47DE">
              <w:t xml:space="preserve">Item </w:t>
            </w:r>
            <w:r w:rsidR="00D87D82" w:rsidRPr="006F47DE">
              <w:t>2</w:t>
            </w:r>
            <w:r w:rsidR="00643AC8" w:rsidRPr="006F47DE">
              <w:t xml:space="preserve"> (</w:t>
            </w:r>
            <w:proofErr w:type="spellStart"/>
            <w:r w:rsidR="00D87D82" w:rsidRPr="006F47DE">
              <w:t>i</w:t>
            </w:r>
            <w:proofErr w:type="spellEnd"/>
            <w:r w:rsidR="00643AC8" w:rsidRPr="006F47DE">
              <w:t>)</w:t>
            </w:r>
            <w:r w:rsidR="00A33866" w:rsidRPr="006F47DE">
              <w:t xml:space="preserve"> </w:t>
            </w:r>
            <w:r w:rsidRPr="006F47DE">
              <w:t>of the provisional agenda</w:t>
            </w:r>
          </w:p>
          <w:p w:rsidR="008A5A78" w:rsidRPr="006F47DE" w:rsidRDefault="00D87D82" w:rsidP="00D87D82">
            <w:pPr>
              <w:spacing w:before="40"/>
              <w:rPr>
                <w:b/>
                <w:bCs/>
              </w:rPr>
            </w:pPr>
            <w:r w:rsidRPr="006F47DE">
              <w:rPr>
                <w:b/>
              </w:rPr>
              <w:t>Explosives and related matters: Review of Chapter 2.1 of the GHS</w:t>
            </w:r>
          </w:p>
        </w:tc>
        <w:tc>
          <w:tcPr>
            <w:tcW w:w="5109" w:type="dxa"/>
            <w:tcMar>
              <w:top w:w="57" w:type="dxa"/>
              <w:left w:w="108" w:type="dxa"/>
              <w:bottom w:w="0" w:type="dxa"/>
              <w:right w:w="108" w:type="dxa"/>
            </w:tcMar>
          </w:tcPr>
          <w:p w:rsidR="008A5A78" w:rsidRPr="006F47DE" w:rsidRDefault="008A5A78" w:rsidP="008A5A78">
            <w:pPr>
              <w:jc w:val="both"/>
            </w:pPr>
            <w:r w:rsidRPr="006F47DE">
              <w:t xml:space="preserve">Geneva, </w:t>
            </w:r>
            <w:r w:rsidR="00D87D82" w:rsidRPr="006F47DE">
              <w:t>6</w:t>
            </w:r>
            <w:r w:rsidR="00EB4381" w:rsidRPr="006F47DE">
              <w:t>-</w:t>
            </w:r>
            <w:r w:rsidR="00D87D82" w:rsidRPr="006F47DE">
              <w:t>8</w:t>
            </w:r>
            <w:r w:rsidR="00EB4381" w:rsidRPr="006F47DE">
              <w:t xml:space="preserve"> December 201</w:t>
            </w:r>
            <w:r w:rsidR="00D87D82" w:rsidRPr="006F47DE">
              <w:t>7</w:t>
            </w:r>
          </w:p>
          <w:p w:rsidR="008A5A78" w:rsidRPr="006F47DE" w:rsidRDefault="008A5A78" w:rsidP="008A5A78">
            <w:pPr>
              <w:spacing w:before="40"/>
            </w:pPr>
            <w:r w:rsidRPr="006F47DE">
              <w:t xml:space="preserve">Item </w:t>
            </w:r>
            <w:r w:rsidR="00643AC8" w:rsidRPr="006F47DE">
              <w:t>2 (</w:t>
            </w:r>
            <w:r w:rsidR="00D87D82" w:rsidRPr="006F47DE">
              <w:t>b</w:t>
            </w:r>
            <w:r w:rsidR="00643AC8" w:rsidRPr="006F47DE">
              <w:t>)</w:t>
            </w:r>
            <w:r w:rsidRPr="006F47DE">
              <w:t xml:space="preserve"> of the provisional agenda</w:t>
            </w:r>
          </w:p>
          <w:p w:rsidR="008A5A78" w:rsidRPr="006F47DE" w:rsidRDefault="00643AC8" w:rsidP="008A5A78">
            <w:pPr>
              <w:suppressAutoHyphens w:val="0"/>
              <w:spacing w:line="240" w:lineRule="auto"/>
              <w:rPr>
                <w:b/>
              </w:rPr>
            </w:pPr>
            <w:r w:rsidRPr="006F47DE">
              <w:rPr>
                <w:b/>
              </w:rPr>
              <w:t xml:space="preserve">Classification criteria and related hazard communication: </w:t>
            </w:r>
            <w:r w:rsidR="00D87D82" w:rsidRPr="006F47DE">
              <w:rPr>
                <w:b/>
              </w:rPr>
              <w:t>Review of Chapter 2.1</w:t>
            </w:r>
          </w:p>
        </w:tc>
      </w:tr>
    </w:tbl>
    <w:p w:rsidR="00643AC8" w:rsidRPr="006F47DE" w:rsidRDefault="00C51B6C" w:rsidP="00643AC8">
      <w:pPr>
        <w:pStyle w:val="HChG"/>
      </w:pPr>
      <w:r w:rsidRPr="006F47DE">
        <w:br/>
      </w:r>
      <w:r w:rsidR="00724988" w:rsidRPr="006F47DE">
        <w:t>Status report on the work of the informal correspondence group on the revision of GHS Chapter 2.1</w:t>
      </w:r>
    </w:p>
    <w:p w:rsidR="00724988" w:rsidRPr="006F47DE" w:rsidRDefault="00643AC8" w:rsidP="00643AC8">
      <w:pPr>
        <w:pStyle w:val="H1G"/>
      </w:pPr>
      <w:r w:rsidRPr="006F47DE">
        <w:tab/>
      </w:r>
      <w:r w:rsidRPr="006F47DE">
        <w:tab/>
      </w:r>
      <w:r w:rsidR="00724988" w:rsidRPr="006F47DE">
        <w:t>Transmitted by the expert from Sweden</w:t>
      </w:r>
    </w:p>
    <w:p w:rsidR="00724988" w:rsidRPr="006F47DE" w:rsidRDefault="00643AC8" w:rsidP="00643AC8">
      <w:pPr>
        <w:pStyle w:val="HChG"/>
      </w:pPr>
      <w:r w:rsidRPr="006F47DE">
        <w:tab/>
      </w:r>
      <w:r w:rsidRPr="006F47DE">
        <w:tab/>
      </w:r>
      <w:r w:rsidR="002F5640" w:rsidRPr="006F47DE">
        <w:t>Background</w:t>
      </w:r>
    </w:p>
    <w:p w:rsidR="00643AC8" w:rsidRPr="006F47DE" w:rsidRDefault="00C14FB3" w:rsidP="00C14FB3">
      <w:pPr>
        <w:pStyle w:val="SingleTxtG"/>
      </w:pPr>
      <w:r w:rsidRPr="006F47DE">
        <w:t xml:space="preserve">1. </w:t>
      </w:r>
      <w:r w:rsidRPr="006F47DE">
        <w:tab/>
        <w:t>Since the start of the previous (2015/16) biennium, work has been on</w:t>
      </w:r>
      <w:r w:rsidR="00BD2E76">
        <w:t>-</w:t>
      </w:r>
      <w:r w:rsidRPr="006F47DE">
        <w:t>going regarding</w:t>
      </w:r>
      <w:r w:rsidR="00596D03">
        <w:t xml:space="preserve"> </w:t>
      </w:r>
      <w:r w:rsidRPr="006F47DE">
        <w:t>revision of Chapter 2.1 of the GHS</w:t>
      </w:r>
      <w:r w:rsidR="00BD2E76">
        <w:t>, which contains</w:t>
      </w:r>
      <w:r w:rsidRPr="006F47DE">
        <w:t xml:space="preserve"> the classification and labelling provisions for Explosives. While the work is done within the Sub-Committee of Experts on the GHS (SCEGHS), it involves also the Sub-Committee of Experts on the Transport of Dangerous Goods (SCETDG) as the focal point for the physical hazards of the GHS. An Informal Correspondence Group (ICG) has been formed for the task, which currently consists of around forty members from both Sub-Committees – many of them experts from the Working Group o</w:t>
      </w:r>
      <w:r w:rsidR="007D07D8" w:rsidRPr="006F47DE">
        <w:t>n</w:t>
      </w:r>
      <w:r w:rsidRPr="006F47DE">
        <w:t xml:space="preserve"> Explosives (EWG). Progress reports for the work have been submitted to the last four sessions of both Sub-Committees</w:t>
      </w:r>
      <w:r w:rsidRPr="006F47DE">
        <w:rPr>
          <w:rStyle w:val="FootnoteReference"/>
        </w:rPr>
        <w:footnoteReference w:id="2"/>
      </w:r>
      <w:r w:rsidRPr="006F47DE">
        <w:t>, and at the last (July 2017) session of the SCEGHS a Programme of Work was agreed</w:t>
      </w:r>
      <w:r w:rsidRPr="006F47DE">
        <w:rPr>
          <w:rStyle w:val="FootnoteReference"/>
        </w:rPr>
        <w:footnoteReference w:id="3"/>
      </w:r>
      <w:r w:rsidRPr="006F47DE">
        <w:t xml:space="preserve"> which sets out to conclude the work within the current biennium.</w:t>
      </w:r>
    </w:p>
    <w:p w:rsidR="00C14FB3" w:rsidRPr="006F47DE" w:rsidRDefault="00C14FB3" w:rsidP="00C14FB3">
      <w:pPr>
        <w:pStyle w:val="SingleTxtG"/>
      </w:pPr>
      <w:r w:rsidRPr="006F47DE">
        <w:t>2.</w:t>
      </w:r>
      <w:r w:rsidRPr="006F47DE">
        <w:tab/>
        <w:t>The core of the problem with the current GHS-classification of Explosives is that it</w:t>
      </w:r>
      <w:r w:rsidR="00BD2E76">
        <w:t xml:space="preserve"> to some degree</w:t>
      </w:r>
      <w:r w:rsidRPr="006F47DE">
        <w:t xml:space="preserve"> depends on the packaging or configuration, which has been explained in detail in previous progress reports and is evident from the flow charts in Figures 2.1.2 and 2.1.3 of Chapter 2.1 in the GHS. Due to the inheritance of the GHS physical hazards from the </w:t>
      </w:r>
      <w:r w:rsidR="00596D03">
        <w:t xml:space="preserve">UN </w:t>
      </w:r>
      <w:r w:rsidRPr="006F47DE">
        <w:t>Model Regulations</w:t>
      </w:r>
      <w:r w:rsidR="00596D03">
        <w:t xml:space="preserve"> on the Transport of Dangerous Goods</w:t>
      </w:r>
      <w:r w:rsidRPr="006F47DE">
        <w:t>, and to avoid having to perform multiple tests, this is usually the packaging/configuration for transport. The document from the expert from Australia</w:t>
      </w:r>
      <w:r w:rsidRPr="006F47DE">
        <w:rPr>
          <w:rStyle w:val="FootnoteReference"/>
        </w:rPr>
        <w:footnoteReference w:id="4"/>
      </w:r>
      <w:r w:rsidRPr="006F47DE">
        <w:t xml:space="preserve"> that initiated the work on revising Chapter 2.1 of GHS in December 2014 essentially poses the question whether this classification system </w:t>
      </w:r>
      <w:r w:rsidRPr="006F47DE">
        <w:lastRenderedPageBreak/>
        <w:t>developed for the transport sector is suitable also for other sectors where the GHS may be applied (e.g. supply, use, manufacturing, processing and storage).</w:t>
      </w:r>
    </w:p>
    <w:p w:rsidR="00C14FB3" w:rsidRPr="006F47DE" w:rsidRDefault="00C14FB3" w:rsidP="00C14FB3">
      <w:pPr>
        <w:pStyle w:val="SingleTxtG"/>
      </w:pPr>
      <w:r w:rsidRPr="006F47DE">
        <w:t>3.</w:t>
      </w:r>
      <w:r w:rsidRPr="006F47DE">
        <w:tab/>
        <w:t xml:space="preserve">The current GHS classification system for Explosives, as for any other hazard class, governs the labelling of explosive substances, mixtures and </w:t>
      </w:r>
      <w:proofErr w:type="gramStart"/>
      <w:r w:rsidRPr="006F47DE">
        <w:t>article</w:t>
      </w:r>
      <w:r w:rsidR="00596D03">
        <w:t>s</w:t>
      </w:r>
      <w:r w:rsidRPr="006F47DE">
        <w:t>,</w:t>
      </w:r>
      <w:proofErr w:type="gramEnd"/>
      <w:r w:rsidRPr="006F47DE">
        <w:t xml:space="preserve"> see Table 2.1.2 of Chapter 2.1. Without the packaging/configuration in which the classification was done (which again is usually that for transport</w:t>
      </w:r>
      <w:r w:rsidR="00596D03">
        <w:t>ation purposes) the behaviour of an e</w:t>
      </w:r>
      <w:r w:rsidRPr="006F47DE">
        <w:t>xplosive may no longer be appropriately described by the labelling assigned in that particular packaging/configuration. For example, mass-exploding substances, mixtures and articles can, by special packaging, be classified as Division 1.4 for transport and will hence carry the signal word “Warning” and hazard statement “Fire or projection hazard”. Whilst this is appropriate in that particular packaging, it gives an insufficient warning when removed from it. The ICG is currently seeking to overcome these problems by introducing a new classification system for Explosives in the GHS, and associated labelling.</w:t>
      </w:r>
    </w:p>
    <w:p w:rsidR="00C14FB3" w:rsidRPr="006F47DE" w:rsidRDefault="00C14FB3" w:rsidP="00C14FB3">
      <w:pPr>
        <w:pStyle w:val="SingleTxtG"/>
      </w:pPr>
      <w:r w:rsidRPr="006F47DE">
        <w:t>4.</w:t>
      </w:r>
      <w:r w:rsidRPr="006F47DE">
        <w:tab/>
        <w:t>The ICG has previously agreed upon some fundamental principles for a new classification and labelling system for Explosives in the GHS</w:t>
      </w:r>
      <w:r w:rsidRPr="006F47DE">
        <w:rPr>
          <w:rStyle w:val="FootnoteReference"/>
        </w:rPr>
        <w:footnoteReference w:id="5"/>
      </w:r>
      <w:r w:rsidRPr="006F47DE">
        <w:t>. They were that (</w:t>
      </w:r>
      <w:proofErr w:type="spellStart"/>
      <w:r w:rsidRPr="006F47DE">
        <w:t>i</w:t>
      </w:r>
      <w:proofErr w:type="spellEnd"/>
      <w:r w:rsidRPr="006F47DE">
        <w:t xml:space="preserve">) no new substances, mixtures or articles should be classified as Explosives; (ii) no new classification procedures or mandatory tests should be introduced; (iii) GHS labelling elements should be assigned to all Explosives; and </w:t>
      </w:r>
      <w:proofErr w:type="gramStart"/>
      <w:r w:rsidRPr="006F47DE">
        <w:t>(iv) the</w:t>
      </w:r>
      <w:proofErr w:type="gramEnd"/>
      <w:r w:rsidRPr="006F47DE">
        <w:t xml:space="preserve"> new system should be kept as simple as possible. At the July 2017 session of the SCEGHS some further principles were also agreed upon</w:t>
      </w:r>
      <w:r w:rsidRPr="006F47DE">
        <w:rPr>
          <w:rStyle w:val="FootnoteReference"/>
        </w:rPr>
        <w:footnoteReference w:id="6"/>
      </w:r>
      <w:r w:rsidRPr="006F47DE">
        <w:t>, namely that (v) transport classifications should not be affected; (vi) information on the (transport) Divisions should be retained; (vii) new requirements for testing should be avoided; and (viii) any proposed changes should be weighed against the added value of them.</w:t>
      </w:r>
    </w:p>
    <w:p w:rsidR="00C14FB3" w:rsidRPr="006F47DE" w:rsidRDefault="00C14FB3" w:rsidP="00C14FB3">
      <w:pPr>
        <w:pStyle w:val="SingleTxtG"/>
      </w:pPr>
      <w:r w:rsidRPr="006F47DE">
        <w:t>5.</w:t>
      </w:r>
      <w:r w:rsidRPr="006F47DE">
        <w:tab/>
        <w:t xml:space="preserve">In accordance with the above principles, any new GHS classification system </w:t>
      </w:r>
      <w:r w:rsidR="00596D03">
        <w:t>should</w:t>
      </w:r>
      <w:r w:rsidRPr="006F47DE">
        <w:t xml:space="preserve"> comprise exactly the same substances, mixtures and articles as the current one, which is Class 1 for transport plus</w:t>
      </w:r>
      <w:r w:rsidR="00F44894">
        <w:t xml:space="preserve"> t</w:t>
      </w:r>
      <w:r w:rsidR="00596D03">
        <w:t>he GHS-</w:t>
      </w:r>
      <w:r w:rsidR="00F44894">
        <w:t>category</w:t>
      </w:r>
      <w:r w:rsidRPr="006F47DE">
        <w:t xml:space="preserve"> “Unstable explosives”</w:t>
      </w:r>
      <w:r w:rsidR="00F44894">
        <w:t xml:space="preserve"> (which may not be transported and hence are rejected from Class 1)</w:t>
      </w:r>
      <w:r w:rsidRPr="006F47DE">
        <w:t>. The following table illustrates the connection:</w:t>
      </w:r>
    </w:p>
    <w:tbl>
      <w:tblPr>
        <w:tblStyle w:val="TableGrid"/>
        <w:tblW w:w="0" w:type="auto"/>
        <w:tblInd w:w="1242" w:type="dxa"/>
        <w:tblLook w:val="04A0" w:firstRow="1" w:lastRow="0" w:firstColumn="1" w:lastColumn="0" w:noHBand="0" w:noVBand="1"/>
      </w:tblPr>
      <w:tblGrid>
        <w:gridCol w:w="1418"/>
        <w:gridCol w:w="1417"/>
        <w:gridCol w:w="2268"/>
        <w:gridCol w:w="2268"/>
      </w:tblGrid>
      <w:tr w:rsidR="00C14FB3" w:rsidRPr="006F47DE" w:rsidTr="00C14FB3">
        <w:tc>
          <w:tcPr>
            <w:tcW w:w="1418" w:type="dxa"/>
            <w:vMerge w:val="restart"/>
            <w:tcBorders>
              <w:right w:val="nil"/>
            </w:tcBorders>
          </w:tcPr>
          <w:p w:rsidR="00C14FB3" w:rsidRPr="006F47DE" w:rsidRDefault="00C14FB3" w:rsidP="00C14FB3">
            <w:pPr>
              <w:rPr>
                <w:b/>
              </w:rPr>
            </w:pPr>
            <w:r w:rsidRPr="006F47DE">
              <w:rPr>
                <w:b/>
              </w:rPr>
              <w:t>Current GHS classification</w:t>
            </w:r>
          </w:p>
        </w:tc>
        <w:tc>
          <w:tcPr>
            <w:tcW w:w="1417" w:type="dxa"/>
            <w:tcBorders>
              <w:left w:val="nil"/>
            </w:tcBorders>
          </w:tcPr>
          <w:p w:rsidR="00C14FB3" w:rsidRPr="006F47DE" w:rsidRDefault="00C14FB3" w:rsidP="00C14FB3">
            <w:pPr>
              <w:rPr>
                <w:b/>
              </w:rPr>
            </w:pPr>
            <w:r w:rsidRPr="006F47DE">
              <w:rPr>
                <w:b/>
              </w:rPr>
              <w:t>Hazard class</w:t>
            </w:r>
          </w:p>
        </w:tc>
        <w:tc>
          <w:tcPr>
            <w:tcW w:w="4536" w:type="dxa"/>
            <w:gridSpan w:val="2"/>
          </w:tcPr>
          <w:p w:rsidR="00C14FB3" w:rsidRPr="006F47DE" w:rsidRDefault="00C14FB3" w:rsidP="00C14FB3">
            <w:pPr>
              <w:jc w:val="center"/>
              <w:rPr>
                <w:b/>
              </w:rPr>
            </w:pPr>
            <w:r w:rsidRPr="006F47DE">
              <w:rPr>
                <w:b/>
              </w:rPr>
              <w:t>Explosives</w:t>
            </w:r>
          </w:p>
        </w:tc>
      </w:tr>
      <w:tr w:rsidR="00C14FB3" w:rsidRPr="006F47DE" w:rsidTr="00C14FB3">
        <w:tc>
          <w:tcPr>
            <w:tcW w:w="1418" w:type="dxa"/>
            <w:vMerge/>
            <w:tcBorders>
              <w:right w:val="nil"/>
            </w:tcBorders>
          </w:tcPr>
          <w:p w:rsidR="00C14FB3" w:rsidRPr="006F47DE" w:rsidRDefault="00C14FB3" w:rsidP="00C14FB3">
            <w:pPr>
              <w:rPr>
                <w:b/>
              </w:rPr>
            </w:pPr>
          </w:p>
        </w:tc>
        <w:tc>
          <w:tcPr>
            <w:tcW w:w="1417" w:type="dxa"/>
            <w:tcBorders>
              <w:left w:val="nil"/>
            </w:tcBorders>
          </w:tcPr>
          <w:p w:rsidR="00C14FB3" w:rsidRPr="006F47DE" w:rsidRDefault="00C14FB3" w:rsidP="00C14FB3">
            <w:pPr>
              <w:rPr>
                <w:b/>
              </w:rPr>
            </w:pPr>
            <w:r w:rsidRPr="006F47DE">
              <w:rPr>
                <w:b/>
              </w:rPr>
              <w:t>Category</w:t>
            </w:r>
          </w:p>
        </w:tc>
        <w:tc>
          <w:tcPr>
            <w:tcW w:w="2268" w:type="dxa"/>
          </w:tcPr>
          <w:p w:rsidR="00C14FB3" w:rsidRPr="006F47DE" w:rsidRDefault="00C14FB3" w:rsidP="00C14FB3">
            <w:pPr>
              <w:jc w:val="center"/>
            </w:pPr>
            <w:r w:rsidRPr="006F47DE">
              <w:t>Unstable explosives</w:t>
            </w:r>
          </w:p>
        </w:tc>
        <w:tc>
          <w:tcPr>
            <w:tcW w:w="2268" w:type="dxa"/>
          </w:tcPr>
          <w:p w:rsidR="00C14FB3" w:rsidRPr="006F47DE" w:rsidRDefault="00C14FB3" w:rsidP="00C14FB3">
            <w:pPr>
              <w:jc w:val="center"/>
            </w:pPr>
            <w:r w:rsidRPr="006F47DE">
              <w:t>Divisions 1.1 – 1.6</w:t>
            </w:r>
          </w:p>
        </w:tc>
      </w:tr>
      <w:tr w:rsidR="00C14FB3" w:rsidRPr="006F47DE" w:rsidTr="00C14FB3">
        <w:tc>
          <w:tcPr>
            <w:tcW w:w="1418" w:type="dxa"/>
            <w:vMerge w:val="restart"/>
            <w:tcBorders>
              <w:right w:val="nil"/>
            </w:tcBorders>
          </w:tcPr>
          <w:p w:rsidR="00C14FB3" w:rsidRPr="006F47DE" w:rsidRDefault="00C14FB3" w:rsidP="00C14FB3">
            <w:pPr>
              <w:rPr>
                <w:b/>
              </w:rPr>
            </w:pPr>
            <w:r w:rsidRPr="006F47DE">
              <w:rPr>
                <w:b/>
              </w:rPr>
              <w:t>Transport-classification</w:t>
            </w:r>
          </w:p>
        </w:tc>
        <w:tc>
          <w:tcPr>
            <w:tcW w:w="1417" w:type="dxa"/>
            <w:tcBorders>
              <w:left w:val="nil"/>
            </w:tcBorders>
          </w:tcPr>
          <w:p w:rsidR="00C14FB3" w:rsidRPr="006F47DE" w:rsidRDefault="00C14FB3" w:rsidP="00C14FB3">
            <w:pPr>
              <w:rPr>
                <w:b/>
              </w:rPr>
            </w:pPr>
            <w:r w:rsidRPr="006F47DE">
              <w:rPr>
                <w:b/>
              </w:rPr>
              <w:t>Class</w:t>
            </w:r>
          </w:p>
        </w:tc>
        <w:tc>
          <w:tcPr>
            <w:tcW w:w="2268" w:type="dxa"/>
            <w:vMerge w:val="restart"/>
          </w:tcPr>
          <w:p w:rsidR="00C14FB3" w:rsidRPr="006F47DE" w:rsidRDefault="00C14FB3" w:rsidP="00C14FB3">
            <w:pPr>
              <w:rPr>
                <w:i/>
              </w:rPr>
            </w:pPr>
            <w:r w:rsidRPr="006F47DE">
              <w:rPr>
                <w:i/>
              </w:rPr>
              <w:t>Not applicable – rejected from Class 1 since too dangerous for transport</w:t>
            </w:r>
          </w:p>
        </w:tc>
        <w:tc>
          <w:tcPr>
            <w:tcW w:w="2268" w:type="dxa"/>
          </w:tcPr>
          <w:p w:rsidR="00C14FB3" w:rsidRPr="006F47DE" w:rsidRDefault="00C14FB3" w:rsidP="00C14FB3">
            <w:pPr>
              <w:jc w:val="center"/>
              <w:rPr>
                <w:b/>
              </w:rPr>
            </w:pPr>
            <w:r w:rsidRPr="006F47DE">
              <w:rPr>
                <w:b/>
              </w:rPr>
              <w:t>Class 1</w:t>
            </w:r>
          </w:p>
        </w:tc>
      </w:tr>
      <w:tr w:rsidR="00C14FB3" w:rsidRPr="006F47DE" w:rsidTr="00C14FB3">
        <w:tc>
          <w:tcPr>
            <w:tcW w:w="1418" w:type="dxa"/>
            <w:vMerge/>
            <w:tcBorders>
              <w:right w:val="nil"/>
            </w:tcBorders>
          </w:tcPr>
          <w:p w:rsidR="00C14FB3" w:rsidRPr="006F47DE" w:rsidRDefault="00C14FB3" w:rsidP="00C14FB3">
            <w:pPr>
              <w:rPr>
                <w:b/>
              </w:rPr>
            </w:pPr>
          </w:p>
        </w:tc>
        <w:tc>
          <w:tcPr>
            <w:tcW w:w="1417" w:type="dxa"/>
            <w:tcBorders>
              <w:left w:val="nil"/>
            </w:tcBorders>
          </w:tcPr>
          <w:p w:rsidR="00C14FB3" w:rsidRPr="006F47DE" w:rsidRDefault="00C14FB3" w:rsidP="00C14FB3">
            <w:pPr>
              <w:rPr>
                <w:b/>
              </w:rPr>
            </w:pPr>
            <w:r w:rsidRPr="006F47DE">
              <w:rPr>
                <w:b/>
              </w:rPr>
              <w:t>Division</w:t>
            </w:r>
          </w:p>
        </w:tc>
        <w:tc>
          <w:tcPr>
            <w:tcW w:w="2268" w:type="dxa"/>
            <w:vMerge/>
          </w:tcPr>
          <w:p w:rsidR="00C14FB3" w:rsidRPr="006F47DE" w:rsidRDefault="00C14FB3" w:rsidP="00C14FB3"/>
        </w:tc>
        <w:tc>
          <w:tcPr>
            <w:tcW w:w="2268" w:type="dxa"/>
          </w:tcPr>
          <w:p w:rsidR="00C14FB3" w:rsidRPr="006F47DE" w:rsidRDefault="00C14FB3" w:rsidP="00C14FB3">
            <w:pPr>
              <w:jc w:val="center"/>
            </w:pPr>
            <w:r w:rsidRPr="006F47DE">
              <w:t>Divisions 1.1 – 1.6</w:t>
            </w:r>
          </w:p>
        </w:tc>
      </w:tr>
    </w:tbl>
    <w:p w:rsidR="00C14FB3" w:rsidRPr="006F47DE" w:rsidRDefault="00C14FB3" w:rsidP="00377430">
      <w:pPr>
        <w:pStyle w:val="SingleTxtG"/>
        <w:spacing w:before="120"/>
      </w:pPr>
      <w:r w:rsidRPr="006F47DE">
        <w:t>6.</w:t>
      </w:r>
      <w:r w:rsidRPr="006F47DE">
        <w:tab/>
        <w:t>Although the</w:t>
      </w:r>
      <w:r w:rsidR="00596D03">
        <w:t xml:space="preserve"> scope of the</w:t>
      </w:r>
      <w:r w:rsidRPr="006F47DE">
        <w:t xml:space="preserve"> hazard class of Explosives a</w:t>
      </w:r>
      <w:r w:rsidR="007D07D8" w:rsidRPr="006F47DE">
        <w:t>s a</w:t>
      </w:r>
      <w:r w:rsidRPr="006F47DE">
        <w:t xml:space="preserve"> whole should </w:t>
      </w:r>
      <w:r w:rsidR="00596D03">
        <w:t>remain the same</w:t>
      </w:r>
      <w:r w:rsidRPr="006F47DE">
        <w:t xml:space="preserve">, </w:t>
      </w:r>
      <w:r w:rsidR="00596D03">
        <w:t>it</w:t>
      </w:r>
      <w:r w:rsidRPr="006F47DE">
        <w:t xml:space="preserve"> can be divided into categories (and subcategories) in a multitude of ways.  At the June/July 2017 sessions of the Sub-Committees, the item was discussed extensively at dedicated meetings during the SCETDG and in the margins of the SCEGHS. A skeleton for a new possible classification system was shown on screen to the SCEGHS, which is reproduced in Annex 1 to this paper.</w:t>
      </w:r>
      <w:r w:rsidR="00596D03">
        <w:t xml:space="preserve"> The main feature of this </w:t>
      </w:r>
      <w:r w:rsidRPr="006F47DE">
        <w:t xml:space="preserve">system is a division of the hazard class of Explosives into categories </w:t>
      </w:r>
      <w:proofErr w:type="spellStart"/>
      <w:r w:rsidRPr="006F47DE">
        <w:t>ranking</w:t>
      </w:r>
      <w:proofErr w:type="spellEnd"/>
      <w:r w:rsidRPr="006F47DE">
        <w:t xml:space="preserve"> from very high hazard (Category 1) to low hazard (Category 3B), which is the normal fashion for GHS hazard classes (but not how the hazard class of Explosives is current</w:t>
      </w:r>
      <w:r w:rsidR="00596D03">
        <w:t>ly organized). In this system, c</w:t>
      </w:r>
      <w:r w:rsidRPr="006F47DE">
        <w:t xml:space="preserve">ategories 2 </w:t>
      </w:r>
      <w:r w:rsidR="005C4C1A">
        <w:t>and 3 are further divided into s</w:t>
      </w:r>
      <w:r w:rsidRPr="006F47DE">
        <w:t>ub-categories, providing further distinction between different degrees of hazard.</w:t>
      </w:r>
      <w:r w:rsidR="007E52D7" w:rsidRPr="006F47DE">
        <w:t xml:space="preserve"> The core of the system is shown below:</w:t>
      </w:r>
    </w:p>
    <w:p w:rsidR="00B658C0" w:rsidRPr="006F47DE" w:rsidRDefault="00B658C0" w:rsidP="00C14FB3">
      <w:pPr>
        <w:pStyle w:val="SingleTxtG"/>
      </w:pPr>
    </w:p>
    <w:tbl>
      <w:tblPr>
        <w:tblStyle w:val="TableGrid"/>
        <w:tblW w:w="0" w:type="auto"/>
        <w:tblInd w:w="1242" w:type="dxa"/>
        <w:tblLook w:val="04A0" w:firstRow="1" w:lastRow="0" w:firstColumn="1" w:lastColumn="0" w:noHBand="0" w:noVBand="1"/>
      </w:tblPr>
      <w:tblGrid>
        <w:gridCol w:w="1626"/>
        <w:gridCol w:w="1351"/>
        <w:gridCol w:w="1134"/>
        <w:gridCol w:w="1134"/>
        <w:gridCol w:w="1134"/>
        <w:gridCol w:w="994"/>
      </w:tblGrid>
      <w:tr w:rsidR="00B658C0" w:rsidRPr="006F47DE" w:rsidTr="000362F0">
        <w:tc>
          <w:tcPr>
            <w:tcW w:w="1626" w:type="dxa"/>
            <w:vMerge w:val="restart"/>
          </w:tcPr>
          <w:p w:rsidR="00B658C0" w:rsidRPr="006F47DE" w:rsidRDefault="00B658C0" w:rsidP="000362F0">
            <w:pPr>
              <w:rPr>
                <w:b/>
              </w:rPr>
            </w:pPr>
            <w:r w:rsidRPr="006F47DE">
              <w:rPr>
                <w:b/>
              </w:rPr>
              <w:lastRenderedPageBreak/>
              <w:t>Suggested new GHS-categories</w:t>
            </w:r>
          </w:p>
        </w:tc>
        <w:tc>
          <w:tcPr>
            <w:tcW w:w="1351" w:type="dxa"/>
            <w:vMerge w:val="restart"/>
            <w:vAlign w:val="center"/>
          </w:tcPr>
          <w:p w:rsidR="00B658C0" w:rsidRPr="006F47DE" w:rsidRDefault="00B658C0" w:rsidP="000362F0">
            <w:pPr>
              <w:jc w:val="center"/>
              <w:rPr>
                <w:b/>
              </w:rPr>
            </w:pPr>
            <w:r w:rsidRPr="006F47DE">
              <w:rPr>
                <w:b/>
              </w:rPr>
              <w:t>1</w:t>
            </w:r>
          </w:p>
          <w:p w:rsidR="00B658C0" w:rsidRPr="006F47DE" w:rsidRDefault="006F47DE" w:rsidP="000362F0">
            <w:pPr>
              <w:jc w:val="center"/>
            </w:pPr>
            <w:r w:rsidRPr="006F47DE">
              <w:t>(</w:t>
            </w:r>
            <w:r w:rsidR="00B658C0" w:rsidRPr="006F47DE">
              <w:t>Very high hazard</w:t>
            </w:r>
            <w:r w:rsidRPr="006F47DE">
              <w:t>)</w:t>
            </w:r>
          </w:p>
        </w:tc>
        <w:tc>
          <w:tcPr>
            <w:tcW w:w="2268" w:type="dxa"/>
            <w:gridSpan w:val="2"/>
            <w:vAlign w:val="center"/>
          </w:tcPr>
          <w:p w:rsidR="00B658C0" w:rsidRPr="006F47DE" w:rsidRDefault="00B658C0" w:rsidP="000362F0">
            <w:pPr>
              <w:jc w:val="center"/>
              <w:rPr>
                <w:b/>
              </w:rPr>
            </w:pPr>
            <w:r w:rsidRPr="006F47DE">
              <w:rPr>
                <w:b/>
              </w:rPr>
              <w:t>2</w:t>
            </w:r>
          </w:p>
        </w:tc>
        <w:tc>
          <w:tcPr>
            <w:tcW w:w="2128" w:type="dxa"/>
            <w:gridSpan w:val="2"/>
            <w:vAlign w:val="center"/>
          </w:tcPr>
          <w:p w:rsidR="00B658C0" w:rsidRPr="006F47DE" w:rsidRDefault="00B658C0" w:rsidP="000362F0">
            <w:pPr>
              <w:jc w:val="center"/>
              <w:rPr>
                <w:b/>
              </w:rPr>
            </w:pPr>
            <w:r w:rsidRPr="006F47DE">
              <w:rPr>
                <w:b/>
              </w:rPr>
              <w:t>3</w:t>
            </w:r>
          </w:p>
        </w:tc>
      </w:tr>
      <w:tr w:rsidR="00B658C0" w:rsidRPr="006F47DE" w:rsidTr="000362F0">
        <w:tc>
          <w:tcPr>
            <w:tcW w:w="1626" w:type="dxa"/>
            <w:vMerge/>
          </w:tcPr>
          <w:p w:rsidR="00B658C0" w:rsidRPr="006F47DE" w:rsidRDefault="00B658C0" w:rsidP="000362F0">
            <w:pPr>
              <w:rPr>
                <w:b/>
              </w:rPr>
            </w:pPr>
          </w:p>
        </w:tc>
        <w:tc>
          <w:tcPr>
            <w:tcW w:w="1351" w:type="dxa"/>
            <w:vMerge/>
            <w:vAlign w:val="center"/>
          </w:tcPr>
          <w:p w:rsidR="00B658C0" w:rsidRPr="006F47DE" w:rsidRDefault="00B658C0" w:rsidP="000362F0">
            <w:pPr>
              <w:jc w:val="center"/>
              <w:rPr>
                <w:i/>
              </w:rPr>
            </w:pPr>
          </w:p>
        </w:tc>
        <w:tc>
          <w:tcPr>
            <w:tcW w:w="1134" w:type="dxa"/>
            <w:vAlign w:val="center"/>
          </w:tcPr>
          <w:p w:rsidR="00B658C0" w:rsidRPr="006F47DE" w:rsidRDefault="00B658C0" w:rsidP="000362F0">
            <w:pPr>
              <w:jc w:val="center"/>
            </w:pPr>
            <w:r w:rsidRPr="006F47DE">
              <w:rPr>
                <w:b/>
              </w:rPr>
              <w:t>A</w:t>
            </w:r>
            <w:r w:rsidRPr="006F47DE">
              <w:br/>
            </w:r>
            <w:r w:rsidR="006F47DE" w:rsidRPr="006F47DE">
              <w:t>(</w:t>
            </w:r>
            <w:r w:rsidR="00C51B6C" w:rsidRPr="006F47DE">
              <w:t>High hazard</w:t>
            </w:r>
            <w:r w:rsidR="006F47DE" w:rsidRPr="006F47DE">
              <w:t>)</w:t>
            </w:r>
          </w:p>
        </w:tc>
        <w:tc>
          <w:tcPr>
            <w:tcW w:w="1134" w:type="dxa"/>
            <w:vAlign w:val="center"/>
          </w:tcPr>
          <w:p w:rsidR="00B658C0" w:rsidRPr="006F47DE" w:rsidRDefault="00B658C0" w:rsidP="000362F0">
            <w:pPr>
              <w:jc w:val="center"/>
              <w:rPr>
                <w:b/>
              </w:rPr>
            </w:pPr>
            <w:r w:rsidRPr="006F47DE">
              <w:rPr>
                <w:b/>
              </w:rPr>
              <w:t>B</w:t>
            </w:r>
          </w:p>
          <w:p w:rsidR="00B658C0" w:rsidRPr="006F47DE" w:rsidRDefault="006F47DE" w:rsidP="000362F0">
            <w:pPr>
              <w:jc w:val="center"/>
            </w:pPr>
            <w:r w:rsidRPr="006F47DE">
              <w:t>(</w:t>
            </w:r>
            <w:r w:rsidR="00B658C0" w:rsidRPr="006F47DE">
              <w:t>High hazard</w:t>
            </w:r>
            <w:r w:rsidRPr="006F47DE">
              <w:t>)</w:t>
            </w:r>
          </w:p>
        </w:tc>
        <w:tc>
          <w:tcPr>
            <w:tcW w:w="1134" w:type="dxa"/>
            <w:vAlign w:val="center"/>
          </w:tcPr>
          <w:p w:rsidR="00B658C0" w:rsidRPr="006F47DE" w:rsidRDefault="00B658C0" w:rsidP="000362F0">
            <w:pPr>
              <w:jc w:val="center"/>
            </w:pPr>
            <w:r w:rsidRPr="006F47DE">
              <w:rPr>
                <w:b/>
              </w:rPr>
              <w:t>A</w:t>
            </w:r>
            <w:r w:rsidRPr="006F47DE">
              <w:br/>
            </w:r>
            <w:r w:rsidR="006F47DE" w:rsidRPr="006F47DE">
              <w:t>(</w:t>
            </w:r>
            <w:r w:rsidRPr="006F47DE">
              <w:t>Medium hazard</w:t>
            </w:r>
            <w:r w:rsidR="006F47DE" w:rsidRPr="006F47DE">
              <w:t>)</w:t>
            </w:r>
          </w:p>
        </w:tc>
        <w:tc>
          <w:tcPr>
            <w:tcW w:w="994" w:type="dxa"/>
          </w:tcPr>
          <w:p w:rsidR="00B658C0" w:rsidRPr="006F47DE" w:rsidRDefault="00B658C0" w:rsidP="000362F0">
            <w:pPr>
              <w:jc w:val="center"/>
              <w:rPr>
                <w:b/>
              </w:rPr>
            </w:pPr>
            <w:r w:rsidRPr="006F47DE">
              <w:rPr>
                <w:b/>
              </w:rPr>
              <w:t>B</w:t>
            </w:r>
          </w:p>
          <w:p w:rsidR="00B658C0" w:rsidRPr="006F47DE" w:rsidRDefault="006F47DE" w:rsidP="000362F0">
            <w:pPr>
              <w:jc w:val="center"/>
              <w:rPr>
                <w:b/>
              </w:rPr>
            </w:pPr>
            <w:r w:rsidRPr="006F47DE">
              <w:t>(</w:t>
            </w:r>
            <w:r w:rsidR="00B658C0" w:rsidRPr="006F47DE">
              <w:t>Low hazard</w:t>
            </w:r>
            <w:r w:rsidRPr="006F47DE">
              <w:t>)</w:t>
            </w:r>
          </w:p>
        </w:tc>
      </w:tr>
      <w:tr w:rsidR="00B658C0" w:rsidRPr="006F47DE" w:rsidTr="000362F0">
        <w:tc>
          <w:tcPr>
            <w:tcW w:w="1626" w:type="dxa"/>
          </w:tcPr>
          <w:p w:rsidR="00B658C0" w:rsidRPr="006F47DE" w:rsidRDefault="00B658C0" w:rsidP="000362F0">
            <w:pPr>
              <w:rPr>
                <w:b/>
              </w:rPr>
            </w:pPr>
            <w:r w:rsidRPr="006F47DE">
              <w:rPr>
                <w:b/>
              </w:rPr>
              <w:t>Transport classification</w:t>
            </w:r>
          </w:p>
        </w:tc>
        <w:tc>
          <w:tcPr>
            <w:tcW w:w="2485" w:type="dxa"/>
            <w:gridSpan w:val="2"/>
            <w:vAlign w:val="center"/>
          </w:tcPr>
          <w:p w:rsidR="00B658C0" w:rsidRPr="006F47DE" w:rsidRDefault="00B658C0" w:rsidP="000362F0">
            <w:pPr>
              <w:jc w:val="center"/>
            </w:pPr>
            <w:r w:rsidRPr="006F47DE">
              <w:rPr>
                <w:i/>
              </w:rPr>
              <w:t>Not applicable</w:t>
            </w:r>
          </w:p>
        </w:tc>
        <w:tc>
          <w:tcPr>
            <w:tcW w:w="3262" w:type="dxa"/>
            <w:gridSpan w:val="3"/>
            <w:vAlign w:val="center"/>
          </w:tcPr>
          <w:p w:rsidR="00B658C0" w:rsidRPr="006F47DE" w:rsidRDefault="00B658C0" w:rsidP="000362F0">
            <w:pPr>
              <w:jc w:val="center"/>
              <w:rPr>
                <w:b/>
              </w:rPr>
            </w:pPr>
            <w:r w:rsidRPr="006F47DE">
              <w:rPr>
                <w:b/>
              </w:rPr>
              <w:t>Class 1</w:t>
            </w:r>
            <w:r w:rsidRPr="006F47DE">
              <w:t xml:space="preserve"> (all Divisions)</w:t>
            </w:r>
          </w:p>
        </w:tc>
      </w:tr>
    </w:tbl>
    <w:p w:rsidR="00724988" w:rsidRPr="006F47DE" w:rsidRDefault="00643AC8" w:rsidP="00643AC8">
      <w:pPr>
        <w:pStyle w:val="H1G"/>
      </w:pPr>
      <w:r w:rsidRPr="006F47DE">
        <w:tab/>
      </w:r>
      <w:r w:rsidRPr="006F47DE">
        <w:tab/>
      </w:r>
      <w:r w:rsidR="004E2924" w:rsidRPr="006F47DE">
        <w:t xml:space="preserve">Recent developments </w:t>
      </w:r>
    </w:p>
    <w:p w:rsidR="00E040BE" w:rsidRPr="006F47DE" w:rsidRDefault="00C14FB3" w:rsidP="00C14FB3">
      <w:pPr>
        <w:pStyle w:val="SingleTxtG"/>
      </w:pPr>
      <w:r w:rsidRPr="006F47DE">
        <w:t>7</w:t>
      </w:r>
      <w:r w:rsidR="00E040BE" w:rsidRPr="006F47DE">
        <w:t>.</w:t>
      </w:r>
      <w:r w:rsidR="00E040BE" w:rsidRPr="006F47DE">
        <w:tab/>
      </w:r>
      <w:r w:rsidRPr="006F47DE">
        <w:t>While the principle of the new classification system shown at the July 2017 session of the SCEGHS gained support from most experts present, the criteria for the various categories were not well defined at that stage. Furthermore, there was still much disagreement on the labelling within the ICG, and this issue was left aside at that point. After the July 2017 sessions, the expert from Sweden directed the ICG to first focus on finding the appropriate criteria to disting</w:t>
      </w:r>
      <w:r w:rsidR="00506E8C" w:rsidRPr="006F47DE">
        <w:t>uish various categories</w:t>
      </w:r>
      <w:r w:rsidRPr="006F47DE">
        <w:t>. Thereafter the group would turn its att</w:t>
      </w:r>
      <w:r w:rsidR="00506E8C" w:rsidRPr="006F47DE">
        <w:t>ention to the labelling</w:t>
      </w:r>
      <w:r w:rsidRPr="006F47DE">
        <w:t>, and finally any other problems with the cha</w:t>
      </w:r>
      <w:r w:rsidR="00596D03">
        <w:t>pter w</w:t>
      </w:r>
      <w:r w:rsidR="00506E8C" w:rsidRPr="006F47DE">
        <w:t>ould be dealt with</w:t>
      </w:r>
      <w:r w:rsidRPr="006F47DE">
        <w:t>.</w:t>
      </w:r>
    </w:p>
    <w:p w:rsidR="00C14FB3" w:rsidRPr="006F47DE" w:rsidRDefault="00506E8C" w:rsidP="00C14FB3">
      <w:pPr>
        <w:pStyle w:val="SingleTxtG"/>
      </w:pPr>
      <w:r w:rsidRPr="006F47DE">
        <w:t>8.</w:t>
      </w:r>
      <w:r w:rsidRPr="006F47DE">
        <w:tab/>
        <w:t>For the work on the criteria</w:t>
      </w:r>
      <w:r w:rsidR="00C14FB3" w:rsidRPr="006F47DE">
        <w:t>, the expert from Sweden sent out a spread sheet</w:t>
      </w:r>
      <w:r w:rsidR="00B658C0" w:rsidRPr="006F47DE">
        <w:t xml:space="preserve"> with the categories of the system shown in July 2017</w:t>
      </w:r>
      <w:r w:rsidR="00C14FB3" w:rsidRPr="006F47DE">
        <w:t xml:space="preserve"> to the ICG soon after the sessions of the Sub-Committees, asking for input for criteria to distinguish the various categories of the table in Annex 1. He also shared some further thoughts on the limitations of any classification system, e.g. that it needs to be consistent with transport</w:t>
      </w:r>
      <w:r w:rsidR="00596D03">
        <w:t xml:space="preserve"> and not expand the scope of the GHS hazard class</w:t>
      </w:r>
      <w:r w:rsidR="00C14FB3" w:rsidRPr="006F47DE">
        <w:t>. One group of ICG-members responded to this requests in mid-October with elaborate suggestions for criteria, as wells as ideas on the labelling. Another group of ICG-members responded in the first half of November, with their suggestions for criteria.</w:t>
      </w:r>
    </w:p>
    <w:p w:rsidR="00C14FB3" w:rsidRPr="006F47DE" w:rsidRDefault="00C14FB3" w:rsidP="00C14FB3">
      <w:pPr>
        <w:pStyle w:val="SingleTxtG"/>
      </w:pPr>
      <w:r w:rsidRPr="006F47DE">
        <w:t>9.</w:t>
      </w:r>
      <w:r w:rsidRPr="006F47DE">
        <w:tab/>
        <w:t xml:space="preserve">The first group of responders prefers to </w:t>
      </w:r>
      <w:r w:rsidR="00B658C0" w:rsidRPr="006F47DE">
        <w:t xml:space="preserve">amend the July 2017 system by </w:t>
      </w:r>
      <w:r w:rsidRPr="006F47DE">
        <w:t>split</w:t>
      </w:r>
      <w:r w:rsidR="00B658C0" w:rsidRPr="006F47DE">
        <w:t>ting</w:t>
      </w:r>
      <w:r w:rsidRPr="006F47DE">
        <w:t xml:space="preserve"> the hazard class into categories 1 and 2</w:t>
      </w:r>
      <w:r w:rsidR="00B658C0" w:rsidRPr="006F47DE">
        <w:t xml:space="preserve"> only</w:t>
      </w:r>
      <w:r w:rsidR="00596D03">
        <w:t>, where C</w:t>
      </w:r>
      <w:r w:rsidRPr="006F47DE">
        <w:t xml:space="preserve">ategory 2 would cover exactly (and only) Class 1 of transport, thus keeping a direct consistency with the overall transport classification. Category 2 would be further divided into sub-categories A, B and C, distinguishing Explosives according to the degree of hazard they present in a non-transport situation. The table below illustrates the </w:t>
      </w:r>
      <w:proofErr w:type="gramStart"/>
      <w:r w:rsidRPr="006F47DE">
        <w:t>principle,</w:t>
      </w:r>
      <w:proofErr w:type="gramEnd"/>
      <w:r w:rsidRPr="006F47DE">
        <w:t xml:space="preserve"> the details of this group’s suggestion are shown in Annex 2 to this document.</w:t>
      </w:r>
      <w:r w:rsidR="00C51B6C" w:rsidRPr="006F47DE">
        <w:t xml:space="preserve"> It needs to be mentioned that the group submitted an elaborate document to the ICG explaining their views, and Annex 2 only shows the</w:t>
      </w:r>
      <w:r w:rsidR="00596D03">
        <w:t xml:space="preserve"> core</w:t>
      </w:r>
      <w:r w:rsidR="00C51B6C" w:rsidRPr="006F47DE">
        <w:t xml:space="preserve"> table from their document where the criteria are summarized.</w:t>
      </w:r>
    </w:p>
    <w:tbl>
      <w:tblPr>
        <w:tblStyle w:val="TableGrid"/>
        <w:tblW w:w="0" w:type="auto"/>
        <w:tblInd w:w="1242" w:type="dxa"/>
        <w:tblLook w:val="04A0" w:firstRow="1" w:lastRow="0" w:firstColumn="1" w:lastColumn="0" w:noHBand="0" w:noVBand="1"/>
      </w:tblPr>
      <w:tblGrid>
        <w:gridCol w:w="1701"/>
        <w:gridCol w:w="1134"/>
        <w:gridCol w:w="1418"/>
        <w:gridCol w:w="1701"/>
        <w:gridCol w:w="1417"/>
      </w:tblGrid>
      <w:tr w:rsidR="00C14FB3" w:rsidRPr="006F47DE" w:rsidTr="00FB2F47">
        <w:tc>
          <w:tcPr>
            <w:tcW w:w="1701" w:type="dxa"/>
            <w:vMerge w:val="restart"/>
          </w:tcPr>
          <w:p w:rsidR="00C14FB3" w:rsidRPr="006F47DE" w:rsidRDefault="00C14FB3" w:rsidP="00C14FB3">
            <w:pPr>
              <w:rPr>
                <w:b/>
              </w:rPr>
            </w:pPr>
            <w:r w:rsidRPr="006F47DE">
              <w:rPr>
                <w:b/>
              </w:rPr>
              <w:t>Suggested new GHS-categories</w:t>
            </w:r>
          </w:p>
        </w:tc>
        <w:tc>
          <w:tcPr>
            <w:tcW w:w="1134" w:type="dxa"/>
            <w:vMerge w:val="restart"/>
            <w:vAlign w:val="center"/>
          </w:tcPr>
          <w:p w:rsidR="00C14FB3" w:rsidRPr="006F47DE" w:rsidRDefault="00C14FB3" w:rsidP="00C14FB3">
            <w:pPr>
              <w:jc w:val="center"/>
              <w:rPr>
                <w:b/>
              </w:rPr>
            </w:pPr>
            <w:r w:rsidRPr="006F47DE">
              <w:rPr>
                <w:b/>
              </w:rPr>
              <w:t>1</w:t>
            </w:r>
          </w:p>
        </w:tc>
        <w:tc>
          <w:tcPr>
            <w:tcW w:w="4536" w:type="dxa"/>
            <w:gridSpan w:val="3"/>
            <w:vAlign w:val="center"/>
          </w:tcPr>
          <w:p w:rsidR="00C14FB3" w:rsidRPr="006F47DE" w:rsidRDefault="00C14FB3" w:rsidP="00C14FB3">
            <w:pPr>
              <w:jc w:val="center"/>
              <w:rPr>
                <w:b/>
              </w:rPr>
            </w:pPr>
            <w:r w:rsidRPr="006F47DE">
              <w:rPr>
                <w:b/>
              </w:rPr>
              <w:t>2</w:t>
            </w:r>
          </w:p>
        </w:tc>
      </w:tr>
      <w:tr w:rsidR="00C14FB3" w:rsidRPr="006F47DE" w:rsidTr="00FB2F47">
        <w:tc>
          <w:tcPr>
            <w:tcW w:w="1701" w:type="dxa"/>
            <w:vMerge/>
          </w:tcPr>
          <w:p w:rsidR="00C14FB3" w:rsidRPr="006F47DE" w:rsidRDefault="00C14FB3" w:rsidP="00C14FB3">
            <w:pPr>
              <w:rPr>
                <w:b/>
              </w:rPr>
            </w:pPr>
          </w:p>
        </w:tc>
        <w:tc>
          <w:tcPr>
            <w:tcW w:w="1134" w:type="dxa"/>
            <w:vMerge/>
            <w:vAlign w:val="center"/>
          </w:tcPr>
          <w:p w:rsidR="00C14FB3" w:rsidRPr="006F47DE" w:rsidRDefault="00C14FB3" w:rsidP="00C14FB3">
            <w:pPr>
              <w:jc w:val="center"/>
              <w:rPr>
                <w:i/>
              </w:rPr>
            </w:pPr>
          </w:p>
        </w:tc>
        <w:tc>
          <w:tcPr>
            <w:tcW w:w="1418" w:type="dxa"/>
            <w:vAlign w:val="center"/>
          </w:tcPr>
          <w:p w:rsidR="00C14FB3" w:rsidRPr="006F47DE" w:rsidRDefault="00C14FB3" w:rsidP="00C14FB3">
            <w:pPr>
              <w:jc w:val="center"/>
            </w:pPr>
            <w:r w:rsidRPr="006F47DE">
              <w:rPr>
                <w:b/>
              </w:rPr>
              <w:t>A</w:t>
            </w:r>
            <w:r w:rsidRPr="006F47DE">
              <w:br/>
            </w:r>
            <w:r w:rsidR="00FB2F47">
              <w:t>(</w:t>
            </w:r>
            <w:r w:rsidRPr="006F47DE">
              <w:t>High hazard</w:t>
            </w:r>
            <w:r w:rsidR="00FB2F47">
              <w:t>)</w:t>
            </w:r>
          </w:p>
        </w:tc>
        <w:tc>
          <w:tcPr>
            <w:tcW w:w="1701" w:type="dxa"/>
            <w:vAlign w:val="center"/>
          </w:tcPr>
          <w:p w:rsidR="00C14FB3" w:rsidRPr="006F47DE" w:rsidRDefault="00C14FB3" w:rsidP="00C14FB3">
            <w:pPr>
              <w:jc w:val="center"/>
              <w:rPr>
                <w:b/>
              </w:rPr>
            </w:pPr>
            <w:r w:rsidRPr="006F47DE">
              <w:rPr>
                <w:b/>
              </w:rPr>
              <w:t>B</w:t>
            </w:r>
          </w:p>
          <w:p w:rsidR="00C14FB3" w:rsidRPr="006F47DE" w:rsidRDefault="00FB2F47" w:rsidP="00C14FB3">
            <w:pPr>
              <w:jc w:val="center"/>
            </w:pPr>
            <w:r>
              <w:t>(</w:t>
            </w:r>
            <w:r w:rsidR="00C14FB3" w:rsidRPr="006F47DE">
              <w:t>Medium hazard</w:t>
            </w:r>
            <w:r>
              <w:t>)</w:t>
            </w:r>
          </w:p>
        </w:tc>
        <w:tc>
          <w:tcPr>
            <w:tcW w:w="1417" w:type="dxa"/>
            <w:vAlign w:val="center"/>
          </w:tcPr>
          <w:p w:rsidR="00C14FB3" w:rsidRPr="006F47DE" w:rsidRDefault="00C14FB3" w:rsidP="00C14FB3">
            <w:pPr>
              <w:jc w:val="center"/>
            </w:pPr>
            <w:r w:rsidRPr="006F47DE">
              <w:rPr>
                <w:b/>
              </w:rPr>
              <w:t>C</w:t>
            </w:r>
            <w:r w:rsidRPr="006F47DE">
              <w:br/>
            </w:r>
            <w:r w:rsidR="00FB2F47">
              <w:t>(</w:t>
            </w:r>
            <w:r w:rsidRPr="006F47DE">
              <w:t>Low hazard</w:t>
            </w:r>
            <w:r w:rsidR="00FB2F47">
              <w:t>)</w:t>
            </w:r>
          </w:p>
        </w:tc>
      </w:tr>
      <w:tr w:rsidR="00C14FB3" w:rsidRPr="006F47DE" w:rsidTr="00FB2F47">
        <w:tc>
          <w:tcPr>
            <w:tcW w:w="1701" w:type="dxa"/>
          </w:tcPr>
          <w:p w:rsidR="00C14FB3" w:rsidRPr="006F47DE" w:rsidRDefault="00C14FB3" w:rsidP="00C14FB3">
            <w:pPr>
              <w:rPr>
                <w:b/>
              </w:rPr>
            </w:pPr>
            <w:r w:rsidRPr="006F47DE">
              <w:rPr>
                <w:b/>
              </w:rPr>
              <w:t>Transport classification</w:t>
            </w:r>
          </w:p>
        </w:tc>
        <w:tc>
          <w:tcPr>
            <w:tcW w:w="1134" w:type="dxa"/>
            <w:vAlign w:val="center"/>
          </w:tcPr>
          <w:p w:rsidR="00C14FB3" w:rsidRPr="006F47DE" w:rsidRDefault="00C14FB3" w:rsidP="00C14FB3">
            <w:pPr>
              <w:jc w:val="center"/>
              <w:rPr>
                <w:i/>
              </w:rPr>
            </w:pPr>
            <w:r w:rsidRPr="006F47DE">
              <w:rPr>
                <w:i/>
              </w:rPr>
              <w:t>Not applicable</w:t>
            </w:r>
          </w:p>
        </w:tc>
        <w:tc>
          <w:tcPr>
            <w:tcW w:w="4536" w:type="dxa"/>
            <w:gridSpan w:val="3"/>
            <w:vAlign w:val="center"/>
          </w:tcPr>
          <w:p w:rsidR="00C14FB3" w:rsidRPr="006F47DE" w:rsidRDefault="00C14FB3" w:rsidP="00C14FB3">
            <w:pPr>
              <w:jc w:val="center"/>
            </w:pPr>
            <w:r w:rsidRPr="006F47DE">
              <w:rPr>
                <w:b/>
              </w:rPr>
              <w:t>Class 1</w:t>
            </w:r>
            <w:r w:rsidRPr="006F47DE">
              <w:t xml:space="preserve"> (all Divisions)</w:t>
            </w:r>
          </w:p>
        </w:tc>
      </w:tr>
    </w:tbl>
    <w:p w:rsidR="00C14FB3" w:rsidRPr="006F47DE" w:rsidRDefault="00C14FB3" w:rsidP="00377430">
      <w:pPr>
        <w:pStyle w:val="SingleTxtG"/>
        <w:spacing w:before="120"/>
      </w:pPr>
      <w:r w:rsidRPr="006F47DE">
        <w:t>10.</w:t>
      </w:r>
      <w:r w:rsidRPr="006F47DE">
        <w:tab/>
        <w:t>The second group of responders stuck to the classification system a</w:t>
      </w:r>
      <w:r w:rsidR="00B930B2" w:rsidRPr="006F47DE">
        <w:t>s it was presente</w:t>
      </w:r>
      <w:r w:rsidR="00B658C0" w:rsidRPr="006F47DE">
        <w:t>d in July 2017</w:t>
      </w:r>
      <w:r w:rsidR="00C51B6C" w:rsidRPr="006F47DE">
        <w:t xml:space="preserve"> (see above)</w:t>
      </w:r>
      <w:r w:rsidR="00B658C0" w:rsidRPr="006F47DE">
        <w:t>,</w:t>
      </w:r>
      <w:r w:rsidRPr="006F47DE">
        <w:t xml:space="preserve"> and made distinctions between the criteria for explosive substances/mixtures versus explosive articles, as well as between intentional explosives versus unintentional explosives. The details of this group’s suggestion are shown in Annex 3 to this document.</w:t>
      </w:r>
      <w:r w:rsidR="00C51B6C" w:rsidRPr="006F47DE">
        <w:t xml:space="preserve"> Also this group submitted comments and </w:t>
      </w:r>
      <w:r w:rsidR="00C34A5E">
        <w:t xml:space="preserve">further </w:t>
      </w:r>
      <w:r w:rsidR="00C51B6C" w:rsidRPr="006F47DE">
        <w:t>explanations to their criteria to the ICG, and Annex 3 only shows the criteria without these additional texts.</w:t>
      </w:r>
    </w:p>
    <w:p w:rsidR="00C14FB3" w:rsidRPr="006F47DE" w:rsidRDefault="00C14FB3" w:rsidP="00C14FB3">
      <w:pPr>
        <w:pStyle w:val="SingleTxtG"/>
        <w:rPr>
          <w:b/>
          <w:sz w:val="24"/>
        </w:rPr>
      </w:pPr>
      <w:r w:rsidRPr="006F47DE">
        <w:rPr>
          <w:b/>
          <w:sz w:val="24"/>
        </w:rPr>
        <w:t>Upcoming discussions</w:t>
      </w:r>
    </w:p>
    <w:p w:rsidR="00C14FB3" w:rsidRPr="006F47DE" w:rsidRDefault="00C14FB3" w:rsidP="00B930B2">
      <w:pPr>
        <w:pStyle w:val="SingleTxtG"/>
      </w:pPr>
      <w:r w:rsidRPr="006F47DE">
        <w:t>11.</w:t>
      </w:r>
      <w:r w:rsidRPr="006F47DE">
        <w:tab/>
        <w:t xml:space="preserve">The expert from Sweden aims to bring the suggestions of the two groups into a single </w:t>
      </w:r>
      <w:r w:rsidR="00596D03">
        <w:t>(</w:t>
      </w:r>
      <w:r w:rsidR="00147759">
        <w:t>draft</w:t>
      </w:r>
      <w:r w:rsidR="00596D03">
        <w:t>)</w:t>
      </w:r>
      <w:r w:rsidR="00147759">
        <w:t xml:space="preserve"> </w:t>
      </w:r>
      <w:r w:rsidR="00596D03">
        <w:t xml:space="preserve">classification </w:t>
      </w:r>
      <w:r w:rsidRPr="006F47DE">
        <w:t xml:space="preserve">system, and to reformat the criteria so that they are formulated </w:t>
      </w:r>
      <w:r w:rsidR="004779AE">
        <w:t xml:space="preserve">and presented </w:t>
      </w:r>
      <w:r w:rsidRPr="006F47DE">
        <w:t xml:space="preserve">in a </w:t>
      </w:r>
      <w:r w:rsidR="004779AE">
        <w:t xml:space="preserve">consistent way. </w:t>
      </w:r>
      <w:proofErr w:type="gramStart"/>
      <w:r w:rsidR="004779AE">
        <w:t xml:space="preserve">This </w:t>
      </w:r>
      <w:r w:rsidRPr="006F47DE">
        <w:t xml:space="preserve">to </w:t>
      </w:r>
      <w:r w:rsidR="004779AE">
        <w:t>facilitate</w:t>
      </w:r>
      <w:r w:rsidRPr="006F47DE">
        <w:t xml:space="preserve"> compar</w:t>
      </w:r>
      <w:r w:rsidR="004779AE">
        <w:t>ison of</w:t>
      </w:r>
      <w:r w:rsidRPr="006F47DE">
        <w:t xml:space="preserve"> the suggested criteria so </w:t>
      </w:r>
      <w:r w:rsidRPr="006F47DE">
        <w:lastRenderedPageBreak/>
        <w:t>that similariti</w:t>
      </w:r>
      <w:r w:rsidR="00B930B2" w:rsidRPr="006F47DE">
        <w:t xml:space="preserve">es and differences are </w:t>
      </w:r>
      <w:r w:rsidR="004779AE">
        <w:t xml:space="preserve">more easily </w:t>
      </w:r>
      <w:r w:rsidR="00B930B2" w:rsidRPr="006F47DE">
        <w:t>spotted.</w:t>
      </w:r>
      <w:proofErr w:type="gramEnd"/>
      <w:r w:rsidR="00B930B2" w:rsidRPr="006F47DE">
        <w:t xml:space="preserve"> </w:t>
      </w:r>
      <w:r w:rsidRPr="006F47DE">
        <w:t>Especially the differences will then be discussed to see whether they can be overcome so that one single classification system with criteria emerges. After that, labelling elements will need to be assigned to the various categories. Views on the labelling have thus far been somewhat divided within the ICG</w:t>
      </w:r>
      <w:r w:rsidRPr="006F47DE">
        <w:rPr>
          <w:rStyle w:val="FootnoteReference"/>
        </w:rPr>
        <w:footnoteReference w:id="7"/>
      </w:r>
      <w:r w:rsidRPr="006F47DE">
        <w:t xml:space="preserve">, and a way forward will be </w:t>
      </w:r>
      <w:r w:rsidR="00C51B6C" w:rsidRPr="006F47DE">
        <w:t>sought</w:t>
      </w:r>
      <w:r w:rsidR="00177CE3" w:rsidRPr="006F47DE">
        <w:t xml:space="preserve"> </w:t>
      </w:r>
      <w:r w:rsidR="004779AE">
        <w:t>within the possibilities</w:t>
      </w:r>
      <w:r w:rsidR="00177CE3" w:rsidRPr="006F47DE">
        <w:t xml:space="preserve"> </w:t>
      </w:r>
      <w:r w:rsidR="004779AE">
        <w:t xml:space="preserve">that </w:t>
      </w:r>
      <w:r w:rsidRPr="006F47DE">
        <w:t>the GHS labelling provisions</w:t>
      </w:r>
      <w:r w:rsidR="004779AE">
        <w:t xml:space="preserve"> provide</w:t>
      </w:r>
      <w:r w:rsidRPr="006F47DE">
        <w:rPr>
          <w:rStyle w:val="FootnoteReference"/>
        </w:rPr>
        <w:footnoteReference w:id="8"/>
      </w:r>
      <w:r w:rsidRPr="006F47DE">
        <w:t>.</w:t>
      </w:r>
    </w:p>
    <w:p w:rsidR="00C14FB3" w:rsidRPr="006F47DE" w:rsidRDefault="00C14FB3" w:rsidP="00C14FB3">
      <w:pPr>
        <w:pStyle w:val="SingleTxtG"/>
      </w:pPr>
      <w:r w:rsidRPr="006F47DE">
        <w:t>12.</w:t>
      </w:r>
      <w:r w:rsidRPr="006F47DE">
        <w:tab/>
        <w:t xml:space="preserve">Two dedicated meetings for Chapter 2.1 GHS are foreseen to be convened in </w:t>
      </w:r>
      <w:r w:rsidR="008B2777">
        <w:t xml:space="preserve">connection with the sessions of the two Sub-Committees in </w:t>
      </w:r>
      <w:r w:rsidRPr="006F47DE">
        <w:t>November/Dec</w:t>
      </w:r>
      <w:r w:rsidR="00D87D82" w:rsidRPr="006F47DE">
        <w:t>ember 2017</w:t>
      </w:r>
      <w:r w:rsidRPr="006F47DE">
        <w:t>. It is suggested that the first me</w:t>
      </w:r>
      <w:r w:rsidR="004779AE">
        <w:t>eting commences after the EWG</w:t>
      </w:r>
      <w:r w:rsidR="008B2777">
        <w:t xml:space="preserve"> has</w:t>
      </w:r>
      <w:r w:rsidRPr="006F47DE">
        <w:t xml:space="preserve"> finished th</w:t>
      </w:r>
      <w:r w:rsidR="004779AE">
        <w:t>eir ordinary business</w:t>
      </w:r>
      <w:r w:rsidR="00AA2221">
        <w:rPr>
          <w:rStyle w:val="FootnoteReference"/>
        </w:rPr>
        <w:footnoteReference w:id="9"/>
      </w:r>
      <w:r w:rsidRPr="006F47DE">
        <w:t>,</w:t>
      </w:r>
      <w:r w:rsidR="00D87D82" w:rsidRPr="006F47DE">
        <w:t xml:space="preserve"> subject to the decision of the SCETD</w:t>
      </w:r>
      <w:r w:rsidR="007F13B3" w:rsidRPr="006F47DE">
        <w:t>G</w:t>
      </w:r>
      <w:r w:rsidR="00D87D82" w:rsidRPr="006F47DE">
        <w:t>. T</w:t>
      </w:r>
      <w:r w:rsidRPr="006F47DE">
        <w:t xml:space="preserve">he principal topic at this meeting </w:t>
      </w:r>
      <w:r w:rsidR="008B2777">
        <w:t xml:space="preserve">is suggested to be </w:t>
      </w:r>
      <w:r w:rsidRPr="006F47DE">
        <w:t xml:space="preserve">the classification system and </w:t>
      </w:r>
      <w:r w:rsidR="008B2777">
        <w:t xml:space="preserve">the </w:t>
      </w:r>
      <w:r w:rsidRPr="006F47DE">
        <w:t>criteria</w:t>
      </w:r>
      <w:r w:rsidR="008B2777">
        <w:t xml:space="preserve"> for the various categories of it</w:t>
      </w:r>
      <w:r w:rsidRPr="006F47DE">
        <w:t xml:space="preserve"> (since </w:t>
      </w:r>
      <w:r w:rsidR="004779AE">
        <w:t xml:space="preserve">it may be assumed that many of </w:t>
      </w:r>
      <w:r w:rsidRPr="006F47DE">
        <w:t xml:space="preserve">the </w:t>
      </w:r>
      <w:r w:rsidR="004779AE">
        <w:t xml:space="preserve">EWG-experts </w:t>
      </w:r>
      <w:r w:rsidRPr="006F47DE">
        <w:t>will</w:t>
      </w:r>
      <w:r w:rsidR="004779AE">
        <w:t xml:space="preserve"> attend and this is a</w:t>
      </w:r>
      <w:r w:rsidRPr="006F47DE">
        <w:t xml:space="preserve"> highly technical issue). The second meeting </w:t>
      </w:r>
      <w:r w:rsidR="00C00C4E">
        <w:t>will</w:t>
      </w:r>
      <w:r w:rsidRPr="006F47DE">
        <w:t xml:space="preserve"> </w:t>
      </w:r>
      <w:r w:rsidR="007F13B3" w:rsidRPr="006F47DE">
        <w:t xml:space="preserve">take </w:t>
      </w:r>
      <w:r w:rsidRPr="006F47DE">
        <w:t>place in the margins of the SCEGHS sess</w:t>
      </w:r>
      <w:r w:rsidR="004779AE">
        <w:t>ion</w:t>
      </w:r>
      <w:r w:rsidRPr="006F47DE">
        <w:rPr>
          <w:rStyle w:val="FootnoteReference"/>
        </w:rPr>
        <w:footnoteReference w:id="10"/>
      </w:r>
      <w:r w:rsidRPr="006F47DE">
        <w:t>, and</w:t>
      </w:r>
      <w:r w:rsidR="008B2777">
        <w:t xml:space="preserve"> is suggested</w:t>
      </w:r>
      <w:r w:rsidRPr="006F47DE">
        <w:t xml:space="preserve"> to focus more on the introduction of a new </w:t>
      </w:r>
      <w:r w:rsidR="008B2777">
        <w:t xml:space="preserve">classification </w:t>
      </w:r>
      <w:r w:rsidRPr="006F47DE">
        <w:t>system as such and on the labelling elements (since GHS-experts will be able to attend, whereof most do not specialise in explosives).</w:t>
      </w:r>
    </w:p>
    <w:p w:rsidR="00C14FB3" w:rsidRPr="006F47DE" w:rsidRDefault="00C14FB3" w:rsidP="00C14FB3">
      <w:pPr>
        <w:pStyle w:val="SingleTxtG"/>
      </w:pPr>
      <w:r w:rsidRPr="006F47DE">
        <w:t>13.</w:t>
      </w:r>
      <w:r w:rsidRPr="006F47DE">
        <w:tab/>
        <w:t>The expert from Sweden would like to thank the ICG-members and other experts involved that have worked creatively and hard to provide input, and looks forward to the upcoming discussions which, in his view, will be decisive for whether it will be possible to propose a revised classification and labelling system within the current biennium, as indicated in the Programme of Work</w:t>
      </w:r>
      <w:r w:rsidRPr="006F47DE">
        <w:rPr>
          <w:rStyle w:val="FootnoteReference"/>
        </w:rPr>
        <w:footnoteReference w:id="11"/>
      </w:r>
      <w:r w:rsidRPr="006F47DE">
        <w:t>.</w:t>
      </w:r>
    </w:p>
    <w:p w:rsidR="00D87D82" w:rsidRPr="006F47DE" w:rsidRDefault="00D87D82" w:rsidP="00C14FB3">
      <w:pPr>
        <w:pStyle w:val="SingleTxtG"/>
      </w:pPr>
    </w:p>
    <w:p w:rsidR="00D87D82" w:rsidRPr="006F47DE" w:rsidRDefault="00D87D82">
      <w:pPr>
        <w:suppressAutoHyphens w:val="0"/>
        <w:spacing w:line="240" w:lineRule="auto"/>
      </w:pPr>
      <w:r w:rsidRPr="006F47DE">
        <w:br w:type="page"/>
      </w:r>
    </w:p>
    <w:p w:rsidR="00D87D82" w:rsidRPr="006F47DE" w:rsidRDefault="00D87D82" w:rsidP="00C14FB3">
      <w:pPr>
        <w:pStyle w:val="SingleTxtG"/>
        <w:sectPr w:rsidR="00D87D82" w:rsidRPr="006F47DE" w:rsidSect="0005570C">
          <w:headerReference w:type="even" r:id="rId9"/>
          <w:headerReference w:type="default" r:id="rId10"/>
          <w:footerReference w:type="even" r:id="rId11"/>
          <w:footerReference w:type="default" r:id="rId12"/>
          <w:headerReference w:type="first" r:id="rId13"/>
          <w:endnotePr>
            <w:numFmt w:val="decimal"/>
          </w:endnotePr>
          <w:type w:val="continuous"/>
          <w:pgSz w:w="11907" w:h="16840" w:code="9"/>
          <w:pgMar w:top="1701" w:right="1134" w:bottom="2268" w:left="1134" w:header="1134" w:footer="1701" w:gutter="0"/>
          <w:cols w:space="720"/>
          <w:titlePg/>
          <w:docGrid w:linePitch="272"/>
        </w:sectPr>
      </w:pPr>
    </w:p>
    <w:p w:rsidR="00D87D82" w:rsidRPr="006F47DE" w:rsidRDefault="00D87D82" w:rsidP="00D87D82">
      <w:pPr>
        <w:rPr>
          <w:b/>
          <w:sz w:val="28"/>
        </w:rPr>
      </w:pPr>
      <w:r w:rsidRPr="006F47DE">
        <w:rPr>
          <w:b/>
          <w:sz w:val="28"/>
        </w:rPr>
        <w:lastRenderedPageBreak/>
        <w:t>Annex 1 - Possible new GHS classification system for Explosives as discussed at UN-meetings in July 2017</w:t>
      </w:r>
    </w:p>
    <w:p w:rsidR="00D87D82" w:rsidRPr="006F47DE" w:rsidRDefault="00D87D82" w:rsidP="00D87D82">
      <w:pPr>
        <w:rPr>
          <w:color w:val="C00000"/>
        </w:rPr>
      </w:pPr>
      <w:r w:rsidRPr="006F47DE">
        <w:rPr>
          <w:color w:val="C00000"/>
        </w:rPr>
        <w:t>Red texts are the main areas of discussion.</w:t>
      </w:r>
    </w:p>
    <w:p w:rsidR="00D87D82" w:rsidRPr="006F47DE" w:rsidRDefault="00D87D82" w:rsidP="00D87D82"/>
    <w:tbl>
      <w:tblPr>
        <w:tblStyle w:val="Tabellrutnt1"/>
        <w:tblW w:w="13347" w:type="dxa"/>
        <w:tblInd w:w="-459" w:type="dxa"/>
        <w:tblLook w:val="04A0" w:firstRow="1" w:lastRow="0" w:firstColumn="1" w:lastColumn="0" w:noHBand="0" w:noVBand="1"/>
      </w:tblPr>
      <w:tblGrid>
        <w:gridCol w:w="1263"/>
        <w:gridCol w:w="1404"/>
        <w:gridCol w:w="1276"/>
        <w:gridCol w:w="1275"/>
        <w:gridCol w:w="1276"/>
        <w:gridCol w:w="1276"/>
        <w:gridCol w:w="1276"/>
        <w:gridCol w:w="1275"/>
        <w:gridCol w:w="1586"/>
        <w:gridCol w:w="1440"/>
      </w:tblGrid>
      <w:tr w:rsidR="00D87D82" w:rsidRPr="006F47DE" w:rsidTr="00377430">
        <w:tc>
          <w:tcPr>
            <w:tcW w:w="1263" w:type="dxa"/>
            <w:tcBorders>
              <w:right w:val="single" w:sz="12" w:space="0" w:color="auto"/>
            </w:tcBorders>
          </w:tcPr>
          <w:p w:rsidR="00D87D82" w:rsidRPr="006F47DE" w:rsidRDefault="00D87D82" w:rsidP="000362F0">
            <w:pPr>
              <w:rPr>
                <w:rFonts w:ascii="Times New Roman" w:hAnsi="Times New Roman" w:cs="Times New Roman"/>
                <w:b/>
                <w:sz w:val="20"/>
                <w:szCs w:val="20"/>
              </w:rPr>
            </w:pPr>
            <w:r w:rsidRPr="006F47DE">
              <w:rPr>
                <w:rFonts w:ascii="Times New Roman" w:hAnsi="Times New Roman" w:cs="Times New Roman"/>
                <w:b/>
                <w:sz w:val="20"/>
                <w:szCs w:val="20"/>
              </w:rPr>
              <w:t>Category</w:t>
            </w:r>
          </w:p>
        </w:tc>
        <w:tc>
          <w:tcPr>
            <w:tcW w:w="1404" w:type="dxa"/>
            <w:tcBorders>
              <w:left w:val="single" w:sz="12" w:space="0" w:color="auto"/>
              <w:right w:val="single" w:sz="12" w:space="0" w:color="auto"/>
            </w:tcBorders>
          </w:tcPr>
          <w:p w:rsidR="00D87D82" w:rsidRPr="006F47DE" w:rsidRDefault="00D87D82" w:rsidP="000362F0">
            <w:pPr>
              <w:jc w:val="center"/>
              <w:rPr>
                <w:rFonts w:ascii="Times New Roman" w:hAnsi="Times New Roman" w:cs="Times New Roman"/>
                <w:b/>
                <w:sz w:val="20"/>
                <w:szCs w:val="20"/>
              </w:rPr>
            </w:pPr>
            <w:r w:rsidRPr="006F47DE">
              <w:rPr>
                <w:rFonts w:ascii="Times New Roman" w:hAnsi="Times New Roman" w:cs="Times New Roman"/>
                <w:b/>
                <w:sz w:val="20"/>
                <w:szCs w:val="20"/>
              </w:rPr>
              <w:t>[1]</w:t>
            </w:r>
          </w:p>
        </w:tc>
        <w:tc>
          <w:tcPr>
            <w:tcW w:w="1276" w:type="dxa"/>
            <w:tcBorders>
              <w:left w:val="single" w:sz="12" w:space="0" w:color="auto"/>
            </w:tcBorders>
          </w:tcPr>
          <w:p w:rsidR="00D87D82" w:rsidRPr="006F47DE" w:rsidRDefault="00D87D82" w:rsidP="000362F0">
            <w:pPr>
              <w:jc w:val="center"/>
              <w:rPr>
                <w:rFonts w:ascii="Times New Roman" w:hAnsi="Times New Roman" w:cs="Times New Roman"/>
                <w:b/>
                <w:sz w:val="20"/>
                <w:szCs w:val="20"/>
              </w:rPr>
            </w:pPr>
            <w:r w:rsidRPr="006F47DE">
              <w:rPr>
                <w:rFonts w:ascii="Times New Roman" w:hAnsi="Times New Roman" w:cs="Times New Roman"/>
                <w:b/>
                <w:sz w:val="20"/>
                <w:szCs w:val="20"/>
              </w:rPr>
              <w:t>[2A]</w:t>
            </w:r>
          </w:p>
        </w:tc>
        <w:tc>
          <w:tcPr>
            <w:tcW w:w="6378" w:type="dxa"/>
            <w:gridSpan w:val="5"/>
            <w:tcBorders>
              <w:right w:val="single" w:sz="12" w:space="0" w:color="auto"/>
            </w:tcBorders>
          </w:tcPr>
          <w:p w:rsidR="00D87D82" w:rsidRPr="006F47DE" w:rsidRDefault="00D87D82" w:rsidP="000362F0">
            <w:pPr>
              <w:jc w:val="center"/>
              <w:rPr>
                <w:rFonts w:ascii="Times New Roman" w:hAnsi="Times New Roman" w:cs="Times New Roman"/>
                <w:b/>
                <w:sz w:val="20"/>
                <w:szCs w:val="20"/>
              </w:rPr>
            </w:pPr>
            <w:r w:rsidRPr="006F47DE">
              <w:rPr>
                <w:rFonts w:ascii="Times New Roman" w:hAnsi="Times New Roman" w:cs="Times New Roman"/>
                <w:b/>
                <w:sz w:val="20"/>
                <w:szCs w:val="20"/>
              </w:rPr>
              <w:t>[2B]</w:t>
            </w:r>
          </w:p>
        </w:tc>
        <w:tc>
          <w:tcPr>
            <w:tcW w:w="1586" w:type="dxa"/>
            <w:tcBorders>
              <w:left w:val="single" w:sz="12" w:space="0" w:color="auto"/>
              <w:right w:val="single" w:sz="12" w:space="0" w:color="auto"/>
            </w:tcBorders>
          </w:tcPr>
          <w:p w:rsidR="00D87D82" w:rsidRPr="006F47DE" w:rsidRDefault="00D87D82" w:rsidP="000362F0">
            <w:pPr>
              <w:jc w:val="center"/>
              <w:rPr>
                <w:rFonts w:ascii="Times New Roman" w:hAnsi="Times New Roman" w:cs="Times New Roman"/>
                <w:b/>
                <w:sz w:val="20"/>
                <w:szCs w:val="20"/>
              </w:rPr>
            </w:pPr>
            <w:r w:rsidRPr="006F47DE">
              <w:rPr>
                <w:rFonts w:ascii="Times New Roman" w:hAnsi="Times New Roman" w:cs="Times New Roman"/>
                <w:b/>
                <w:sz w:val="20"/>
                <w:szCs w:val="20"/>
              </w:rPr>
              <w:t>[3A]</w:t>
            </w:r>
          </w:p>
        </w:tc>
        <w:tc>
          <w:tcPr>
            <w:tcW w:w="1440" w:type="dxa"/>
            <w:tcBorders>
              <w:left w:val="single" w:sz="12" w:space="0" w:color="auto"/>
            </w:tcBorders>
          </w:tcPr>
          <w:p w:rsidR="00D87D82" w:rsidRPr="006F47DE" w:rsidRDefault="00D87D82" w:rsidP="000362F0">
            <w:pPr>
              <w:jc w:val="center"/>
              <w:rPr>
                <w:rFonts w:ascii="Times New Roman" w:hAnsi="Times New Roman" w:cs="Times New Roman"/>
                <w:b/>
                <w:sz w:val="20"/>
                <w:szCs w:val="20"/>
              </w:rPr>
            </w:pPr>
            <w:r w:rsidRPr="006F47DE">
              <w:rPr>
                <w:rFonts w:ascii="Times New Roman" w:hAnsi="Times New Roman" w:cs="Times New Roman"/>
                <w:b/>
                <w:sz w:val="20"/>
                <w:szCs w:val="20"/>
              </w:rPr>
              <w:t>[3B]</w:t>
            </w:r>
          </w:p>
        </w:tc>
      </w:tr>
      <w:tr w:rsidR="00D87D82" w:rsidRPr="006F47DE" w:rsidTr="00377430">
        <w:tc>
          <w:tcPr>
            <w:tcW w:w="1263" w:type="dxa"/>
            <w:tcBorders>
              <w:right w:val="single" w:sz="12" w:space="0" w:color="auto"/>
            </w:tcBorders>
          </w:tcPr>
          <w:p w:rsidR="00D87D82" w:rsidRPr="006F47DE" w:rsidRDefault="00D87D82" w:rsidP="000362F0">
            <w:pPr>
              <w:rPr>
                <w:rFonts w:ascii="Times New Roman" w:hAnsi="Times New Roman" w:cs="Times New Roman"/>
                <w:b/>
                <w:sz w:val="20"/>
                <w:szCs w:val="20"/>
                <w:lang w:val="en-GB"/>
              </w:rPr>
            </w:pPr>
            <w:r w:rsidRPr="006F47DE">
              <w:rPr>
                <w:rFonts w:ascii="Times New Roman" w:hAnsi="Times New Roman" w:cs="Times New Roman"/>
                <w:b/>
                <w:sz w:val="20"/>
                <w:szCs w:val="20"/>
                <w:lang w:val="en-GB"/>
              </w:rPr>
              <w:t>Division</w:t>
            </w:r>
          </w:p>
        </w:tc>
        <w:tc>
          <w:tcPr>
            <w:tcW w:w="1404" w:type="dxa"/>
            <w:tcBorders>
              <w:left w:val="single" w:sz="12" w:space="0" w:color="auto"/>
              <w:right w:val="single" w:sz="12" w:space="0" w:color="auto"/>
            </w:tcBorders>
          </w:tcPr>
          <w:p w:rsidR="00D87D82" w:rsidRPr="006F47DE" w:rsidRDefault="00D87D82" w:rsidP="000362F0">
            <w:pPr>
              <w:jc w:val="center"/>
              <w:rPr>
                <w:rFonts w:ascii="Times New Roman" w:hAnsi="Times New Roman" w:cs="Times New Roman"/>
                <w:i/>
                <w:sz w:val="20"/>
                <w:szCs w:val="20"/>
                <w:lang w:val="en-GB"/>
              </w:rPr>
            </w:pPr>
            <w:r w:rsidRPr="006F47DE">
              <w:rPr>
                <w:rFonts w:ascii="Times New Roman" w:hAnsi="Times New Roman" w:cs="Times New Roman"/>
                <w:i/>
                <w:sz w:val="20"/>
                <w:szCs w:val="20"/>
                <w:lang w:val="en-GB"/>
              </w:rPr>
              <w:t>n/a</w:t>
            </w:r>
          </w:p>
        </w:tc>
        <w:tc>
          <w:tcPr>
            <w:tcW w:w="1276" w:type="dxa"/>
            <w:tcBorders>
              <w:left w:val="single" w:sz="12" w:space="0" w:color="auto"/>
            </w:tcBorders>
          </w:tcPr>
          <w:p w:rsidR="00D87D82" w:rsidRPr="006F47DE" w:rsidRDefault="00D87D82" w:rsidP="000362F0">
            <w:pPr>
              <w:jc w:val="center"/>
              <w:rPr>
                <w:rFonts w:ascii="Times New Roman" w:hAnsi="Times New Roman" w:cs="Times New Roman"/>
                <w:i/>
                <w:sz w:val="20"/>
                <w:szCs w:val="20"/>
                <w:lang w:val="en-GB"/>
              </w:rPr>
            </w:pPr>
            <w:r w:rsidRPr="006F47DE">
              <w:rPr>
                <w:rFonts w:ascii="Times New Roman" w:hAnsi="Times New Roman" w:cs="Times New Roman"/>
                <w:i/>
                <w:sz w:val="20"/>
                <w:szCs w:val="20"/>
                <w:lang w:val="en-GB"/>
              </w:rPr>
              <w:t>n/a</w:t>
            </w:r>
          </w:p>
        </w:tc>
        <w:tc>
          <w:tcPr>
            <w:tcW w:w="1275" w:type="dxa"/>
          </w:tcPr>
          <w:p w:rsidR="00D87D82" w:rsidRPr="006F47DE" w:rsidRDefault="00D87D82" w:rsidP="000362F0">
            <w:pPr>
              <w:jc w:val="center"/>
              <w:rPr>
                <w:rFonts w:ascii="Times New Roman" w:hAnsi="Times New Roman" w:cs="Times New Roman"/>
                <w:sz w:val="20"/>
                <w:szCs w:val="20"/>
                <w:lang w:val="en-GB"/>
              </w:rPr>
            </w:pPr>
            <w:r w:rsidRPr="006F47DE">
              <w:rPr>
                <w:rFonts w:ascii="Times New Roman" w:hAnsi="Times New Roman" w:cs="Times New Roman"/>
                <w:sz w:val="20"/>
                <w:szCs w:val="20"/>
                <w:lang w:val="en-GB"/>
              </w:rPr>
              <w:t>1.1</w:t>
            </w:r>
          </w:p>
        </w:tc>
        <w:tc>
          <w:tcPr>
            <w:tcW w:w="1276" w:type="dxa"/>
          </w:tcPr>
          <w:p w:rsidR="00D87D82" w:rsidRPr="006F47DE" w:rsidRDefault="00D87D82" w:rsidP="000362F0">
            <w:pPr>
              <w:jc w:val="center"/>
              <w:rPr>
                <w:rFonts w:ascii="Times New Roman" w:hAnsi="Times New Roman" w:cs="Times New Roman"/>
                <w:sz w:val="20"/>
                <w:szCs w:val="20"/>
                <w:lang w:val="en-GB"/>
              </w:rPr>
            </w:pPr>
            <w:r w:rsidRPr="006F47DE">
              <w:rPr>
                <w:rFonts w:ascii="Times New Roman" w:hAnsi="Times New Roman" w:cs="Times New Roman"/>
                <w:sz w:val="20"/>
                <w:szCs w:val="20"/>
                <w:lang w:val="en-GB"/>
              </w:rPr>
              <w:t>1.2</w:t>
            </w:r>
          </w:p>
        </w:tc>
        <w:tc>
          <w:tcPr>
            <w:tcW w:w="1276" w:type="dxa"/>
          </w:tcPr>
          <w:p w:rsidR="00D87D82" w:rsidRPr="006F47DE" w:rsidRDefault="00D87D82" w:rsidP="000362F0">
            <w:pPr>
              <w:jc w:val="center"/>
              <w:rPr>
                <w:rFonts w:ascii="Times New Roman" w:hAnsi="Times New Roman" w:cs="Times New Roman"/>
                <w:sz w:val="20"/>
                <w:szCs w:val="20"/>
                <w:lang w:val="en-GB"/>
              </w:rPr>
            </w:pPr>
            <w:r w:rsidRPr="006F47DE">
              <w:rPr>
                <w:rFonts w:ascii="Times New Roman" w:hAnsi="Times New Roman" w:cs="Times New Roman"/>
                <w:sz w:val="20"/>
                <w:szCs w:val="20"/>
                <w:lang w:val="en-GB"/>
              </w:rPr>
              <w:t>1.3</w:t>
            </w:r>
          </w:p>
        </w:tc>
        <w:tc>
          <w:tcPr>
            <w:tcW w:w="1276" w:type="dxa"/>
          </w:tcPr>
          <w:p w:rsidR="00D87D82" w:rsidRPr="006F47DE" w:rsidRDefault="00D87D82" w:rsidP="000362F0">
            <w:pPr>
              <w:jc w:val="center"/>
              <w:rPr>
                <w:rFonts w:ascii="Times New Roman" w:hAnsi="Times New Roman" w:cs="Times New Roman"/>
                <w:sz w:val="20"/>
                <w:szCs w:val="20"/>
                <w:lang w:val="en-GB"/>
              </w:rPr>
            </w:pPr>
            <w:r w:rsidRPr="006F47DE">
              <w:rPr>
                <w:rFonts w:ascii="Times New Roman" w:hAnsi="Times New Roman" w:cs="Times New Roman"/>
                <w:sz w:val="20"/>
                <w:szCs w:val="20"/>
                <w:lang w:val="en-GB"/>
              </w:rPr>
              <w:t>1.5</w:t>
            </w:r>
          </w:p>
        </w:tc>
        <w:tc>
          <w:tcPr>
            <w:tcW w:w="1275" w:type="dxa"/>
            <w:tcBorders>
              <w:right w:val="single" w:sz="12" w:space="0" w:color="auto"/>
            </w:tcBorders>
          </w:tcPr>
          <w:p w:rsidR="00D87D82" w:rsidRPr="006F47DE" w:rsidRDefault="00D87D82" w:rsidP="000362F0">
            <w:pPr>
              <w:jc w:val="center"/>
              <w:rPr>
                <w:rFonts w:ascii="Times New Roman" w:hAnsi="Times New Roman" w:cs="Times New Roman"/>
                <w:sz w:val="20"/>
                <w:szCs w:val="20"/>
                <w:lang w:val="en-GB"/>
              </w:rPr>
            </w:pPr>
            <w:r w:rsidRPr="006F47DE">
              <w:rPr>
                <w:rFonts w:ascii="Times New Roman" w:hAnsi="Times New Roman" w:cs="Times New Roman"/>
                <w:color w:val="C00000"/>
                <w:sz w:val="20"/>
                <w:szCs w:val="20"/>
                <w:lang w:val="en-GB"/>
              </w:rPr>
              <w:t>1.6</w:t>
            </w:r>
          </w:p>
        </w:tc>
        <w:tc>
          <w:tcPr>
            <w:tcW w:w="1586" w:type="dxa"/>
            <w:tcBorders>
              <w:left w:val="single" w:sz="12" w:space="0" w:color="auto"/>
              <w:right w:val="single" w:sz="12" w:space="0" w:color="auto"/>
            </w:tcBorders>
          </w:tcPr>
          <w:p w:rsidR="00D87D82" w:rsidRPr="006F47DE" w:rsidRDefault="00D87D82" w:rsidP="000362F0">
            <w:pPr>
              <w:jc w:val="center"/>
              <w:rPr>
                <w:rFonts w:ascii="Times New Roman" w:hAnsi="Times New Roman" w:cs="Times New Roman"/>
                <w:sz w:val="20"/>
                <w:szCs w:val="20"/>
                <w:lang w:val="en-GB"/>
              </w:rPr>
            </w:pPr>
            <w:r w:rsidRPr="006F47DE">
              <w:rPr>
                <w:rFonts w:ascii="Times New Roman" w:hAnsi="Times New Roman" w:cs="Times New Roman"/>
                <w:i/>
                <w:sz w:val="20"/>
                <w:szCs w:val="20"/>
                <w:lang w:val="en-GB"/>
              </w:rPr>
              <w:t>n/a</w:t>
            </w:r>
          </w:p>
        </w:tc>
        <w:tc>
          <w:tcPr>
            <w:tcW w:w="1440" w:type="dxa"/>
            <w:tcBorders>
              <w:left w:val="single" w:sz="12" w:space="0" w:color="auto"/>
            </w:tcBorders>
          </w:tcPr>
          <w:p w:rsidR="00D87D82" w:rsidRPr="006F47DE" w:rsidRDefault="00D87D82" w:rsidP="000362F0">
            <w:pPr>
              <w:jc w:val="center"/>
              <w:rPr>
                <w:rFonts w:ascii="Times New Roman" w:hAnsi="Times New Roman" w:cs="Times New Roman"/>
                <w:sz w:val="20"/>
                <w:szCs w:val="20"/>
                <w:lang w:val="en-GB"/>
              </w:rPr>
            </w:pPr>
            <w:r w:rsidRPr="006F47DE">
              <w:rPr>
                <w:rFonts w:ascii="Times New Roman" w:hAnsi="Times New Roman" w:cs="Times New Roman"/>
                <w:i/>
                <w:sz w:val="20"/>
                <w:szCs w:val="20"/>
                <w:lang w:val="en-GB"/>
              </w:rPr>
              <w:t>n/a</w:t>
            </w:r>
          </w:p>
        </w:tc>
      </w:tr>
      <w:tr w:rsidR="00D87D82" w:rsidRPr="006F47DE" w:rsidTr="00377430">
        <w:tc>
          <w:tcPr>
            <w:tcW w:w="1263" w:type="dxa"/>
            <w:tcBorders>
              <w:right w:val="single" w:sz="12" w:space="0" w:color="auto"/>
            </w:tcBorders>
          </w:tcPr>
          <w:p w:rsidR="00D87D82" w:rsidRPr="006F47DE" w:rsidRDefault="00D87D82" w:rsidP="000362F0">
            <w:pPr>
              <w:rPr>
                <w:rFonts w:ascii="Times New Roman" w:hAnsi="Times New Roman" w:cs="Times New Roman"/>
                <w:b/>
                <w:sz w:val="20"/>
                <w:szCs w:val="20"/>
                <w:lang w:val="en-GB"/>
              </w:rPr>
            </w:pPr>
            <w:r w:rsidRPr="006F47DE">
              <w:rPr>
                <w:rFonts w:ascii="Times New Roman" w:hAnsi="Times New Roman" w:cs="Times New Roman"/>
                <w:b/>
                <w:sz w:val="20"/>
                <w:szCs w:val="20"/>
                <w:lang w:val="en-GB"/>
              </w:rPr>
              <w:t>Description</w:t>
            </w:r>
          </w:p>
        </w:tc>
        <w:tc>
          <w:tcPr>
            <w:tcW w:w="1404" w:type="dxa"/>
            <w:tcBorders>
              <w:left w:val="single" w:sz="12" w:space="0" w:color="auto"/>
              <w:right w:val="single" w:sz="12" w:space="0" w:color="auto"/>
            </w:tcBorders>
          </w:tcPr>
          <w:p w:rsidR="00D87D82" w:rsidRPr="006F47DE" w:rsidRDefault="00D87D82" w:rsidP="000362F0">
            <w:pPr>
              <w:jc w:val="center"/>
              <w:rPr>
                <w:rFonts w:ascii="Times New Roman" w:hAnsi="Times New Roman" w:cs="Times New Roman"/>
                <w:sz w:val="20"/>
                <w:szCs w:val="20"/>
                <w:lang w:val="en-GB"/>
              </w:rPr>
            </w:pPr>
            <w:r w:rsidRPr="006F47DE">
              <w:rPr>
                <w:rFonts w:ascii="Times New Roman" w:hAnsi="Times New Roman" w:cs="Times New Roman"/>
                <w:sz w:val="20"/>
                <w:szCs w:val="20"/>
                <w:lang w:val="en-GB"/>
              </w:rPr>
              <w:t>Very high hazard</w:t>
            </w:r>
          </w:p>
        </w:tc>
        <w:tc>
          <w:tcPr>
            <w:tcW w:w="7654" w:type="dxa"/>
            <w:gridSpan w:val="6"/>
            <w:tcBorders>
              <w:left w:val="single" w:sz="12" w:space="0" w:color="auto"/>
              <w:right w:val="single" w:sz="12" w:space="0" w:color="auto"/>
            </w:tcBorders>
          </w:tcPr>
          <w:p w:rsidR="00D87D82" w:rsidRPr="006F47DE" w:rsidRDefault="00D87D82" w:rsidP="000362F0">
            <w:pPr>
              <w:jc w:val="center"/>
              <w:rPr>
                <w:rFonts w:ascii="Times New Roman" w:hAnsi="Times New Roman" w:cs="Times New Roman"/>
                <w:sz w:val="20"/>
                <w:szCs w:val="20"/>
                <w:lang w:val="en-GB"/>
              </w:rPr>
            </w:pPr>
            <w:r w:rsidRPr="006F47DE">
              <w:rPr>
                <w:rFonts w:ascii="Times New Roman" w:hAnsi="Times New Roman" w:cs="Times New Roman"/>
                <w:sz w:val="20"/>
                <w:szCs w:val="20"/>
                <w:lang w:val="en-GB"/>
              </w:rPr>
              <w:t>High hazard</w:t>
            </w:r>
          </w:p>
        </w:tc>
        <w:tc>
          <w:tcPr>
            <w:tcW w:w="1586" w:type="dxa"/>
            <w:tcBorders>
              <w:left w:val="single" w:sz="12" w:space="0" w:color="auto"/>
              <w:right w:val="single" w:sz="12" w:space="0" w:color="auto"/>
            </w:tcBorders>
          </w:tcPr>
          <w:p w:rsidR="00D87D82" w:rsidRPr="006F47DE" w:rsidRDefault="00D87D82" w:rsidP="000362F0">
            <w:pPr>
              <w:jc w:val="center"/>
              <w:rPr>
                <w:rFonts w:ascii="Times New Roman" w:hAnsi="Times New Roman" w:cs="Times New Roman"/>
                <w:sz w:val="20"/>
                <w:szCs w:val="20"/>
                <w:lang w:val="en-GB"/>
              </w:rPr>
            </w:pPr>
            <w:r w:rsidRPr="006F47DE">
              <w:rPr>
                <w:rFonts w:ascii="Times New Roman" w:hAnsi="Times New Roman" w:cs="Times New Roman"/>
                <w:sz w:val="20"/>
                <w:szCs w:val="20"/>
                <w:lang w:val="en-GB"/>
              </w:rPr>
              <w:t>Medium hazard</w:t>
            </w:r>
          </w:p>
        </w:tc>
        <w:tc>
          <w:tcPr>
            <w:tcW w:w="1440" w:type="dxa"/>
            <w:tcBorders>
              <w:left w:val="single" w:sz="12" w:space="0" w:color="auto"/>
            </w:tcBorders>
          </w:tcPr>
          <w:p w:rsidR="00D87D82" w:rsidRPr="006F47DE" w:rsidRDefault="00D87D82" w:rsidP="000362F0">
            <w:pPr>
              <w:jc w:val="center"/>
              <w:rPr>
                <w:rFonts w:ascii="Times New Roman" w:hAnsi="Times New Roman" w:cs="Times New Roman"/>
                <w:sz w:val="20"/>
                <w:szCs w:val="20"/>
                <w:lang w:val="en-GB"/>
              </w:rPr>
            </w:pPr>
            <w:r w:rsidRPr="006F47DE">
              <w:rPr>
                <w:rFonts w:ascii="Times New Roman" w:hAnsi="Times New Roman" w:cs="Times New Roman"/>
                <w:sz w:val="20"/>
                <w:szCs w:val="20"/>
                <w:lang w:val="en-GB"/>
              </w:rPr>
              <w:t>Low hazard</w:t>
            </w:r>
          </w:p>
        </w:tc>
      </w:tr>
      <w:tr w:rsidR="00D87D82" w:rsidRPr="006F47DE" w:rsidTr="00377430">
        <w:tc>
          <w:tcPr>
            <w:tcW w:w="1263" w:type="dxa"/>
            <w:tcBorders>
              <w:right w:val="single" w:sz="12" w:space="0" w:color="auto"/>
            </w:tcBorders>
          </w:tcPr>
          <w:p w:rsidR="00D87D82" w:rsidRPr="006F47DE" w:rsidRDefault="00D87D82" w:rsidP="000362F0">
            <w:pPr>
              <w:rPr>
                <w:rFonts w:ascii="Times New Roman" w:hAnsi="Times New Roman" w:cs="Times New Roman"/>
                <w:b/>
                <w:sz w:val="20"/>
                <w:szCs w:val="20"/>
                <w:lang w:val="en-GB"/>
              </w:rPr>
            </w:pPr>
            <w:r w:rsidRPr="006F47DE">
              <w:rPr>
                <w:rFonts w:ascii="Times New Roman" w:hAnsi="Times New Roman" w:cs="Times New Roman"/>
                <w:b/>
                <w:sz w:val="20"/>
                <w:szCs w:val="20"/>
                <w:lang w:val="en-GB"/>
              </w:rPr>
              <w:t>Criteria</w:t>
            </w:r>
          </w:p>
        </w:tc>
        <w:tc>
          <w:tcPr>
            <w:tcW w:w="1404" w:type="dxa"/>
            <w:tcBorders>
              <w:left w:val="single" w:sz="12" w:space="0" w:color="auto"/>
              <w:right w:val="single" w:sz="12" w:space="0" w:color="auto"/>
            </w:tcBorders>
          </w:tcPr>
          <w:p w:rsidR="00D87D82" w:rsidRPr="006F47DE" w:rsidRDefault="00D87D82" w:rsidP="000362F0">
            <w:pPr>
              <w:rPr>
                <w:rFonts w:ascii="Times New Roman" w:hAnsi="Times New Roman" w:cs="Times New Roman"/>
                <w:color w:val="C00000"/>
                <w:sz w:val="20"/>
                <w:szCs w:val="20"/>
                <w:lang w:val="en-GB"/>
              </w:rPr>
            </w:pPr>
            <w:r w:rsidRPr="006F47DE">
              <w:rPr>
                <w:rFonts w:ascii="Times New Roman" w:hAnsi="Times New Roman" w:cs="Times New Roman"/>
                <w:color w:val="C00000"/>
                <w:sz w:val="20"/>
                <w:szCs w:val="20"/>
                <w:lang w:val="en-GB"/>
              </w:rPr>
              <w:t>Positive results in Test Series 3 or 4 or Test 8(a).</w:t>
            </w:r>
          </w:p>
        </w:tc>
        <w:tc>
          <w:tcPr>
            <w:tcW w:w="10680" w:type="dxa"/>
            <w:gridSpan w:val="8"/>
            <w:tcBorders>
              <w:left w:val="single" w:sz="12" w:space="0" w:color="auto"/>
            </w:tcBorders>
          </w:tcPr>
          <w:p w:rsidR="00D87D82" w:rsidRPr="006F47DE" w:rsidRDefault="00D87D82" w:rsidP="000362F0">
            <w:pPr>
              <w:rPr>
                <w:rFonts w:ascii="Times New Roman" w:hAnsi="Times New Roman" w:cs="Times New Roman"/>
                <w:color w:val="C00000"/>
                <w:sz w:val="20"/>
                <w:szCs w:val="20"/>
                <w:lang w:val="en-GB"/>
              </w:rPr>
            </w:pPr>
            <w:r w:rsidRPr="006F47DE">
              <w:rPr>
                <w:rFonts w:ascii="Times New Roman" w:hAnsi="Times New Roman" w:cs="Times New Roman"/>
                <w:color w:val="C00000"/>
                <w:sz w:val="20"/>
                <w:szCs w:val="20"/>
                <w:lang w:val="en-GB"/>
              </w:rPr>
              <w:t xml:space="preserve">Positive results in </w:t>
            </w:r>
            <w:proofErr w:type="spellStart"/>
            <w:r w:rsidRPr="006F47DE">
              <w:rPr>
                <w:rFonts w:ascii="Times New Roman" w:hAnsi="Times New Roman" w:cs="Times New Roman"/>
                <w:color w:val="C00000"/>
                <w:sz w:val="20"/>
                <w:szCs w:val="20"/>
                <w:lang w:val="en-GB"/>
              </w:rPr>
              <w:t>Testseries</w:t>
            </w:r>
            <w:proofErr w:type="spellEnd"/>
            <w:r w:rsidRPr="006F47DE">
              <w:rPr>
                <w:rFonts w:ascii="Times New Roman" w:hAnsi="Times New Roman" w:cs="Times New Roman"/>
                <w:color w:val="C00000"/>
                <w:sz w:val="20"/>
                <w:szCs w:val="20"/>
                <w:lang w:val="en-GB"/>
              </w:rPr>
              <w:t xml:space="preserve"> 2 or test 8(b) or 8(c) or intentional </w:t>
            </w:r>
            <w:proofErr w:type="gramStart"/>
            <w:r w:rsidRPr="006F47DE">
              <w:rPr>
                <w:rFonts w:ascii="Times New Roman" w:hAnsi="Times New Roman" w:cs="Times New Roman"/>
                <w:color w:val="C00000"/>
                <w:sz w:val="20"/>
                <w:szCs w:val="20"/>
                <w:lang w:val="en-GB"/>
              </w:rPr>
              <w:t>explosive,</w:t>
            </w:r>
            <w:proofErr w:type="gramEnd"/>
            <w:r w:rsidRPr="006F47DE">
              <w:rPr>
                <w:rFonts w:ascii="Times New Roman" w:hAnsi="Times New Roman" w:cs="Times New Roman"/>
                <w:color w:val="C00000"/>
                <w:sz w:val="20"/>
                <w:szCs w:val="20"/>
                <w:lang w:val="en-GB"/>
              </w:rPr>
              <w:t xml:space="preserve"> and not exempted article nor Category [1].</w:t>
            </w:r>
          </w:p>
        </w:tc>
      </w:tr>
      <w:tr w:rsidR="00D87D82" w:rsidRPr="006F47DE" w:rsidTr="00377430">
        <w:tc>
          <w:tcPr>
            <w:tcW w:w="1263" w:type="dxa"/>
            <w:tcBorders>
              <w:right w:val="single" w:sz="12" w:space="0" w:color="auto"/>
            </w:tcBorders>
          </w:tcPr>
          <w:p w:rsidR="00D87D82" w:rsidRPr="006F47DE" w:rsidRDefault="00D87D82" w:rsidP="000362F0">
            <w:pPr>
              <w:rPr>
                <w:rFonts w:ascii="Times New Roman" w:hAnsi="Times New Roman" w:cs="Times New Roman"/>
                <w:b/>
                <w:sz w:val="20"/>
                <w:szCs w:val="20"/>
                <w:lang w:val="en-GB"/>
              </w:rPr>
            </w:pPr>
            <w:r w:rsidRPr="006F47DE">
              <w:rPr>
                <w:rFonts w:ascii="Times New Roman" w:hAnsi="Times New Roman" w:cs="Times New Roman"/>
                <w:b/>
                <w:sz w:val="20"/>
                <w:szCs w:val="20"/>
                <w:lang w:val="en-GB"/>
              </w:rPr>
              <w:t>Additional criteria</w:t>
            </w:r>
          </w:p>
        </w:tc>
        <w:tc>
          <w:tcPr>
            <w:tcW w:w="1404" w:type="dxa"/>
            <w:tcBorders>
              <w:left w:val="single" w:sz="12" w:space="0" w:color="auto"/>
              <w:right w:val="single" w:sz="12" w:space="0" w:color="auto"/>
            </w:tcBorders>
          </w:tcPr>
          <w:p w:rsidR="00D87D82" w:rsidRPr="006F47DE" w:rsidRDefault="00D87D82" w:rsidP="000362F0">
            <w:pPr>
              <w:rPr>
                <w:rFonts w:ascii="Times New Roman" w:hAnsi="Times New Roman" w:cs="Times New Roman"/>
                <w:sz w:val="20"/>
                <w:szCs w:val="20"/>
                <w:lang w:val="en-GB"/>
              </w:rPr>
            </w:pPr>
          </w:p>
        </w:tc>
        <w:tc>
          <w:tcPr>
            <w:tcW w:w="1276" w:type="dxa"/>
            <w:tcBorders>
              <w:left w:val="single" w:sz="12" w:space="0" w:color="auto"/>
            </w:tcBorders>
          </w:tcPr>
          <w:p w:rsidR="00D87D82" w:rsidRPr="006F47DE" w:rsidRDefault="00D87D82" w:rsidP="000362F0">
            <w:pPr>
              <w:rPr>
                <w:rFonts w:ascii="Times New Roman" w:hAnsi="Times New Roman" w:cs="Times New Roman"/>
                <w:sz w:val="20"/>
                <w:szCs w:val="20"/>
                <w:lang w:val="en-GB"/>
              </w:rPr>
            </w:pPr>
            <w:r w:rsidRPr="006F47DE">
              <w:rPr>
                <w:rFonts w:ascii="Times New Roman" w:hAnsi="Times New Roman" w:cs="Times New Roman"/>
                <w:color w:val="C00000"/>
                <w:sz w:val="20"/>
                <w:szCs w:val="20"/>
                <w:lang w:val="en-GB"/>
              </w:rPr>
              <w:t>Division not assigned</w:t>
            </w:r>
          </w:p>
        </w:tc>
        <w:tc>
          <w:tcPr>
            <w:tcW w:w="1275" w:type="dxa"/>
          </w:tcPr>
          <w:p w:rsidR="00D87D82" w:rsidRPr="006F47DE" w:rsidRDefault="00D87D82" w:rsidP="000362F0">
            <w:pPr>
              <w:rPr>
                <w:rFonts w:ascii="Times New Roman" w:hAnsi="Times New Roman" w:cs="Times New Roman"/>
                <w:sz w:val="20"/>
                <w:szCs w:val="20"/>
                <w:lang w:val="en-GB"/>
              </w:rPr>
            </w:pPr>
            <w:r w:rsidRPr="006F47DE">
              <w:rPr>
                <w:rFonts w:ascii="Times New Roman" w:hAnsi="Times New Roman" w:cs="Times New Roman"/>
                <w:sz w:val="20"/>
                <w:szCs w:val="20"/>
                <w:lang w:val="en-GB"/>
              </w:rPr>
              <w:t xml:space="preserve">Div. 1.1 </w:t>
            </w:r>
            <w:r w:rsidRPr="006F47DE">
              <w:rPr>
                <w:rFonts w:ascii="Times New Roman" w:hAnsi="Times New Roman" w:cs="Times New Roman"/>
                <w:color w:val="C00000"/>
                <w:sz w:val="20"/>
                <w:szCs w:val="20"/>
                <w:lang w:val="en-GB"/>
              </w:rPr>
              <w:t>as configured for transport.</w:t>
            </w:r>
          </w:p>
        </w:tc>
        <w:tc>
          <w:tcPr>
            <w:tcW w:w="1276" w:type="dxa"/>
          </w:tcPr>
          <w:p w:rsidR="00D87D82" w:rsidRPr="006F47DE" w:rsidRDefault="00D87D82" w:rsidP="000362F0">
            <w:pPr>
              <w:rPr>
                <w:rFonts w:ascii="Times New Roman" w:hAnsi="Times New Roman" w:cs="Times New Roman"/>
                <w:sz w:val="20"/>
                <w:szCs w:val="20"/>
                <w:lang w:val="en-GB"/>
              </w:rPr>
            </w:pPr>
            <w:r w:rsidRPr="006F47DE">
              <w:rPr>
                <w:rFonts w:ascii="Times New Roman" w:hAnsi="Times New Roman" w:cs="Times New Roman"/>
                <w:sz w:val="20"/>
                <w:szCs w:val="20"/>
                <w:lang w:val="en-GB"/>
              </w:rPr>
              <w:t xml:space="preserve">Div. 1.2 </w:t>
            </w:r>
            <w:r w:rsidRPr="006F47DE">
              <w:rPr>
                <w:rFonts w:ascii="Times New Roman" w:hAnsi="Times New Roman" w:cs="Times New Roman"/>
                <w:color w:val="C00000"/>
                <w:sz w:val="20"/>
                <w:szCs w:val="20"/>
                <w:lang w:val="en-GB"/>
              </w:rPr>
              <w:t xml:space="preserve">as </w:t>
            </w:r>
            <w:proofErr w:type="gramStart"/>
            <w:r w:rsidRPr="006F47DE">
              <w:rPr>
                <w:rFonts w:ascii="Times New Roman" w:hAnsi="Times New Roman" w:cs="Times New Roman"/>
                <w:color w:val="C00000"/>
                <w:sz w:val="20"/>
                <w:szCs w:val="20"/>
                <w:lang w:val="en-GB"/>
              </w:rPr>
              <w:t>configured  for</w:t>
            </w:r>
            <w:proofErr w:type="gramEnd"/>
            <w:r w:rsidRPr="006F47DE">
              <w:rPr>
                <w:rFonts w:ascii="Times New Roman" w:hAnsi="Times New Roman" w:cs="Times New Roman"/>
                <w:color w:val="C00000"/>
                <w:sz w:val="20"/>
                <w:szCs w:val="20"/>
                <w:lang w:val="en-GB"/>
              </w:rPr>
              <w:t xml:space="preserve"> transport.</w:t>
            </w:r>
          </w:p>
        </w:tc>
        <w:tc>
          <w:tcPr>
            <w:tcW w:w="1276" w:type="dxa"/>
          </w:tcPr>
          <w:p w:rsidR="00D87D82" w:rsidRPr="006F47DE" w:rsidRDefault="00D87D82" w:rsidP="000362F0">
            <w:pPr>
              <w:rPr>
                <w:rFonts w:ascii="Times New Roman" w:hAnsi="Times New Roman" w:cs="Times New Roman"/>
                <w:sz w:val="20"/>
                <w:szCs w:val="20"/>
                <w:lang w:val="en-GB"/>
              </w:rPr>
            </w:pPr>
            <w:r w:rsidRPr="006F47DE">
              <w:rPr>
                <w:rFonts w:ascii="Times New Roman" w:hAnsi="Times New Roman" w:cs="Times New Roman"/>
                <w:sz w:val="20"/>
                <w:szCs w:val="20"/>
                <w:lang w:val="en-GB"/>
              </w:rPr>
              <w:t xml:space="preserve">Div. 1.3 </w:t>
            </w:r>
            <w:r w:rsidRPr="006F47DE">
              <w:rPr>
                <w:rFonts w:ascii="Times New Roman" w:hAnsi="Times New Roman" w:cs="Times New Roman"/>
                <w:color w:val="C00000"/>
                <w:sz w:val="20"/>
                <w:szCs w:val="20"/>
                <w:lang w:val="en-GB"/>
              </w:rPr>
              <w:t>as configured for transport.</w:t>
            </w:r>
          </w:p>
        </w:tc>
        <w:tc>
          <w:tcPr>
            <w:tcW w:w="1276" w:type="dxa"/>
          </w:tcPr>
          <w:p w:rsidR="00D87D82" w:rsidRPr="006F47DE" w:rsidRDefault="00D87D82" w:rsidP="000362F0">
            <w:pPr>
              <w:rPr>
                <w:rFonts w:ascii="Times New Roman" w:hAnsi="Times New Roman" w:cs="Times New Roman"/>
                <w:sz w:val="20"/>
                <w:szCs w:val="20"/>
                <w:lang w:val="en-GB"/>
              </w:rPr>
            </w:pPr>
            <w:r w:rsidRPr="006F47DE">
              <w:rPr>
                <w:rFonts w:ascii="Times New Roman" w:hAnsi="Times New Roman" w:cs="Times New Roman"/>
                <w:sz w:val="20"/>
                <w:szCs w:val="20"/>
                <w:lang w:val="en-GB"/>
              </w:rPr>
              <w:t xml:space="preserve">Div. 1.5 </w:t>
            </w:r>
            <w:r w:rsidRPr="006F47DE">
              <w:rPr>
                <w:rFonts w:ascii="Times New Roman" w:hAnsi="Times New Roman" w:cs="Times New Roman"/>
                <w:color w:val="C00000"/>
                <w:sz w:val="20"/>
                <w:szCs w:val="20"/>
                <w:lang w:val="en-GB"/>
              </w:rPr>
              <w:t>as configured for transport.</w:t>
            </w:r>
          </w:p>
        </w:tc>
        <w:tc>
          <w:tcPr>
            <w:tcW w:w="1275" w:type="dxa"/>
            <w:tcBorders>
              <w:right w:val="single" w:sz="12" w:space="0" w:color="auto"/>
            </w:tcBorders>
          </w:tcPr>
          <w:p w:rsidR="00D87D82" w:rsidRPr="006F47DE" w:rsidRDefault="00D87D82" w:rsidP="000362F0">
            <w:pPr>
              <w:rPr>
                <w:rFonts w:ascii="Times New Roman" w:hAnsi="Times New Roman" w:cs="Times New Roman"/>
                <w:color w:val="FF0000"/>
                <w:sz w:val="20"/>
                <w:szCs w:val="20"/>
                <w:lang w:val="en-GB"/>
              </w:rPr>
            </w:pPr>
            <w:r w:rsidRPr="006F47DE">
              <w:rPr>
                <w:rFonts w:ascii="Times New Roman" w:hAnsi="Times New Roman" w:cs="Times New Roman"/>
                <w:color w:val="C00000"/>
                <w:sz w:val="20"/>
                <w:szCs w:val="20"/>
                <w:lang w:val="en-GB"/>
              </w:rPr>
              <w:t>Div. 1.6 as configured for transport</w:t>
            </w:r>
            <w:r w:rsidRPr="006F47DE">
              <w:rPr>
                <w:rFonts w:ascii="Times New Roman" w:hAnsi="Times New Roman" w:cs="Times New Roman"/>
                <w:color w:val="FF0000"/>
                <w:sz w:val="20"/>
                <w:szCs w:val="20"/>
                <w:lang w:val="en-GB"/>
              </w:rPr>
              <w:t>.</w:t>
            </w:r>
          </w:p>
        </w:tc>
        <w:tc>
          <w:tcPr>
            <w:tcW w:w="1586" w:type="dxa"/>
            <w:tcBorders>
              <w:left w:val="single" w:sz="12" w:space="0" w:color="auto"/>
              <w:right w:val="single" w:sz="12" w:space="0" w:color="auto"/>
            </w:tcBorders>
          </w:tcPr>
          <w:p w:rsidR="00D87D82" w:rsidRPr="006F47DE" w:rsidRDefault="00D87D82" w:rsidP="000362F0">
            <w:pPr>
              <w:rPr>
                <w:rFonts w:ascii="Times New Roman" w:hAnsi="Times New Roman" w:cs="Times New Roman"/>
                <w:color w:val="FF0000"/>
                <w:sz w:val="20"/>
                <w:szCs w:val="20"/>
                <w:lang w:val="en-GB"/>
              </w:rPr>
            </w:pPr>
            <w:r w:rsidRPr="006F47DE">
              <w:rPr>
                <w:rFonts w:ascii="Times New Roman" w:hAnsi="Times New Roman" w:cs="Times New Roman"/>
                <w:color w:val="C00000"/>
                <w:sz w:val="20"/>
                <w:szCs w:val="20"/>
                <w:lang w:val="en-GB"/>
              </w:rPr>
              <w:t>Division 1.4X as configured for transport</w:t>
            </w:r>
            <w:r w:rsidRPr="006F47DE">
              <w:rPr>
                <w:rFonts w:ascii="Times New Roman" w:hAnsi="Times New Roman" w:cs="Times New Roman"/>
                <w:color w:val="C00000"/>
                <w:sz w:val="20"/>
                <w:szCs w:val="20"/>
                <w:u w:val="single"/>
                <w:lang w:val="en-GB"/>
              </w:rPr>
              <w:t xml:space="preserve"> and</w:t>
            </w:r>
            <w:r w:rsidRPr="006F47DE">
              <w:rPr>
                <w:rFonts w:ascii="Times New Roman" w:hAnsi="Times New Roman" w:cs="Times New Roman"/>
                <w:color w:val="C00000"/>
                <w:sz w:val="20"/>
                <w:szCs w:val="20"/>
                <w:lang w:val="en-GB"/>
              </w:rPr>
              <w:t xml:space="preserve"> individually not posing a high hazard</w:t>
            </w:r>
          </w:p>
        </w:tc>
        <w:tc>
          <w:tcPr>
            <w:tcW w:w="1440" w:type="dxa"/>
            <w:tcBorders>
              <w:left w:val="single" w:sz="12" w:space="0" w:color="auto"/>
            </w:tcBorders>
          </w:tcPr>
          <w:p w:rsidR="00D87D82" w:rsidRPr="006F47DE" w:rsidRDefault="00D87D82" w:rsidP="000362F0">
            <w:pPr>
              <w:rPr>
                <w:rFonts w:ascii="Times New Roman" w:hAnsi="Times New Roman" w:cs="Times New Roman"/>
                <w:color w:val="FF0000"/>
                <w:sz w:val="20"/>
                <w:szCs w:val="20"/>
                <w:lang w:val="en-GB"/>
              </w:rPr>
            </w:pPr>
            <w:r w:rsidRPr="006F47DE">
              <w:rPr>
                <w:rFonts w:ascii="Times New Roman" w:hAnsi="Times New Roman" w:cs="Times New Roman"/>
                <w:color w:val="C00000"/>
                <w:sz w:val="20"/>
                <w:szCs w:val="20"/>
                <w:lang w:val="en-GB"/>
              </w:rPr>
              <w:t>Division 1.4S as configured for transport</w:t>
            </w:r>
            <w:r w:rsidRPr="006F47DE">
              <w:rPr>
                <w:rFonts w:ascii="Times New Roman" w:hAnsi="Times New Roman" w:cs="Times New Roman"/>
                <w:color w:val="C00000"/>
                <w:sz w:val="20"/>
                <w:szCs w:val="20"/>
                <w:u w:val="single"/>
                <w:lang w:val="en-GB"/>
              </w:rPr>
              <w:t xml:space="preserve"> and </w:t>
            </w:r>
            <w:r w:rsidRPr="006F47DE">
              <w:rPr>
                <w:rFonts w:ascii="Times New Roman" w:hAnsi="Times New Roman" w:cs="Times New Roman"/>
                <w:color w:val="C00000"/>
                <w:sz w:val="20"/>
                <w:szCs w:val="20"/>
                <w:u w:val="single"/>
                <w:lang w:val="en-GB"/>
              </w:rPr>
              <w:br/>
            </w:r>
            <w:r w:rsidRPr="006F47DE">
              <w:rPr>
                <w:rFonts w:ascii="Times New Roman" w:hAnsi="Times New Roman" w:cs="Times New Roman"/>
                <w:color w:val="C00000"/>
                <w:sz w:val="20"/>
                <w:szCs w:val="20"/>
                <w:lang w:val="en-GB"/>
              </w:rPr>
              <w:t>individually not posing a high or medium hazard</w:t>
            </w:r>
          </w:p>
        </w:tc>
      </w:tr>
      <w:tr w:rsidR="00D87D82" w:rsidRPr="006F47DE" w:rsidTr="00377430">
        <w:tc>
          <w:tcPr>
            <w:tcW w:w="1263" w:type="dxa"/>
            <w:tcBorders>
              <w:right w:val="single" w:sz="12" w:space="0" w:color="auto"/>
            </w:tcBorders>
          </w:tcPr>
          <w:p w:rsidR="00D87D82" w:rsidRPr="006F47DE" w:rsidRDefault="00D87D82" w:rsidP="000362F0">
            <w:pPr>
              <w:rPr>
                <w:rFonts w:ascii="Times New Roman" w:hAnsi="Times New Roman" w:cs="Times New Roman"/>
                <w:b/>
                <w:sz w:val="20"/>
                <w:szCs w:val="20"/>
                <w:lang w:val="en-GB"/>
              </w:rPr>
            </w:pPr>
            <w:r w:rsidRPr="006F47DE">
              <w:rPr>
                <w:rFonts w:ascii="Times New Roman" w:hAnsi="Times New Roman" w:cs="Times New Roman"/>
                <w:b/>
                <w:sz w:val="20"/>
                <w:szCs w:val="20"/>
                <w:lang w:val="en-GB"/>
              </w:rPr>
              <w:t>Symbol</w:t>
            </w:r>
          </w:p>
        </w:tc>
        <w:tc>
          <w:tcPr>
            <w:tcW w:w="1404" w:type="dxa"/>
            <w:tcBorders>
              <w:left w:val="single" w:sz="12" w:space="0" w:color="auto"/>
              <w:right w:val="single" w:sz="12" w:space="0" w:color="auto"/>
            </w:tcBorders>
          </w:tcPr>
          <w:p w:rsidR="00D87D82" w:rsidRPr="006F47DE" w:rsidRDefault="00D87D82" w:rsidP="000362F0">
            <w:pPr>
              <w:jc w:val="center"/>
              <w:rPr>
                <w:rFonts w:ascii="Times New Roman" w:hAnsi="Times New Roman" w:cs="Times New Roman"/>
                <w:sz w:val="20"/>
                <w:szCs w:val="20"/>
              </w:rPr>
            </w:pPr>
            <w:r w:rsidRPr="006F47DE">
              <w:rPr>
                <w:rFonts w:ascii="Times New Roman" w:hAnsi="Times New Roman" w:cs="Times New Roman"/>
                <w:sz w:val="20"/>
                <w:szCs w:val="20"/>
              </w:rPr>
              <w:t>GHS01</w:t>
            </w:r>
          </w:p>
        </w:tc>
        <w:tc>
          <w:tcPr>
            <w:tcW w:w="7654" w:type="dxa"/>
            <w:gridSpan w:val="6"/>
            <w:tcBorders>
              <w:left w:val="single" w:sz="12" w:space="0" w:color="auto"/>
              <w:right w:val="single" w:sz="12" w:space="0" w:color="auto"/>
            </w:tcBorders>
          </w:tcPr>
          <w:p w:rsidR="00D87D82" w:rsidRPr="006F47DE" w:rsidRDefault="00D87D82" w:rsidP="000362F0">
            <w:pPr>
              <w:jc w:val="center"/>
              <w:rPr>
                <w:rFonts w:ascii="Times New Roman" w:hAnsi="Times New Roman" w:cs="Times New Roman"/>
                <w:sz w:val="20"/>
                <w:szCs w:val="20"/>
              </w:rPr>
            </w:pPr>
            <w:r w:rsidRPr="006F47DE">
              <w:rPr>
                <w:rFonts w:ascii="Times New Roman" w:hAnsi="Times New Roman" w:cs="Times New Roman"/>
                <w:sz w:val="20"/>
                <w:szCs w:val="20"/>
              </w:rPr>
              <w:t xml:space="preserve"> GHS01</w:t>
            </w:r>
          </w:p>
        </w:tc>
        <w:tc>
          <w:tcPr>
            <w:tcW w:w="1586" w:type="dxa"/>
            <w:tcBorders>
              <w:left w:val="single" w:sz="12" w:space="0" w:color="auto"/>
              <w:right w:val="single" w:sz="12" w:space="0" w:color="auto"/>
            </w:tcBorders>
          </w:tcPr>
          <w:p w:rsidR="00D87D82" w:rsidRPr="006F47DE" w:rsidRDefault="00D87D82" w:rsidP="000362F0">
            <w:pPr>
              <w:jc w:val="center"/>
              <w:rPr>
                <w:rFonts w:ascii="Times New Roman" w:hAnsi="Times New Roman" w:cs="Times New Roman"/>
                <w:color w:val="FF0000"/>
                <w:sz w:val="20"/>
                <w:szCs w:val="20"/>
              </w:rPr>
            </w:pPr>
            <w:r w:rsidRPr="006F47DE">
              <w:rPr>
                <w:rFonts w:ascii="Times New Roman" w:hAnsi="Times New Roman" w:cs="Times New Roman"/>
                <w:sz w:val="20"/>
                <w:szCs w:val="20"/>
              </w:rPr>
              <w:t>GHS01</w:t>
            </w:r>
          </w:p>
        </w:tc>
        <w:tc>
          <w:tcPr>
            <w:tcW w:w="1440" w:type="dxa"/>
            <w:tcBorders>
              <w:left w:val="single" w:sz="12" w:space="0" w:color="auto"/>
            </w:tcBorders>
          </w:tcPr>
          <w:p w:rsidR="00D87D82" w:rsidRPr="006F47DE" w:rsidRDefault="00D87D82" w:rsidP="000362F0">
            <w:pPr>
              <w:jc w:val="center"/>
              <w:rPr>
                <w:rFonts w:ascii="Times New Roman" w:hAnsi="Times New Roman" w:cs="Times New Roman"/>
                <w:i/>
                <w:color w:val="FF0000"/>
                <w:sz w:val="20"/>
                <w:szCs w:val="20"/>
              </w:rPr>
            </w:pPr>
            <w:r w:rsidRPr="006F47DE">
              <w:rPr>
                <w:rFonts w:ascii="Times New Roman" w:hAnsi="Times New Roman" w:cs="Times New Roman"/>
                <w:i/>
                <w:color w:val="C00000"/>
                <w:sz w:val="20"/>
                <w:szCs w:val="20"/>
              </w:rPr>
              <w:t>No symbol</w:t>
            </w:r>
          </w:p>
        </w:tc>
      </w:tr>
      <w:tr w:rsidR="00D87D82" w:rsidRPr="006F47DE" w:rsidTr="00377430">
        <w:tc>
          <w:tcPr>
            <w:tcW w:w="1263" w:type="dxa"/>
            <w:tcBorders>
              <w:right w:val="single" w:sz="12" w:space="0" w:color="auto"/>
            </w:tcBorders>
          </w:tcPr>
          <w:p w:rsidR="00D87D82" w:rsidRPr="006F47DE" w:rsidRDefault="00D87D82" w:rsidP="000362F0">
            <w:pPr>
              <w:rPr>
                <w:rFonts w:ascii="Times New Roman" w:hAnsi="Times New Roman" w:cs="Times New Roman"/>
                <w:b/>
                <w:sz w:val="20"/>
                <w:szCs w:val="20"/>
              </w:rPr>
            </w:pPr>
            <w:r w:rsidRPr="006F47DE">
              <w:rPr>
                <w:rFonts w:ascii="Times New Roman" w:hAnsi="Times New Roman" w:cs="Times New Roman"/>
                <w:b/>
                <w:sz w:val="20"/>
                <w:szCs w:val="20"/>
              </w:rPr>
              <w:t>Signal word</w:t>
            </w:r>
          </w:p>
        </w:tc>
        <w:tc>
          <w:tcPr>
            <w:tcW w:w="1404" w:type="dxa"/>
            <w:tcBorders>
              <w:left w:val="single" w:sz="12" w:space="0" w:color="auto"/>
              <w:right w:val="single" w:sz="12" w:space="0" w:color="auto"/>
            </w:tcBorders>
          </w:tcPr>
          <w:p w:rsidR="00D87D82" w:rsidRPr="006F47DE" w:rsidRDefault="00D87D82" w:rsidP="000362F0">
            <w:pPr>
              <w:jc w:val="center"/>
              <w:rPr>
                <w:rFonts w:ascii="Times New Roman" w:hAnsi="Times New Roman" w:cs="Times New Roman"/>
                <w:sz w:val="20"/>
                <w:szCs w:val="20"/>
              </w:rPr>
            </w:pPr>
            <w:r w:rsidRPr="006F47DE">
              <w:rPr>
                <w:rFonts w:ascii="Times New Roman" w:hAnsi="Times New Roman" w:cs="Times New Roman"/>
                <w:sz w:val="20"/>
                <w:szCs w:val="20"/>
              </w:rPr>
              <w:t>DANGER</w:t>
            </w:r>
          </w:p>
        </w:tc>
        <w:tc>
          <w:tcPr>
            <w:tcW w:w="7654" w:type="dxa"/>
            <w:gridSpan w:val="6"/>
            <w:tcBorders>
              <w:left w:val="single" w:sz="12" w:space="0" w:color="auto"/>
              <w:right w:val="single" w:sz="12" w:space="0" w:color="auto"/>
            </w:tcBorders>
          </w:tcPr>
          <w:p w:rsidR="00D87D82" w:rsidRPr="006F47DE" w:rsidRDefault="00D87D82" w:rsidP="000362F0">
            <w:pPr>
              <w:jc w:val="center"/>
              <w:rPr>
                <w:rFonts w:ascii="Times New Roman" w:hAnsi="Times New Roman" w:cs="Times New Roman"/>
                <w:sz w:val="20"/>
                <w:szCs w:val="20"/>
              </w:rPr>
            </w:pPr>
            <w:r w:rsidRPr="006F47DE">
              <w:rPr>
                <w:rFonts w:ascii="Times New Roman" w:hAnsi="Times New Roman" w:cs="Times New Roman"/>
                <w:sz w:val="20"/>
                <w:szCs w:val="20"/>
              </w:rPr>
              <w:t>DANGER</w:t>
            </w:r>
          </w:p>
        </w:tc>
        <w:tc>
          <w:tcPr>
            <w:tcW w:w="1586" w:type="dxa"/>
            <w:tcBorders>
              <w:left w:val="single" w:sz="12" w:space="0" w:color="auto"/>
              <w:right w:val="single" w:sz="12" w:space="0" w:color="auto"/>
            </w:tcBorders>
          </w:tcPr>
          <w:p w:rsidR="00D87D82" w:rsidRPr="006F47DE" w:rsidRDefault="00D87D82" w:rsidP="000362F0">
            <w:pPr>
              <w:jc w:val="center"/>
              <w:rPr>
                <w:rFonts w:ascii="Times New Roman" w:hAnsi="Times New Roman" w:cs="Times New Roman"/>
                <w:sz w:val="20"/>
                <w:szCs w:val="20"/>
              </w:rPr>
            </w:pPr>
            <w:r w:rsidRPr="006F47DE">
              <w:rPr>
                <w:rFonts w:ascii="Times New Roman" w:hAnsi="Times New Roman" w:cs="Times New Roman"/>
                <w:sz w:val="20"/>
                <w:szCs w:val="20"/>
              </w:rPr>
              <w:t>WARNING</w:t>
            </w:r>
          </w:p>
        </w:tc>
        <w:tc>
          <w:tcPr>
            <w:tcW w:w="1440" w:type="dxa"/>
            <w:tcBorders>
              <w:left w:val="single" w:sz="12" w:space="0" w:color="auto"/>
            </w:tcBorders>
          </w:tcPr>
          <w:p w:rsidR="00D87D82" w:rsidRPr="006F47DE" w:rsidRDefault="00D87D82" w:rsidP="000362F0">
            <w:pPr>
              <w:jc w:val="center"/>
              <w:rPr>
                <w:rFonts w:ascii="Times New Roman" w:hAnsi="Times New Roman" w:cs="Times New Roman"/>
                <w:sz w:val="20"/>
                <w:szCs w:val="20"/>
              </w:rPr>
            </w:pPr>
            <w:r w:rsidRPr="006F47DE">
              <w:rPr>
                <w:rFonts w:ascii="Times New Roman" w:hAnsi="Times New Roman" w:cs="Times New Roman"/>
                <w:sz w:val="20"/>
                <w:szCs w:val="20"/>
              </w:rPr>
              <w:t>WARNING</w:t>
            </w:r>
          </w:p>
        </w:tc>
      </w:tr>
      <w:tr w:rsidR="00D87D82" w:rsidRPr="006F47DE" w:rsidTr="00377430">
        <w:tc>
          <w:tcPr>
            <w:tcW w:w="1263" w:type="dxa"/>
            <w:tcBorders>
              <w:right w:val="single" w:sz="12" w:space="0" w:color="auto"/>
            </w:tcBorders>
          </w:tcPr>
          <w:p w:rsidR="00D87D82" w:rsidRPr="006F47DE" w:rsidRDefault="00D87D82" w:rsidP="000362F0">
            <w:pPr>
              <w:rPr>
                <w:rFonts w:ascii="Times New Roman" w:hAnsi="Times New Roman" w:cs="Times New Roman"/>
                <w:b/>
                <w:sz w:val="20"/>
                <w:szCs w:val="20"/>
              </w:rPr>
            </w:pPr>
            <w:r w:rsidRPr="006F47DE">
              <w:rPr>
                <w:rFonts w:ascii="Times New Roman" w:hAnsi="Times New Roman" w:cs="Times New Roman"/>
                <w:b/>
                <w:sz w:val="20"/>
                <w:szCs w:val="20"/>
              </w:rPr>
              <w:t>Hazard statement</w:t>
            </w:r>
          </w:p>
        </w:tc>
        <w:tc>
          <w:tcPr>
            <w:tcW w:w="1404" w:type="dxa"/>
            <w:tcBorders>
              <w:left w:val="single" w:sz="12" w:space="0" w:color="auto"/>
              <w:right w:val="single" w:sz="12" w:space="0" w:color="auto"/>
            </w:tcBorders>
          </w:tcPr>
          <w:p w:rsidR="00D87D82" w:rsidRPr="006F47DE" w:rsidRDefault="00D87D82" w:rsidP="000362F0">
            <w:pPr>
              <w:jc w:val="center"/>
              <w:rPr>
                <w:rFonts w:ascii="Times New Roman" w:hAnsi="Times New Roman" w:cs="Times New Roman"/>
                <w:sz w:val="20"/>
                <w:szCs w:val="20"/>
              </w:rPr>
            </w:pPr>
            <w:r w:rsidRPr="006F47DE">
              <w:rPr>
                <w:rFonts w:ascii="Times New Roman" w:hAnsi="Times New Roman" w:cs="Times New Roman"/>
                <w:color w:val="C00000"/>
                <w:sz w:val="20"/>
                <w:szCs w:val="20"/>
              </w:rPr>
              <w:t>H200</w:t>
            </w:r>
          </w:p>
        </w:tc>
        <w:tc>
          <w:tcPr>
            <w:tcW w:w="1276" w:type="dxa"/>
            <w:tcBorders>
              <w:left w:val="single" w:sz="12" w:space="0" w:color="auto"/>
            </w:tcBorders>
          </w:tcPr>
          <w:p w:rsidR="00D87D82" w:rsidRPr="006F47DE" w:rsidRDefault="00D87D82" w:rsidP="000362F0">
            <w:pPr>
              <w:jc w:val="center"/>
              <w:rPr>
                <w:rFonts w:ascii="Times New Roman" w:hAnsi="Times New Roman" w:cs="Times New Roman"/>
                <w:sz w:val="20"/>
                <w:szCs w:val="20"/>
              </w:rPr>
            </w:pPr>
            <w:r w:rsidRPr="006F47DE">
              <w:rPr>
                <w:rFonts w:ascii="Times New Roman" w:hAnsi="Times New Roman" w:cs="Times New Roman"/>
                <w:color w:val="C00000"/>
                <w:sz w:val="20"/>
                <w:szCs w:val="20"/>
              </w:rPr>
              <w:t>H20X</w:t>
            </w:r>
          </w:p>
        </w:tc>
        <w:tc>
          <w:tcPr>
            <w:tcW w:w="1275" w:type="dxa"/>
          </w:tcPr>
          <w:p w:rsidR="00D87D82" w:rsidRPr="006F47DE" w:rsidRDefault="00D87D82" w:rsidP="000362F0">
            <w:pPr>
              <w:jc w:val="center"/>
              <w:rPr>
                <w:rFonts w:ascii="Times New Roman" w:hAnsi="Times New Roman" w:cs="Times New Roman"/>
                <w:sz w:val="20"/>
                <w:szCs w:val="20"/>
              </w:rPr>
            </w:pPr>
            <w:r w:rsidRPr="006F47DE">
              <w:rPr>
                <w:rFonts w:ascii="Times New Roman" w:hAnsi="Times New Roman" w:cs="Times New Roman"/>
                <w:sz w:val="20"/>
                <w:szCs w:val="20"/>
              </w:rPr>
              <w:t>H201</w:t>
            </w:r>
          </w:p>
        </w:tc>
        <w:tc>
          <w:tcPr>
            <w:tcW w:w="1276" w:type="dxa"/>
          </w:tcPr>
          <w:p w:rsidR="00D87D82" w:rsidRPr="006F47DE" w:rsidRDefault="00D87D82" w:rsidP="000362F0">
            <w:pPr>
              <w:jc w:val="center"/>
              <w:rPr>
                <w:rFonts w:ascii="Times New Roman" w:hAnsi="Times New Roman" w:cs="Times New Roman"/>
                <w:sz w:val="20"/>
                <w:szCs w:val="20"/>
              </w:rPr>
            </w:pPr>
            <w:r w:rsidRPr="006F47DE">
              <w:rPr>
                <w:rFonts w:ascii="Times New Roman" w:hAnsi="Times New Roman" w:cs="Times New Roman"/>
                <w:sz w:val="20"/>
                <w:szCs w:val="20"/>
              </w:rPr>
              <w:t>H202</w:t>
            </w:r>
          </w:p>
        </w:tc>
        <w:tc>
          <w:tcPr>
            <w:tcW w:w="1276" w:type="dxa"/>
          </w:tcPr>
          <w:p w:rsidR="00D87D82" w:rsidRPr="006F47DE" w:rsidRDefault="00D87D82" w:rsidP="000362F0">
            <w:pPr>
              <w:jc w:val="center"/>
              <w:rPr>
                <w:rFonts w:ascii="Times New Roman" w:hAnsi="Times New Roman" w:cs="Times New Roman"/>
                <w:sz w:val="20"/>
                <w:szCs w:val="20"/>
              </w:rPr>
            </w:pPr>
            <w:r w:rsidRPr="006F47DE">
              <w:rPr>
                <w:rFonts w:ascii="Times New Roman" w:hAnsi="Times New Roman" w:cs="Times New Roman"/>
                <w:sz w:val="20"/>
                <w:szCs w:val="20"/>
              </w:rPr>
              <w:t>H203</w:t>
            </w:r>
          </w:p>
        </w:tc>
        <w:tc>
          <w:tcPr>
            <w:tcW w:w="1276" w:type="dxa"/>
          </w:tcPr>
          <w:p w:rsidR="00D87D82" w:rsidRPr="006F47DE" w:rsidRDefault="00D87D82" w:rsidP="000362F0">
            <w:pPr>
              <w:jc w:val="center"/>
              <w:rPr>
                <w:rFonts w:ascii="Times New Roman" w:hAnsi="Times New Roman" w:cs="Times New Roman"/>
                <w:sz w:val="20"/>
                <w:szCs w:val="20"/>
              </w:rPr>
            </w:pPr>
            <w:r w:rsidRPr="006F47DE">
              <w:rPr>
                <w:rFonts w:ascii="Times New Roman" w:hAnsi="Times New Roman" w:cs="Times New Roman"/>
                <w:sz w:val="20"/>
                <w:szCs w:val="20"/>
              </w:rPr>
              <w:t>H205</w:t>
            </w:r>
          </w:p>
        </w:tc>
        <w:tc>
          <w:tcPr>
            <w:tcW w:w="1275" w:type="dxa"/>
            <w:tcBorders>
              <w:right w:val="single" w:sz="12" w:space="0" w:color="auto"/>
            </w:tcBorders>
          </w:tcPr>
          <w:p w:rsidR="00D87D82" w:rsidRPr="006F47DE" w:rsidRDefault="00D87D82" w:rsidP="000362F0">
            <w:pPr>
              <w:jc w:val="center"/>
              <w:rPr>
                <w:rFonts w:ascii="Times New Roman" w:hAnsi="Times New Roman" w:cs="Times New Roman"/>
                <w:sz w:val="20"/>
                <w:szCs w:val="20"/>
              </w:rPr>
            </w:pPr>
            <w:r w:rsidRPr="006F47DE">
              <w:rPr>
                <w:rFonts w:ascii="Times New Roman" w:hAnsi="Times New Roman" w:cs="Times New Roman"/>
                <w:color w:val="C00000"/>
                <w:sz w:val="20"/>
                <w:szCs w:val="20"/>
              </w:rPr>
              <w:t>H20Y</w:t>
            </w:r>
          </w:p>
        </w:tc>
        <w:tc>
          <w:tcPr>
            <w:tcW w:w="1586" w:type="dxa"/>
            <w:tcBorders>
              <w:left w:val="single" w:sz="12" w:space="0" w:color="auto"/>
              <w:right w:val="single" w:sz="12" w:space="0" w:color="auto"/>
            </w:tcBorders>
          </w:tcPr>
          <w:p w:rsidR="00D87D82" w:rsidRPr="006F47DE" w:rsidRDefault="00D87D82" w:rsidP="000362F0">
            <w:pPr>
              <w:jc w:val="center"/>
              <w:rPr>
                <w:rFonts w:ascii="Times New Roman" w:hAnsi="Times New Roman" w:cs="Times New Roman"/>
                <w:sz w:val="20"/>
                <w:szCs w:val="20"/>
              </w:rPr>
            </w:pPr>
            <w:r w:rsidRPr="006F47DE">
              <w:rPr>
                <w:rFonts w:ascii="Times New Roman" w:hAnsi="Times New Roman" w:cs="Times New Roman"/>
                <w:sz w:val="20"/>
                <w:szCs w:val="20"/>
              </w:rPr>
              <w:t>H204</w:t>
            </w:r>
          </w:p>
        </w:tc>
        <w:tc>
          <w:tcPr>
            <w:tcW w:w="1440" w:type="dxa"/>
            <w:tcBorders>
              <w:left w:val="single" w:sz="12" w:space="0" w:color="auto"/>
            </w:tcBorders>
          </w:tcPr>
          <w:p w:rsidR="00D87D82" w:rsidRPr="006F47DE" w:rsidRDefault="00D87D82" w:rsidP="000362F0">
            <w:pPr>
              <w:jc w:val="center"/>
              <w:rPr>
                <w:rFonts w:ascii="Times New Roman" w:hAnsi="Times New Roman" w:cs="Times New Roman"/>
                <w:sz w:val="20"/>
                <w:szCs w:val="20"/>
              </w:rPr>
            </w:pPr>
            <w:r w:rsidRPr="006F47DE">
              <w:rPr>
                <w:rFonts w:ascii="Times New Roman" w:hAnsi="Times New Roman" w:cs="Times New Roman"/>
                <w:sz w:val="20"/>
                <w:szCs w:val="20"/>
              </w:rPr>
              <w:t>H204</w:t>
            </w:r>
          </w:p>
        </w:tc>
      </w:tr>
    </w:tbl>
    <w:p w:rsidR="00D87D82" w:rsidRPr="006F47DE" w:rsidRDefault="00D87D82" w:rsidP="00D87D82"/>
    <w:p w:rsidR="00D87D82" w:rsidRPr="006F47DE" w:rsidRDefault="00D87D82">
      <w:pPr>
        <w:suppressAutoHyphens w:val="0"/>
        <w:spacing w:line="240" w:lineRule="auto"/>
      </w:pPr>
      <w:r w:rsidRPr="006F47DE">
        <w:br w:type="page"/>
      </w:r>
    </w:p>
    <w:p w:rsidR="00D87D82" w:rsidRPr="006F47DE" w:rsidRDefault="00D87D82" w:rsidP="00D87D82">
      <w:pPr>
        <w:rPr>
          <w:b/>
          <w:sz w:val="28"/>
        </w:rPr>
      </w:pPr>
      <w:r w:rsidRPr="006F47DE">
        <w:rPr>
          <w:b/>
          <w:sz w:val="28"/>
        </w:rPr>
        <w:lastRenderedPageBreak/>
        <w:t xml:space="preserve">Annex 2 – Suggested </w:t>
      </w:r>
      <w:r w:rsidR="007F13B3" w:rsidRPr="006F47DE">
        <w:rPr>
          <w:b/>
          <w:sz w:val="28"/>
        </w:rPr>
        <w:t>criteria</w:t>
      </w:r>
      <w:r w:rsidRPr="006F47DE">
        <w:rPr>
          <w:b/>
          <w:sz w:val="28"/>
        </w:rPr>
        <w:t xml:space="preserve"> from </w:t>
      </w:r>
      <w:r w:rsidR="002B6E10" w:rsidRPr="006F47DE">
        <w:rPr>
          <w:b/>
          <w:sz w:val="28"/>
        </w:rPr>
        <w:t>the first</w:t>
      </w:r>
      <w:r w:rsidRPr="006F47DE">
        <w:rPr>
          <w:b/>
          <w:sz w:val="28"/>
        </w:rPr>
        <w:t xml:space="preserve"> group of ICG-members in October 2017</w:t>
      </w:r>
      <w:r w:rsidRPr="006F47DE">
        <w:rPr>
          <w:b/>
          <w:sz w:val="28"/>
        </w:rPr>
        <w:br/>
      </w:r>
    </w:p>
    <w:tbl>
      <w:tblPr>
        <w:tblStyle w:val="TableGrid"/>
        <w:tblW w:w="13155" w:type="dxa"/>
        <w:tblInd w:w="-147" w:type="dxa"/>
        <w:tblLayout w:type="fixed"/>
        <w:tblLook w:val="04A0" w:firstRow="1" w:lastRow="0" w:firstColumn="1" w:lastColumn="0" w:noHBand="0" w:noVBand="1"/>
      </w:tblPr>
      <w:tblGrid>
        <w:gridCol w:w="1418"/>
        <w:gridCol w:w="2126"/>
        <w:gridCol w:w="3686"/>
        <w:gridCol w:w="3090"/>
        <w:gridCol w:w="2835"/>
      </w:tblGrid>
      <w:tr w:rsidR="00D87D82" w:rsidRPr="006F47DE" w:rsidTr="00E056AB">
        <w:trPr>
          <w:trHeight w:val="257"/>
        </w:trPr>
        <w:tc>
          <w:tcPr>
            <w:tcW w:w="1418" w:type="dxa"/>
            <w:tcBorders>
              <w:right w:val="single" w:sz="12" w:space="0" w:color="auto"/>
            </w:tcBorders>
          </w:tcPr>
          <w:p w:rsidR="00D87D82" w:rsidRPr="006F47DE" w:rsidRDefault="00D87D82" w:rsidP="000362F0">
            <w:pPr>
              <w:rPr>
                <w:rFonts w:cstheme="minorHAnsi"/>
                <w:b/>
              </w:rPr>
            </w:pPr>
            <w:bookmarkStart w:id="0" w:name="_GoBack" w:colFirst="5" w:colLast="5"/>
            <w:r w:rsidRPr="006F47DE">
              <w:rPr>
                <w:rFonts w:cstheme="minorHAnsi"/>
                <w:b/>
              </w:rPr>
              <w:t>Category</w:t>
            </w:r>
          </w:p>
        </w:tc>
        <w:tc>
          <w:tcPr>
            <w:tcW w:w="2126" w:type="dxa"/>
            <w:tcBorders>
              <w:left w:val="single" w:sz="12" w:space="0" w:color="auto"/>
              <w:right w:val="single" w:sz="12" w:space="0" w:color="auto"/>
            </w:tcBorders>
          </w:tcPr>
          <w:p w:rsidR="00D87D82" w:rsidRPr="006F47DE" w:rsidRDefault="00D87D82" w:rsidP="000362F0">
            <w:pPr>
              <w:jc w:val="center"/>
              <w:rPr>
                <w:rFonts w:cstheme="minorHAnsi"/>
                <w:b/>
              </w:rPr>
            </w:pPr>
            <w:r w:rsidRPr="006F47DE">
              <w:rPr>
                <w:rFonts w:cstheme="minorHAnsi"/>
                <w:b/>
              </w:rPr>
              <w:t>[1]</w:t>
            </w:r>
          </w:p>
        </w:tc>
        <w:tc>
          <w:tcPr>
            <w:tcW w:w="3686" w:type="dxa"/>
            <w:tcBorders>
              <w:left w:val="single" w:sz="12" w:space="0" w:color="auto"/>
              <w:right w:val="single" w:sz="12" w:space="0" w:color="auto"/>
            </w:tcBorders>
          </w:tcPr>
          <w:p w:rsidR="00D87D82" w:rsidRPr="006F47DE" w:rsidRDefault="00D87D82" w:rsidP="000362F0">
            <w:pPr>
              <w:jc w:val="center"/>
              <w:rPr>
                <w:rFonts w:cstheme="minorHAnsi"/>
                <w:b/>
                <w:color w:val="C00000"/>
              </w:rPr>
            </w:pPr>
            <w:r w:rsidRPr="006F47DE">
              <w:rPr>
                <w:rFonts w:cstheme="minorHAnsi"/>
                <w:b/>
                <w:color w:val="C00000"/>
              </w:rPr>
              <w:t xml:space="preserve"> [2A]</w:t>
            </w:r>
          </w:p>
        </w:tc>
        <w:tc>
          <w:tcPr>
            <w:tcW w:w="3090" w:type="dxa"/>
            <w:tcBorders>
              <w:left w:val="single" w:sz="12" w:space="0" w:color="auto"/>
              <w:right w:val="single" w:sz="12" w:space="0" w:color="auto"/>
            </w:tcBorders>
          </w:tcPr>
          <w:p w:rsidR="00D87D82" w:rsidRPr="006F47DE" w:rsidRDefault="00D87D82" w:rsidP="000362F0">
            <w:pPr>
              <w:jc w:val="center"/>
              <w:rPr>
                <w:rFonts w:cstheme="minorHAnsi"/>
                <w:b/>
                <w:color w:val="C00000"/>
              </w:rPr>
            </w:pPr>
            <w:r w:rsidRPr="006F47DE">
              <w:rPr>
                <w:rFonts w:cstheme="minorHAnsi"/>
                <w:b/>
                <w:color w:val="C00000"/>
              </w:rPr>
              <w:t>[2B]</w:t>
            </w:r>
          </w:p>
        </w:tc>
        <w:tc>
          <w:tcPr>
            <w:tcW w:w="2835" w:type="dxa"/>
            <w:tcBorders>
              <w:left w:val="single" w:sz="12" w:space="0" w:color="auto"/>
            </w:tcBorders>
          </w:tcPr>
          <w:p w:rsidR="00D87D82" w:rsidRPr="006F47DE" w:rsidRDefault="00D87D82" w:rsidP="000362F0">
            <w:pPr>
              <w:jc w:val="center"/>
              <w:rPr>
                <w:rFonts w:cstheme="minorHAnsi"/>
                <w:b/>
                <w:color w:val="C00000"/>
              </w:rPr>
            </w:pPr>
            <w:r w:rsidRPr="006F47DE">
              <w:rPr>
                <w:rFonts w:cstheme="minorHAnsi"/>
                <w:b/>
                <w:color w:val="C00000"/>
              </w:rPr>
              <w:t>[2C]</w:t>
            </w:r>
          </w:p>
        </w:tc>
      </w:tr>
      <w:tr w:rsidR="00D87D82" w:rsidRPr="006F47DE" w:rsidTr="00E056AB">
        <w:trPr>
          <w:trHeight w:val="408"/>
        </w:trPr>
        <w:tc>
          <w:tcPr>
            <w:tcW w:w="1418" w:type="dxa"/>
            <w:tcBorders>
              <w:right w:val="single" w:sz="12" w:space="0" w:color="auto"/>
            </w:tcBorders>
          </w:tcPr>
          <w:p w:rsidR="00D87D82" w:rsidRPr="006F47DE" w:rsidRDefault="00D87D82" w:rsidP="000362F0">
            <w:pPr>
              <w:rPr>
                <w:rFonts w:cstheme="minorHAnsi"/>
                <w:b/>
              </w:rPr>
            </w:pPr>
            <w:r w:rsidRPr="006F47DE">
              <w:rPr>
                <w:rFonts w:cstheme="minorHAnsi"/>
                <w:b/>
              </w:rPr>
              <w:t>Description</w:t>
            </w:r>
          </w:p>
        </w:tc>
        <w:tc>
          <w:tcPr>
            <w:tcW w:w="2126" w:type="dxa"/>
            <w:tcBorders>
              <w:left w:val="single" w:sz="12" w:space="0" w:color="auto"/>
              <w:right w:val="single" w:sz="12" w:space="0" w:color="auto"/>
            </w:tcBorders>
          </w:tcPr>
          <w:p w:rsidR="00D87D82" w:rsidRPr="006F47DE" w:rsidRDefault="00D87D82" w:rsidP="000362F0">
            <w:pPr>
              <w:jc w:val="center"/>
              <w:rPr>
                <w:rFonts w:cstheme="minorHAnsi"/>
              </w:rPr>
            </w:pPr>
            <w:r w:rsidRPr="006F47DE">
              <w:rPr>
                <w:rFonts w:cstheme="minorHAnsi"/>
                <w:color w:val="C00000"/>
              </w:rPr>
              <w:t>TBD Hazard</w:t>
            </w:r>
          </w:p>
        </w:tc>
        <w:tc>
          <w:tcPr>
            <w:tcW w:w="3686" w:type="dxa"/>
            <w:tcBorders>
              <w:left w:val="single" w:sz="12" w:space="0" w:color="auto"/>
              <w:right w:val="single" w:sz="12" w:space="0" w:color="auto"/>
            </w:tcBorders>
          </w:tcPr>
          <w:p w:rsidR="00D87D82" w:rsidRPr="006F47DE" w:rsidRDefault="00D87D82" w:rsidP="000362F0">
            <w:pPr>
              <w:jc w:val="center"/>
              <w:rPr>
                <w:rFonts w:cstheme="minorHAnsi"/>
                <w:b/>
              </w:rPr>
            </w:pPr>
            <w:r w:rsidRPr="006F47DE">
              <w:rPr>
                <w:rFonts w:cstheme="minorHAnsi"/>
                <w:b/>
              </w:rPr>
              <w:t>High hazard</w:t>
            </w:r>
          </w:p>
        </w:tc>
        <w:tc>
          <w:tcPr>
            <w:tcW w:w="3090" w:type="dxa"/>
            <w:tcBorders>
              <w:left w:val="single" w:sz="12" w:space="0" w:color="auto"/>
              <w:right w:val="single" w:sz="12" w:space="0" w:color="auto"/>
            </w:tcBorders>
          </w:tcPr>
          <w:p w:rsidR="00D87D82" w:rsidRPr="006F47DE" w:rsidRDefault="00D87D82" w:rsidP="000362F0">
            <w:pPr>
              <w:jc w:val="center"/>
              <w:rPr>
                <w:rFonts w:cstheme="minorHAnsi"/>
                <w:b/>
              </w:rPr>
            </w:pPr>
            <w:r w:rsidRPr="006F47DE">
              <w:rPr>
                <w:rFonts w:cstheme="minorHAnsi"/>
                <w:b/>
              </w:rPr>
              <w:t>Medium hazard</w:t>
            </w:r>
          </w:p>
        </w:tc>
        <w:tc>
          <w:tcPr>
            <w:tcW w:w="2835" w:type="dxa"/>
            <w:tcBorders>
              <w:left w:val="single" w:sz="12" w:space="0" w:color="auto"/>
            </w:tcBorders>
          </w:tcPr>
          <w:p w:rsidR="00D87D82" w:rsidRPr="006F47DE" w:rsidRDefault="00D87D82" w:rsidP="000362F0">
            <w:pPr>
              <w:jc w:val="center"/>
              <w:rPr>
                <w:rFonts w:cstheme="minorHAnsi"/>
                <w:b/>
              </w:rPr>
            </w:pPr>
            <w:r w:rsidRPr="006F47DE">
              <w:rPr>
                <w:rFonts w:cstheme="minorHAnsi"/>
                <w:b/>
              </w:rPr>
              <w:t>Low hazard</w:t>
            </w:r>
          </w:p>
        </w:tc>
      </w:tr>
      <w:tr w:rsidR="00D87D82" w:rsidRPr="006F47DE" w:rsidTr="00E056AB">
        <w:trPr>
          <w:trHeight w:val="211"/>
        </w:trPr>
        <w:tc>
          <w:tcPr>
            <w:tcW w:w="1418" w:type="dxa"/>
            <w:vMerge w:val="restart"/>
            <w:tcBorders>
              <w:right w:val="single" w:sz="12" w:space="0" w:color="auto"/>
            </w:tcBorders>
          </w:tcPr>
          <w:p w:rsidR="00D87D82" w:rsidRPr="006F47DE" w:rsidRDefault="00D87D82" w:rsidP="000362F0">
            <w:pPr>
              <w:rPr>
                <w:rFonts w:cstheme="minorHAnsi"/>
                <w:b/>
              </w:rPr>
            </w:pPr>
            <w:r w:rsidRPr="006F47DE">
              <w:rPr>
                <w:rFonts w:cstheme="minorHAnsi"/>
                <w:b/>
              </w:rPr>
              <w:t>Criteria:</w:t>
            </w:r>
          </w:p>
          <w:p w:rsidR="00D87D82" w:rsidRPr="006F47DE" w:rsidRDefault="00D87D82" w:rsidP="000362F0">
            <w:pPr>
              <w:rPr>
                <w:rFonts w:cstheme="minorHAnsi"/>
                <w:b/>
              </w:rPr>
            </w:pPr>
          </w:p>
        </w:tc>
        <w:tc>
          <w:tcPr>
            <w:tcW w:w="2126" w:type="dxa"/>
            <w:vMerge w:val="restart"/>
            <w:tcBorders>
              <w:left w:val="single" w:sz="12" w:space="0" w:color="auto"/>
              <w:right w:val="single" w:sz="12" w:space="0" w:color="auto"/>
            </w:tcBorders>
          </w:tcPr>
          <w:p w:rsidR="00D87D82" w:rsidRPr="006F47DE" w:rsidRDefault="00D87D82" w:rsidP="002B6E10">
            <w:pPr>
              <w:suppressAutoHyphens w:val="0"/>
              <w:spacing w:line="240" w:lineRule="auto"/>
              <w:rPr>
                <w:rFonts w:cstheme="minorHAnsi"/>
                <w:color w:val="C00000"/>
              </w:rPr>
            </w:pPr>
            <w:r w:rsidRPr="006F47DE">
              <w:rPr>
                <w:rFonts w:cstheme="minorHAnsi"/>
                <w:color w:val="C00000"/>
              </w:rPr>
              <w:t>Division not assigned by TDG Competent Authority</w:t>
            </w:r>
          </w:p>
          <w:p w:rsidR="00D87D82" w:rsidRPr="006F47DE" w:rsidRDefault="00D87D82" w:rsidP="000362F0">
            <w:pPr>
              <w:rPr>
                <w:rFonts w:cstheme="minorHAnsi"/>
                <w:b/>
                <w:color w:val="C00000"/>
              </w:rPr>
            </w:pPr>
            <w:r w:rsidRPr="006F47DE">
              <w:rPr>
                <w:rFonts w:cstheme="minorHAnsi"/>
                <w:b/>
                <w:color w:val="C00000"/>
              </w:rPr>
              <w:t>OR</w:t>
            </w:r>
          </w:p>
          <w:p w:rsidR="00D87D82" w:rsidRPr="006F47DE" w:rsidRDefault="00D87D82" w:rsidP="002B6E10">
            <w:pPr>
              <w:suppressAutoHyphens w:val="0"/>
              <w:spacing w:line="240" w:lineRule="auto"/>
              <w:rPr>
                <w:rFonts w:cstheme="minorHAnsi"/>
                <w:color w:val="C00000"/>
              </w:rPr>
            </w:pPr>
            <w:r w:rsidRPr="006F47DE">
              <w:rPr>
                <w:rFonts w:cstheme="minorHAnsi"/>
                <w:color w:val="C00000"/>
              </w:rPr>
              <w:t>Positive results in Test Series 3 or 4</w:t>
            </w:r>
          </w:p>
          <w:p w:rsidR="00D87D82" w:rsidRPr="006F47DE" w:rsidRDefault="00D87D82" w:rsidP="000362F0">
            <w:pPr>
              <w:rPr>
                <w:rFonts w:cstheme="minorHAnsi"/>
                <w:b/>
                <w:color w:val="C00000"/>
              </w:rPr>
            </w:pPr>
            <w:r w:rsidRPr="006F47DE">
              <w:rPr>
                <w:rFonts w:cstheme="minorHAnsi"/>
                <w:b/>
                <w:color w:val="C00000"/>
              </w:rPr>
              <w:t>OR</w:t>
            </w:r>
          </w:p>
          <w:p w:rsidR="00D87D82" w:rsidRPr="006F47DE" w:rsidRDefault="00D87D82" w:rsidP="002B6E10">
            <w:pPr>
              <w:rPr>
                <w:rFonts w:cstheme="minorHAnsi"/>
                <w:color w:val="C00000"/>
              </w:rPr>
            </w:pPr>
            <w:r w:rsidRPr="006F47DE">
              <w:rPr>
                <w:rFonts w:cstheme="minorHAnsi"/>
                <w:color w:val="C00000"/>
              </w:rPr>
              <w:t>Processing</w:t>
            </w:r>
          </w:p>
        </w:tc>
        <w:tc>
          <w:tcPr>
            <w:tcW w:w="9611" w:type="dxa"/>
            <w:gridSpan w:val="3"/>
            <w:tcBorders>
              <w:left w:val="single" w:sz="12" w:space="0" w:color="auto"/>
            </w:tcBorders>
          </w:tcPr>
          <w:p w:rsidR="002B6E10" w:rsidRPr="006F47DE" w:rsidRDefault="00D87D82" w:rsidP="002B6E10">
            <w:pPr>
              <w:suppressAutoHyphens w:val="0"/>
              <w:spacing w:line="240" w:lineRule="auto"/>
              <w:rPr>
                <w:rFonts w:cstheme="minorHAnsi"/>
                <w:color w:val="C00000"/>
              </w:rPr>
            </w:pPr>
            <w:r w:rsidRPr="006F47DE">
              <w:rPr>
                <w:rFonts w:cstheme="minorHAnsi"/>
                <w:color w:val="C00000"/>
              </w:rPr>
              <w:t xml:space="preserve">Positive results in Test Series TS 2 </w:t>
            </w:r>
          </w:p>
          <w:p w:rsidR="002B6E10" w:rsidRPr="006F47DE" w:rsidRDefault="00D87D82" w:rsidP="002B6E10">
            <w:pPr>
              <w:suppressAutoHyphens w:val="0"/>
              <w:spacing w:line="240" w:lineRule="auto"/>
              <w:rPr>
                <w:rFonts w:cstheme="minorHAnsi"/>
                <w:color w:val="C00000"/>
              </w:rPr>
            </w:pPr>
            <w:r w:rsidRPr="006F47DE">
              <w:rPr>
                <w:rFonts w:cstheme="minorHAnsi"/>
                <w:b/>
                <w:color w:val="C00000"/>
              </w:rPr>
              <w:t>OR</w:t>
            </w:r>
            <w:r w:rsidRPr="006F47DE">
              <w:rPr>
                <w:rFonts w:cstheme="minorHAnsi"/>
                <w:color w:val="C00000"/>
              </w:rPr>
              <w:t xml:space="preserve"> intentional explosive, </w:t>
            </w:r>
          </w:p>
          <w:p w:rsidR="002B6E10" w:rsidRPr="006F47DE" w:rsidRDefault="00D87D82" w:rsidP="002B6E10">
            <w:pPr>
              <w:suppressAutoHyphens w:val="0"/>
              <w:spacing w:line="240" w:lineRule="auto"/>
              <w:rPr>
                <w:rFonts w:cstheme="minorHAnsi"/>
                <w:color w:val="C00000"/>
              </w:rPr>
            </w:pPr>
            <w:r w:rsidRPr="006F47DE">
              <w:rPr>
                <w:rFonts w:cstheme="minorHAnsi"/>
                <w:b/>
                <w:color w:val="C00000"/>
              </w:rPr>
              <w:t>AND</w:t>
            </w:r>
            <w:r w:rsidRPr="006F47DE">
              <w:rPr>
                <w:rFonts w:cstheme="minorHAnsi"/>
                <w:color w:val="C00000"/>
              </w:rPr>
              <w:t xml:space="preserve"> not exempted article </w:t>
            </w:r>
            <w:r w:rsidR="002B6E10" w:rsidRPr="006F47DE">
              <w:rPr>
                <w:rFonts w:cstheme="minorHAnsi"/>
                <w:color w:val="C00000"/>
              </w:rPr>
              <w:br/>
            </w:r>
            <w:r w:rsidRPr="006F47DE">
              <w:rPr>
                <w:rFonts w:cstheme="minorHAnsi"/>
                <w:b/>
                <w:color w:val="C00000"/>
              </w:rPr>
              <w:t>NOR</w:t>
            </w:r>
            <w:r w:rsidRPr="006F47DE">
              <w:rPr>
                <w:rFonts w:cstheme="minorHAnsi"/>
                <w:color w:val="C00000"/>
              </w:rPr>
              <w:t xml:space="preserve"> Category [1] </w:t>
            </w:r>
          </w:p>
          <w:p w:rsidR="00D87D82" w:rsidRPr="006F47DE" w:rsidRDefault="00D87D82" w:rsidP="002B6E10">
            <w:pPr>
              <w:suppressAutoHyphens w:val="0"/>
              <w:spacing w:line="240" w:lineRule="auto"/>
              <w:rPr>
                <w:rFonts w:cstheme="minorHAnsi"/>
                <w:color w:val="C00000"/>
              </w:rPr>
            </w:pPr>
            <w:r w:rsidRPr="006F47DE">
              <w:rPr>
                <w:rFonts w:cstheme="minorHAnsi"/>
                <w:b/>
                <w:color w:val="C00000"/>
              </w:rPr>
              <w:t>AND</w:t>
            </w:r>
            <w:r w:rsidR="002B6E10" w:rsidRPr="006F47DE">
              <w:rPr>
                <w:rFonts w:cstheme="minorHAnsi"/>
                <w:color w:val="C00000"/>
              </w:rPr>
              <w:t xml:space="preserve"> </w:t>
            </w:r>
            <w:r w:rsidRPr="006F47DE">
              <w:rPr>
                <w:rFonts w:cstheme="minorHAnsi"/>
                <w:color w:val="C00000"/>
              </w:rPr>
              <w:t xml:space="preserve">Negative result in TS 3 or 4 </w:t>
            </w:r>
            <w:r w:rsidR="002B6E10" w:rsidRPr="006F47DE">
              <w:rPr>
                <w:rFonts w:cstheme="minorHAnsi"/>
                <w:color w:val="C00000"/>
              </w:rPr>
              <w:br/>
            </w:r>
            <w:r w:rsidRPr="006F47DE">
              <w:rPr>
                <w:rFonts w:cstheme="minorHAnsi"/>
                <w:b/>
                <w:color w:val="C00000"/>
              </w:rPr>
              <w:t>AND</w:t>
            </w:r>
          </w:p>
        </w:tc>
      </w:tr>
      <w:tr w:rsidR="00D87D82" w:rsidRPr="006F47DE" w:rsidTr="00E056AB">
        <w:trPr>
          <w:trHeight w:val="211"/>
        </w:trPr>
        <w:tc>
          <w:tcPr>
            <w:tcW w:w="1418" w:type="dxa"/>
            <w:vMerge/>
            <w:tcBorders>
              <w:right w:val="single" w:sz="12" w:space="0" w:color="auto"/>
            </w:tcBorders>
          </w:tcPr>
          <w:p w:rsidR="00D87D82" w:rsidRPr="006F47DE" w:rsidRDefault="00D87D82" w:rsidP="000362F0">
            <w:pPr>
              <w:rPr>
                <w:rFonts w:cstheme="minorHAnsi"/>
                <w:b/>
              </w:rPr>
            </w:pPr>
          </w:p>
        </w:tc>
        <w:tc>
          <w:tcPr>
            <w:tcW w:w="2126" w:type="dxa"/>
            <w:vMerge/>
            <w:tcBorders>
              <w:left w:val="single" w:sz="12" w:space="0" w:color="auto"/>
              <w:right w:val="single" w:sz="12" w:space="0" w:color="auto"/>
            </w:tcBorders>
          </w:tcPr>
          <w:p w:rsidR="00D87D82" w:rsidRPr="006F47DE" w:rsidRDefault="00D87D82" w:rsidP="000362F0">
            <w:pPr>
              <w:jc w:val="center"/>
              <w:rPr>
                <w:rFonts w:cstheme="minorHAnsi"/>
              </w:rPr>
            </w:pPr>
          </w:p>
        </w:tc>
        <w:tc>
          <w:tcPr>
            <w:tcW w:w="3686" w:type="dxa"/>
            <w:tcBorders>
              <w:left w:val="single" w:sz="12" w:space="0" w:color="auto"/>
              <w:right w:val="single" w:sz="12" w:space="0" w:color="auto"/>
            </w:tcBorders>
          </w:tcPr>
          <w:p w:rsidR="00D87D82" w:rsidRPr="006F47DE" w:rsidRDefault="00D87D82" w:rsidP="002B6E10">
            <w:pPr>
              <w:suppressAutoHyphens w:val="0"/>
              <w:spacing w:line="240" w:lineRule="auto"/>
              <w:rPr>
                <w:rFonts w:cstheme="minorHAnsi"/>
                <w:color w:val="C00000"/>
              </w:rPr>
            </w:pPr>
            <w:r w:rsidRPr="006F47DE">
              <w:rPr>
                <w:rFonts w:cstheme="minorHAnsi"/>
                <w:color w:val="C00000"/>
              </w:rPr>
              <w:t xml:space="preserve">Assign High Hazard based on other data or considerations </w:t>
            </w:r>
            <w:r w:rsidR="002B6E10" w:rsidRPr="006F47DE">
              <w:rPr>
                <w:rFonts w:cstheme="minorHAnsi"/>
                <w:color w:val="C00000"/>
              </w:rPr>
              <w:br/>
            </w:r>
            <w:r w:rsidRPr="006F47DE">
              <w:rPr>
                <w:rFonts w:cstheme="minorHAnsi"/>
                <w:b/>
                <w:color w:val="C00000"/>
              </w:rPr>
              <w:t>OR</w:t>
            </w:r>
          </w:p>
          <w:p w:rsidR="00D87D82" w:rsidRPr="006F47DE" w:rsidRDefault="00D87D82" w:rsidP="002B6E10">
            <w:pPr>
              <w:suppressAutoHyphens w:val="0"/>
              <w:spacing w:line="240" w:lineRule="auto"/>
              <w:rPr>
                <w:rFonts w:cstheme="minorHAnsi"/>
                <w:color w:val="C00000"/>
              </w:rPr>
            </w:pPr>
            <w:r w:rsidRPr="006F47DE">
              <w:rPr>
                <w:rFonts w:cstheme="minorHAnsi"/>
                <w:color w:val="C00000"/>
              </w:rPr>
              <w:t xml:space="preserve">1.1, 1.2, 1.3, 1.5, or 1.6 Transport Classifications </w:t>
            </w:r>
            <w:r w:rsidR="002B6E10" w:rsidRPr="006F47DE">
              <w:rPr>
                <w:rFonts w:cstheme="minorHAnsi"/>
                <w:color w:val="C00000"/>
              </w:rPr>
              <w:br/>
            </w:r>
            <w:r w:rsidRPr="006F47DE">
              <w:rPr>
                <w:rFonts w:cstheme="minorHAnsi"/>
                <w:b/>
                <w:color w:val="C00000"/>
              </w:rPr>
              <w:t>OR</w:t>
            </w:r>
          </w:p>
          <w:p w:rsidR="00D87D82" w:rsidRPr="006F47DE" w:rsidRDefault="00D87D82" w:rsidP="002B6E10">
            <w:pPr>
              <w:suppressAutoHyphens w:val="0"/>
              <w:spacing w:line="240" w:lineRule="auto"/>
              <w:rPr>
                <w:rFonts w:cstheme="minorHAnsi"/>
                <w:color w:val="C00000"/>
              </w:rPr>
            </w:pPr>
            <w:r w:rsidRPr="006F47DE">
              <w:rPr>
                <w:rFonts w:cstheme="minorHAnsi"/>
                <w:color w:val="C00000"/>
              </w:rPr>
              <w:t xml:space="preserve">1.4 Transport Classification </w:t>
            </w:r>
            <w:r w:rsidR="002B6E10" w:rsidRPr="006F47DE">
              <w:rPr>
                <w:rFonts w:cstheme="minorHAnsi"/>
                <w:color w:val="C00000"/>
              </w:rPr>
              <w:br/>
            </w:r>
            <w:r w:rsidRPr="006F47DE">
              <w:rPr>
                <w:rFonts w:cstheme="minorHAnsi"/>
                <w:b/>
                <w:color w:val="C00000"/>
              </w:rPr>
              <w:t>AND</w:t>
            </w:r>
          </w:p>
          <w:p w:rsidR="00D87D82" w:rsidRPr="006F47DE" w:rsidRDefault="00D87D82" w:rsidP="00090255">
            <w:pPr>
              <w:numPr>
                <w:ilvl w:val="0"/>
                <w:numId w:val="17"/>
              </w:numPr>
              <w:suppressAutoHyphens w:val="0"/>
              <w:spacing w:line="240" w:lineRule="auto"/>
              <w:ind w:left="432" w:hanging="144"/>
              <w:rPr>
                <w:rFonts w:cstheme="minorHAnsi"/>
                <w:color w:val="C00000"/>
              </w:rPr>
            </w:pPr>
            <w:r w:rsidRPr="006F47DE">
              <w:rPr>
                <w:rFonts w:cstheme="minorHAnsi"/>
                <w:color w:val="C00000"/>
              </w:rPr>
              <w:t xml:space="preserve">Transport Compatibility Groups B, D, E, or F </w:t>
            </w:r>
            <w:r w:rsidR="002B6E10" w:rsidRPr="006F47DE">
              <w:rPr>
                <w:rFonts w:cstheme="minorHAnsi"/>
                <w:color w:val="C00000"/>
              </w:rPr>
              <w:br/>
            </w:r>
            <w:r w:rsidRPr="006F47DE">
              <w:rPr>
                <w:rFonts w:cstheme="minorHAnsi"/>
                <w:b/>
                <w:color w:val="C00000"/>
              </w:rPr>
              <w:t>OR</w:t>
            </w:r>
            <w:r w:rsidRPr="006F47DE">
              <w:rPr>
                <w:rFonts w:cstheme="minorHAnsi"/>
                <w:color w:val="C00000"/>
              </w:rPr>
              <w:t xml:space="preserve"> </w:t>
            </w:r>
          </w:p>
          <w:p w:rsidR="00D87D82" w:rsidRPr="006F47DE" w:rsidRDefault="00D87D82" w:rsidP="00090255">
            <w:pPr>
              <w:numPr>
                <w:ilvl w:val="0"/>
                <w:numId w:val="17"/>
              </w:numPr>
              <w:suppressAutoHyphens w:val="0"/>
              <w:spacing w:line="240" w:lineRule="auto"/>
              <w:ind w:left="432" w:hanging="144"/>
              <w:rPr>
                <w:rFonts w:cstheme="minorHAnsi"/>
                <w:color w:val="C00000"/>
              </w:rPr>
            </w:pPr>
            <w:r w:rsidRPr="006F47DE">
              <w:rPr>
                <w:rFonts w:cstheme="minorHAnsi"/>
                <w:color w:val="C00000"/>
              </w:rPr>
              <w:t xml:space="preserve">Special Packaging Instructions/Criteria Required </w:t>
            </w:r>
            <w:r w:rsidR="002B6E10" w:rsidRPr="006F47DE">
              <w:rPr>
                <w:rFonts w:cstheme="minorHAnsi"/>
                <w:color w:val="C00000"/>
              </w:rPr>
              <w:br/>
            </w:r>
            <w:r w:rsidRPr="006F47DE">
              <w:rPr>
                <w:rFonts w:cstheme="minorHAnsi"/>
                <w:b/>
                <w:color w:val="C00000"/>
              </w:rPr>
              <w:t>OR</w:t>
            </w:r>
          </w:p>
          <w:p w:rsidR="00D87D82" w:rsidRPr="006F47DE" w:rsidRDefault="00D87D82" w:rsidP="00090255">
            <w:pPr>
              <w:numPr>
                <w:ilvl w:val="0"/>
                <w:numId w:val="17"/>
              </w:numPr>
              <w:suppressAutoHyphens w:val="0"/>
              <w:spacing w:line="240" w:lineRule="auto"/>
              <w:ind w:left="432" w:hanging="144"/>
              <w:rPr>
                <w:rFonts w:cstheme="minorHAnsi"/>
                <w:color w:val="C00000"/>
              </w:rPr>
            </w:pPr>
            <w:r w:rsidRPr="006F47DE">
              <w:rPr>
                <w:rFonts w:cstheme="minorHAnsi"/>
                <w:color w:val="C00000"/>
              </w:rPr>
              <w:t xml:space="preserve">Special Orientation or Dividers Required to pass TS 6 criteria for 1.4 </w:t>
            </w:r>
            <w:r w:rsidRPr="006F47DE">
              <w:rPr>
                <w:rFonts w:cstheme="minorHAnsi"/>
                <w:b/>
                <w:color w:val="C00000"/>
              </w:rPr>
              <w:t>OR</w:t>
            </w:r>
          </w:p>
          <w:p w:rsidR="00D87D82" w:rsidRPr="006F47DE" w:rsidRDefault="00D87D82" w:rsidP="00090255">
            <w:pPr>
              <w:numPr>
                <w:ilvl w:val="0"/>
                <w:numId w:val="17"/>
              </w:numPr>
              <w:suppressAutoHyphens w:val="0"/>
              <w:spacing w:line="240" w:lineRule="auto"/>
              <w:ind w:left="432" w:hanging="144"/>
              <w:rPr>
                <w:rFonts w:cstheme="minorHAnsi"/>
                <w:color w:val="C00000"/>
              </w:rPr>
            </w:pPr>
            <w:r w:rsidRPr="006F47DE">
              <w:rPr>
                <w:rFonts w:cstheme="minorHAnsi"/>
                <w:color w:val="C00000"/>
              </w:rPr>
              <w:t>Violent Test 6a/6b reaction without mass explosion</w:t>
            </w:r>
          </w:p>
        </w:tc>
        <w:tc>
          <w:tcPr>
            <w:tcW w:w="3090" w:type="dxa"/>
            <w:tcBorders>
              <w:left w:val="single" w:sz="12" w:space="0" w:color="auto"/>
              <w:right w:val="single" w:sz="12" w:space="0" w:color="auto"/>
            </w:tcBorders>
          </w:tcPr>
          <w:p w:rsidR="00D87D82" w:rsidRPr="006F47DE" w:rsidRDefault="00D87D82" w:rsidP="002B6E10">
            <w:pPr>
              <w:suppressAutoHyphens w:val="0"/>
              <w:spacing w:line="240" w:lineRule="auto"/>
              <w:rPr>
                <w:rFonts w:cstheme="minorHAnsi"/>
                <w:color w:val="C00000"/>
              </w:rPr>
            </w:pPr>
            <w:r w:rsidRPr="006F47DE">
              <w:rPr>
                <w:rFonts w:cstheme="minorHAnsi"/>
                <w:color w:val="C00000"/>
              </w:rPr>
              <w:t xml:space="preserve">1.4 Transport Classification </w:t>
            </w:r>
            <w:r w:rsidR="002B6E10" w:rsidRPr="006F47DE">
              <w:rPr>
                <w:rFonts w:cstheme="minorHAnsi"/>
                <w:color w:val="C00000"/>
              </w:rPr>
              <w:br/>
            </w:r>
            <w:r w:rsidRPr="006F47DE">
              <w:rPr>
                <w:rFonts w:cstheme="minorHAnsi"/>
                <w:b/>
                <w:color w:val="C00000"/>
              </w:rPr>
              <w:t>AND</w:t>
            </w:r>
          </w:p>
          <w:p w:rsidR="00D87D82" w:rsidRPr="006F47DE" w:rsidRDefault="00D87D82" w:rsidP="002B6E10">
            <w:pPr>
              <w:suppressAutoHyphens w:val="0"/>
              <w:spacing w:line="240" w:lineRule="auto"/>
              <w:rPr>
                <w:rFonts w:cstheme="minorHAnsi"/>
                <w:color w:val="C00000"/>
              </w:rPr>
            </w:pPr>
            <w:r w:rsidRPr="006F47DE">
              <w:rPr>
                <w:rFonts w:cstheme="minorHAnsi"/>
                <w:color w:val="C00000"/>
              </w:rPr>
              <w:t xml:space="preserve">Transport Compatibility Groups C or G </w:t>
            </w:r>
            <w:r w:rsidRPr="006F47DE">
              <w:rPr>
                <w:rFonts w:cstheme="minorHAnsi"/>
                <w:b/>
                <w:color w:val="C00000"/>
              </w:rPr>
              <w:t>AND</w:t>
            </w:r>
          </w:p>
          <w:p w:rsidR="002B6E10" w:rsidRPr="006F47DE" w:rsidRDefault="00D87D82" w:rsidP="002B6E10">
            <w:pPr>
              <w:suppressAutoHyphens w:val="0"/>
              <w:spacing w:line="240" w:lineRule="auto"/>
              <w:rPr>
                <w:rFonts w:cstheme="minorHAnsi"/>
                <w:color w:val="C00000"/>
              </w:rPr>
            </w:pPr>
            <w:r w:rsidRPr="006F47DE">
              <w:rPr>
                <w:rFonts w:cstheme="minorHAnsi"/>
                <w:color w:val="C00000"/>
              </w:rPr>
              <w:t xml:space="preserve">No Special Packaging Instructions/ Criteria Required </w:t>
            </w:r>
          </w:p>
          <w:p w:rsidR="00D87D82" w:rsidRPr="006F47DE" w:rsidRDefault="00D87D82" w:rsidP="002B6E10">
            <w:pPr>
              <w:suppressAutoHyphens w:val="0"/>
              <w:spacing w:line="240" w:lineRule="auto"/>
              <w:rPr>
                <w:rFonts w:cstheme="minorHAnsi"/>
                <w:color w:val="C00000"/>
              </w:rPr>
            </w:pPr>
            <w:r w:rsidRPr="006F47DE">
              <w:rPr>
                <w:rFonts w:cstheme="minorHAnsi"/>
                <w:b/>
                <w:color w:val="C00000"/>
              </w:rPr>
              <w:t>AND</w:t>
            </w:r>
          </w:p>
          <w:p w:rsidR="00D87D82" w:rsidRPr="006F47DE" w:rsidRDefault="00D87D82" w:rsidP="002B6E10">
            <w:pPr>
              <w:suppressAutoHyphens w:val="0"/>
              <w:spacing w:line="240" w:lineRule="auto"/>
              <w:rPr>
                <w:rFonts w:cstheme="minorHAnsi"/>
                <w:color w:val="C00000"/>
              </w:rPr>
            </w:pPr>
            <w:r w:rsidRPr="006F47DE">
              <w:rPr>
                <w:rFonts w:cstheme="minorHAnsi"/>
                <w:color w:val="C00000"/>
              </w:rPr>
              <w:t xml:space="preserve">No Special Orientation or Dividers Required to pass TS 6 criteria for 1.4 </w:t>
            </w:r>
            <w:r w:rsidRPr="006F47DE">
              <w:rPr>
                <w:rFonts w:cstheme="minorHAnsi"/>
                <w:b/>
                <w:color w:val="C00000"/>
              </w:rPr>
              <w:t>AND</w:t>
            </w:r>
          </w:p>
          <w:p w:rsidR="00D87D82" w:rsidRPr="006F47DE" w:rsidRDefault="00D87D82" w:rsidP="002B6E10">
            <w:pPr>
              <w:suppressAutoHyphens w:val="0"/>
              <w:spacing w:line="240" w:lineRule="auto"/>
              <w:rPr>
                <w:rFonts w:cstheme="minorHAnsi"/>
                <w:color w:val="C00000"/>
              </w:rPr>
            </w:pPr>
            <w:r w:rsidRPr="006F47DE">
              <w:rPr>
                <w:rFonts w:cstheme="minorHAnsi"/>
                <w:color w:val="C00000"/>
              </w:rPr>
              <w:t>No Violent Test 6a/6b reaction without mass explosion</w:t>
            </w:r>
          </w:p>
        </w:tc>
        <w:tc>
          <w:tcPr>
            <w:tcW w:w="2835" w:type="dxa"/>
            <w:tcBorders>
              <w:left w:val="single" w:sz="12" w:space="0" w:color="auto"/>
            </w:tcBorders>
          </w:tcPr>
          <w:p w:rsidR="002B6E10" w:rsidRPr="006F47DE" w:rsidRDefault="00D87D82" w:rsidP="002B6E10">
            <w:pPr>
              <w:suppressAutoHyphens w:val="0"/>
              <w:spacing w:line="240" w:lineRule="auto"/>
              <w:rPr>
                <w:rFonts w:cstheme="minorHAnsi"/>
                <w:color w:val="C00000"/>
              </w:rPr>
            </w:pPr>
            <w:r w:rsidRPr="006F47DE">
              <w:rPr>
                <w:rFonts w:cstheme="minorHAnsi"/>
                <w:color w:val="C00000"/>
              </w:rPr>
              <w:t xml:space="preserve">1.4 Transport Classification </w:t>
            </w:r>
          </w:p>
          <w:p w:rsidR="00D87D82" w:rsidRPr="006F47DE" w:rsidRDefault="00D87D82" w:rsidP="002B6E10">
            <w:pPr>
              <w:suppressAutoHyphens w:val="0"/>
              <w:spacing w:line="240" w:lineRule="auto"/>
              <w:rPr>
                <w:rFonts w:cstheme="minorHAnsi"/>
                <w:color w:val="C00000"/>
              </w:rPr>
            </w:pPr>
            <w:r w:rsidRPr="006F47DE">
              <w:rPr>
                <w:rFonts w:cstheme="minorHAnsi"/>
                <w:b/>
                <w:color w:val="C00000"/>
              </w:rPr>
              <w:t>AND</w:t>
            </w:r>
          </w:p>
          <w:p w:rsidR="00D87D82" w:rsidRPr="006F47DE" w:rsidRDefault="002B6E10" w:rsidP="002B6E10">
            <w:pPr>
              <w:suppressAutoHyphens w:val="0"/>
              <w:spacing w:line="240" w:lineRule="auto"/>
              <w:rPr>
                <w:rFonts w:cstheme="minorHAnsi"/>
                <w:color w:val="C00000"/>
              </w:rPr>
            </w:pPr>
            <w:r w:rsidRPr="006F47DE">
              <w:rPr>
                <w:rFonts w:cstheme="minorHAnsi"/>
                <w:color w:val="C00000"/>
              </w:rPr>
              <w:t>Transport Compatibility Group S</w:t>
            </w:r>
            <w:r w:rsidRPr="006F47DE">
              <w:rPr>
                <w:rFonts w:cstheme="minorHAnsi"/>
                <w:color w:val="C00000"/>
              </w:rPr>
              <w:br/>
            </w:r>
            <w:r w:rsidR="00D87D82" w:rsidRPr="006F47DE">
              <w:rPr>
                <w:rFonts w:cstheme="minorHAnsi"/>
                <w:b/>
                <w:color w:val="C00000"/>
              </w:rPr>
              <w:t>AND</w:t>
            </w:r>
          </w:p>
          <w:p w:rsidR="00D87D82" w:rsidRPr="006F47DE" w:rsidRDefault="00D87D82" w:rsidP="002B6E10">
            <w:pPr>
              <w:suppressAutoHyphens w:val="0"/>
              <w:spacing w:line="240" w:lineRule="auto"/>
              <w:rPr>
                <w:rFonts w:cstheme="minorHAnsi"/>
                <w:color w:val="C00000"/>
              </w:rPr>
            </w:pPr>
            <w:r w:rsidRPr="006F47DE">
              <w:rPr>
                <w:rFonts w:cstheme="minorHAnsi"/>
                <w:color w:val="C00000"/>
              </w:rPr>
              <w:t xml:space="preserve">No Special Packaging Instructions/ Criteria Required </w:t>
            </w:r>
            <w:r w:rsidR="002B6E10" w:rsidRPr="006F47DE">
              <w:rPr>
                <w:rFonts w:cstheme="minorHAnsi"/>
                <w:color w:val="C00000"/>
              </w:rPr>
              <w:br/>
            </w:r>
            <w:r w:rsidRPr="006F47DE">
              <w:rPr>
                <w:rFonts w:cstheme="minorHAnsi"/>
                <w:b/>
                <w:color w:val="C00000"/>
              </w:rPr>
              <w:t>AND</w:t>
            </w:r>
          </w:p>
          <w:p w:rsidR="00D87D82" w:rsidRPr="006F47DE" w:rsidRDefault="00D87D82" w:rsidP="002B6E10">
            <w:pPr>
              <w:suppressAutoHyphens w:val="0"/>
              <w:spacing w:line="240" w:lineRule="auto"/>
              <w:rPr>
                <w:rFonts w:cstheme="minorHAnsi"/>
                <w:color w:val="C00000"/>
              </w:rPr>
            </w:pPr>
            <w:r w:rsidRPr="006F47DE">
              <w:rPr>
                <w:rFonts w:cstheme="minorHAnsi"/>
                <w:color w:val="C00000"/>
              </w:rPr>
              <w:t xml:space="preserve">No Special Orientation or Dividers Required to pass TS6 criteria for 1.4S </w:t>
            </w:r>
            <w:r w:rsidR="002B6E10" w:rsidRPr="006F47DE">
              <w:rPr>
                <w:rFonts w:cstheme="minorHAnsi"/>
                <w:color w:val="C00000"/>
              </w:rPr>
              <w:br/>
            </w:r>
            <w:r w:rsidRPr="006F47DE">
              <w:rPr>
                <w:rFonts w:cstheme="minorHAnsi"/>
                <w:b/>
                <w:color w:val="C00000"/>
              </w:rPr>
              <w:t>AND</w:t>
            </w:r>
          </w:p>
          <w:p w:rsidR="00D87D82" w:rsidRPr="006F47DE" w:rsidRDefault="00D87D82" w:rsidP="002B6E10">
            <w:pPr>
              <w:suppressAutoHyphens w:val="0"/>
              <w:spacing w:line="240" w:lineRule="auto"/>
              <w:rPr>
                <w:rFonts w:cstheme="minorHAnsi"/>
                <w:color w:val="C00000"/>
              </w:rPr>
            </w:pPr>
            <w:r w:rsidRPr="006F47DE">
              <w:rPr>
                <w:rFonts w:cstheme="minorHAnsi"/>
                <w:color w:val="C00000"/>
              </w:rPr>
              <w:t>No Violent Test 6a/6b reaction without mass explosion</w:t>
            </w:r>
          </w:p>
        </w:tc>
      </w:tr>
      <w:tr w:rsidR="00D87D82" w:rsidRPr="006F47DE" w:rsidTr="00A6301B">
        <w:trPr>
          <w:trHeight w:val="196"/>
        </w:trPr>
        <w:tc>
          <w:tcPr>
            <w:tcW w:w="1418" w:type="dxa"/>
            <w:tcBorders>
              <w:right w:val="single" w:sz="12" w:space="0" w:color="auto"/>
            </w:tcBorders>
          </w:tcPr>
          <w:p w:rsidR="00D87D82" w:rsidRPr="006F47DE" w:rsidRDefault="00D87D82" w:rsidP="000362F0">
            <w:pPr>
              <w:rPr>
                <w:rFonts w:cstheme="minorHAnsi"/>
                <w:b/>
              </w:rPr>
            </w:pPr>
            <w:r w:rsidRPr="006F47DE">
              <w:rPr>
                <w:rFonts w:cstheme="minorHAnsi"/>
                <w:b/>
              </w:rPr>
              <w:t>Symbol</w:t>
            </w:r>
          </w:p>
        </w:tc>
        <w:tc>
          <w:tcPr>
            <w:tcW w:w="2126" w:type="dxa"/>
            <w:tcBorders>
              <w:left w:val="single" w:sz="12" w:space="0" w:color="auto"/>
              <w:right w:val="single" w:sz="12" w:space="0" w:color="auto"/>
            </w:tcBorders>
          </w:tcPr>
          <w:p w:rsidR="00D87D82" w:rsidRPr="006F47DE" w:rsidRDefault="00D87D82" w:rsidP="000362F0">
            <w:pPr>
              <w:jc w:val="center"/>
              <w:rPr>
                <w:rFonts w:cstheme="minorHAnsi"/>
              </w:rPr>
            </w:pPr>
            <w:r w:rsidRPr="006F47DE">
              <w:rPr>
                <w:rFonts w:cstheme="minorHAnsi"/>
              </w:rPr>
              <w:t>GHS01</w:t>
            </w:r>
          </w:p>
        </w:tc>
        <w:tc>
          <w:tcPr>
            <w:tcW w:w="3686" w:type="dxa"/>
            <w:tcBorders>
              <w:left w:val="single" w:sz="12" w:space="0" w:color="auto"/>
              <w:right w:val="single" w:sz="12" w:space="0" w:color="auto"/>
            </w:tcBorders>
          </w:tcPr>
          <w:p w:rsidR="00D87D82" w:rsidRPr="006F47DE" w:rsidRDefault="00D87D82" w:rsidP="000362F0">
            <w:pPr>
              <w:jc w:val="center"/>
              <w:rPr>
                <w:rFonts w:cstheme="minorHAnsi"/>
              </w:rPr>
            </w:pPr>
            <w:r w:rsidRPr="006F47DE">
              <w:rPr>
                <w:rFonts w:cstheme="minorHAnsi"/>
              </w:rPr>
              <w:t xml:space="preserve"> GHS01</w:t>
            </w:r>
          </w:p>
        </w:tc>
        <w:tc>
          <w:tcPr>
            <w:tcW w:w="3090" w:type="dxa"/>
            <w:tcBorders>
              <w:left w:val="single" w:sz="12" w:space="0" w:color="auto"/>
              <w:right w:val="single" w:sz="12" w:space="0" w:color="auto"/>
            </w:tcBorders>
          </w:tcPr>
          <w:p w:rsidR="00D87D82" w:rsidRPr="006F47DE" w:rsidRDefault="00D87D82" w:rsidP="000362F0">
            <w:pPr>
              <w:jc w:val="center"/>
              <w:rPr>
                <w:rFonts w:cstheme="minorHAnsi"/>
                <w:color w:val="FF0000"/>
              </w:rPr>
            </w:pPr>
            <w:r w:rsidRPr="006F47DE">
              <w:rPr>
                <w:rFonts w:cstheme="minorHAnsi"/>
              </w:rPr>
              <w:t>GHS01</w:t>
            </w:r>
          </w:p>
        </w:tc>
        <w:tc>
          <w:tcPr>
            <w:tcW w:w="2835" w:type="dxa"/>
            <w:tcBorders>
              <w:left w:val="single" w:sz="12" w:space="0" w:color="auto"/>
            </w:tcBorders>
          </w:tcPr>
          <w:p w:rsidR="00D87D82" w:rsidRPr="006F47DE" w:rsidRDefault="00D87D82" w:rsidP="000362F0">
            <w:pPr>
              <w:jc w:val="center"/>
              <w:rPr>
                <w:rFonts w:cstheme="minorHAnsi"/>
                <w:i/>
                <w:color w:val="FF0000"/>
              </w:rPr>
            </w:pPr>
            <w:r w:rsidRPr="006F47DE">
              <w:rPr>
                <w:rFonts w:cstheme="minorHAnsi"/>
                <w:i/>
                <w:color w:val="C00000"/>
              </w:rPr>
              <w:t>No symbol</w:t>
            </w:r>
          </w:p>
        </w:tc>
      </w:tr>
      <w:tr w:rsidR="00D87D82" w:rsidRPr="006F47DE" w:rsidTr="00A6301B">
        <w:trPr>
          <w:trHeight w:val="196"/>
        </w:trPr>
        <w:tc>
          <w:tcPr>
            <w:tcW w:w="1418" w:type="dxa"/>
            <w:tcBorders>
              <w:right w:val="single" w:sz="12" w:space="0" w:color="auto"/>
            </w:tcBorders>
          </w:tcPr>
          <w:p w:rsidR="00D87D82" w:rsidRPr="006F47DE" w:rsidRDefault="00D87D82" w:rsidP="000362F0">
            <w:pPr>
              <w:rPr>
                <w:rFonts w:cstheme="minorHAnsi"/>
                <w:b/>
              </w:rPr>
            </w:pPr>
            <w:r w:rsidRPr="006F47DE">
              <w:rPr>
                <w:rFonts w:cstheme="minorHAnsi"/>
                <w:b/>
              </w:rPr>
              <w:t>Signal word</w:t>
            </w:r>
          </w:p>
        </w:tc>
        <w:tc>
          <w:tcPr>
            <w:tcW w:w="2126" w:type="dxa"/>
            <w:tcBorders>
              <w:left w:val="single" w:sz="12" w:space="0" w:color="auto"/>
              <w:right w:val="single" w:sz="12" w:space="0" w:color="auto"/>
            </w:tcBorders>
          </w:tcPr>
          <w:p w:rsidR="00D87D82" w:rsidRPr="006F47DE" w:rsidRDefault="00D87D82" w:rsidP="000362F0">
            <w:pPr>
              <w:jc w:val="center"/>
              <w:rPr>
                <w:rFonts w:cstheme="minorHAnsi"/>
              </w:rPr>
            </w:pPr>
            <w:r w:rsidRPr="006F47DE">
              <w:rPr>
                <w:rFonts w:cstheme="minorHAnsi"/>
              </w:rPr>
              <w:t>DANGER</w:t>
            </w:r>
          </w:p>
        </w:tc>
        <w:tc>
          <w:tcPr>
            <w:tcW w:w="3686" w:type="dxa"/>
            <w:tcBorders>
              <w:left w:val="single" w:sz="12" w:space="0" w:color="auto"/>
              <w:right w:val="single" w:sz="12" w:space="0" w:color="auto"/>
            </w:tcBorders>
          </w:tcPr>
          <w:p w:rsidR="00D87D82" w:rsidRPr="006F47DE" w:rsidRDefault="00D87D82" w:rsidP="000362F0">
            <w:pPr>
              <w:jc w:val="center"/>
              <w:rPr>
                <w:rFonts w:cstheme="minorHAnsi"/>
              </w:rPr>
            </w:pPr>
            <w:r w:rsidRPr="006F47DE">
              <w:rPr>
                <w:rFonts w:cstheme="minorHAnsi"/>
              </w:rPr>
              <w:t>DANGER</w:t>
            </w:r>
          </w:p>
        </w:tc>
        <w:tc>
          <w:tcPr>
            <w:tcW w:w="3090" w:type="dxa"/>
            <w:tcBorders>
              <w:left w:val="single" w:sz="12" w:space="0" w:color="auto"/>
              <w:right w:val="single" w:sz="12" w:space="0" w:color="auto"/>
            </w:tcBorders>
          </w:tcPr>
          <w:p w:rsidR="00D87D82" w:rsidRPr="006F47DE" w:rsidRDefault="00D87D82" w:rsidP="000362F0">
            <w:pPr>
              <w:jc w:val="center"/>
              <w:rPr>
                <w:rFonts w:cstheme="minorHAnsi"/>
              </w:rPr>
            </w:pPr>
            <w:r w:rsidRPr="006F47DE">
              <w:rPr>
                <w:rFonts w:cstheme="minorHAnsi"/>
              </w:rPr>
              <w:t>WARNING</w:t>
            </w:r>
          </w:p>
        </w:tc>
        <w:tc>
          <w:tcPr>
            <w:tcW w:w="2835" w:type="dxa"/>
            <w:tcBorders>
              <w:left w:val="single" w:sz="12" w:space="0" w:color="auto"/>
            </w:tcBorders>
          </w:tcPr>
          <w:p w:rsidR="00D87D82" w:rsidRPr="006F47DE" w:rsidRDefault="00D87D82" w:rsidP="000362F0">
            <w:pPr>
              <w:jc w:val="center"/>
              <w:rPr>
                <w:rFonts w:cstheme="minorHAnsi"/>
              </w:rPr>
            </w:pPr>
            <w:r w:rsidRPr="006F47DE">
              <w:rPr>
                <w:rFonts w:cstheme="minorHAnsi"/>
              </w:rPr>
              <w:t>WARNING</w:t>
            </w:r>
          </w:p>
        </w:tc>
      </w:tr>
      <w:tr w:rsidR="00D87D82" w:rsidRPr="006F47DE" w:rsidTr="00A6301B">
        <w:trPr>
          <w:trHeight w:val="408"/>
        </w:trPr>
        <w:tc>
          <w:tcPr>
            <w:tcW w:w="1418" w:type="dxa"/>
            <w:tcBorders>
              <w:right w:val="single" w:sz="12" w:space="0" w:color="auto"/>
            </w:tcBorders>
          </w:tcPr>
          <w:p w:rsidR="00D87D82" w:rsidRPr="006F47DE" w:rsidRDefault="00D87D82" w:rsidP="000362F0">
            <w:pPr>
              <w:rPr>
                <w:rFonts w:cstheme="minorHAnsi"/>
                <w:b/>
              </w:rPr>
            </w:pPr>
            <w:r w:rsidRPr="006F47DE">
              <w:rPr>
                <w:rFonts w:cstheme="minorHAnsi"/>
                <w:b/>
              </w:rPr>
              <w:t>Hazard statement:</w:t>
            </w:r>
          </w:p>
        </w:tc>
        <w:tc>
          <w:tcPr>
            <w:tcW w:w="2126" w:type="dxa"/>
            <w:tcBorders>
              <w:left w:val="single" w:sz="12" w:space="0" w:color="auto"/>
              <w:right w:val="single" w:sz="12" w:space="0" w:color="auto"/>
            </w:tcBorders>
          </w:tcPr>
          <w:p w:rsidR="00D87D82" w:rsidRPr="006F47DE" w:rsidRDefault="00D87D82" w:rsidP="000362F0">
            <w:pPr>
              <w:jc w:val="center"/>
              <w:rPr>
                <w:rFonts w:cstheme="minorHAnsi"/>
                <w:color w:val="C00000"/>
              </w:rPr>
            </w:pPr>
            <w:r w:rsidRPr="006F47DE">
              <w:rPr>
                <w:rFonts w:cstheme="minorHAnsi"/>
                <w:color w:val="C00000"/>
              </w:rPr>
              <w:t>”TBD Hazard”</w:t>
            </w:r>
          </w:p>
        </w:tc>
        <w:tc>
          <w:tcPr>
            <w:tcW w:w="3686" w:type="dxa"/>
            <w:tcBorders>
              <w:left w:val="single" w:sz="12" w:space="0" w:color="auto"/>
              <w:right w:val="single" w:sz="12" w:space="0" w:color="auto"/>
            </w:tcBorders>
          </w:tcPr>
          <w:p w:rsidR="00D87D82" w:rsidRPr="006F47DE" w:rsidRDefault="00D87D82" w:rsidP="000362F0">
            <w:pPr>
              <w:jc w:val="center"/>
              <w:rPr>
                <w:rFonts w:cstheme="minorHAnsi"/>
                <w:color w:val="C00000"/>
              </w:rPr>
            </w:pPr>
            <w:r w:rsidRPr="006F47DE">
              <w:rPr>
                <w:rFonts w:cstheme="minorHAnsi"/>
                <w:color w:val="C00000"/>
              </w:rPr>
              <w:t xml:space="preserve">Explosive </w:t>
            </w:r>
          </w:p>
        </w:tc>
        <w:tc>
          <w:tcPr>
            <w:tcW w:w="3090" w:type="dxa"/>
            <w:tcBorders>
              <w:left w:val="single" w:sz="12" w:space="0" w:color="auto"/>
              <w:right w:val="single" w:sz="12" w:space="0" w:color="auto"/>
            </w:tcBorders>
          </w:tcPr>
          <w:p w:rsidR="00D87D82" w:rsidRPr="006F47DE" w:rsidRDefault="00D87D82" w:rsidP="000362F0">
            <w:pPr>
              <w:jc w:val="center"/>
              <w:rPr>
                <w:rFonts w:cstheme="minorHAnsi"/>
                <w:color w:val="C00000"/>
              </w:rPr>
            </w:pPr>
            <w:r w:rsidRPr="006F47DE">
              <w:rPr>
                <w:rFonts w:cstheme="minorHAnsi"/>
                <w:color w:val="C00000"/>
              </w:rPr>
              <w:t>Fire or projection hazard</w:t>
            </w:r>
          </w:p>
        </w:tc>
        <w:tc>
          <w:tcPr>
            <w:tcW w:w="2835" w:type="dxa"/>
            <w:tcBorders>
              <w:left w:val="single" w:sz="12" w:space="0" w:color="auto"/>
            </w:tcBorders>
          </w:tcPr>
          <w:p w:rsidR="00D87D82" w:rsidRPr="006F47DE" w:rsidRDefault="00D87D82" w:rsidP="000362F0">
            <w:pPr>
              <w:jc w:val="center"/>
              <w:rPr>
                <w:rFonts w:cstheme="minorHAnsi"/>
                <w:color w:val="C00000"/>
              </w:rPr>
            </w:pPr>
            <w:r w:rsidRPr="006F47DE">
              <w:rPr>
                <w:rFonts w:cstheme="minorHAnsi"/>
                <w:color w:val="C00000"/>
              </w:rPr>
              <w:t>Fire or projection hazard</w:t>
            </w:r>
          </w:p>
        </w:tc>
      </w:tr>
    </w:tbl>
    <w:bookmarkEnd w:id="0"/>
    <w:p w:rsidR="00377430" w:rsidRPr="00377430" w:rsidRDefault="00D87D82" w:rsidP="00274896">
      <w:pPr>
        <w:rPr>
          <w:b/>
          <w:sz w:val="14"/>
          <w:szCs w:val="14"/>
        </w:rPr>
      </w:pPr>
      <w:r w:rsidRPr="006F47DE">
        <w:rPr>
          <w:b/>
          <w:sz w:val="28"/>
        </w:rPr>
        <w:lastRenderedPageBreak/>
        <w:t xml:space="preserve">Annex 3 – Suggested </w:t>
      </w:r>
      <w:r w:rsidR="007F13B3" w:rsidRPr="006F47DE">
        <w:rPr>
          <w:b/>
          <w:sz w:val="28"/>
        </w:rPr>
        <w:t xml:space="preserve">criteria </w:t>
      </w:r>
      <w:r w:rsidRPr="006F47DE">
        <w:rPr>
          <w:b/>
          <w:sz w:val="28"/>
        </w:rPr>
        <w:t xml:space="preserve">from </w:t>
      </w:r>
      <w:r w:rsidR="002B6E10" w:rsidRPr="006F47DE">
        <w:rPr>
          <w:b/>
          <w:sz w:val="28"/>
        </w:rPr>
        <w:t>the second</w:t>
      </w:r>
      <w:r w:rsidRPr="006F47DE">
        <w:rPr>
          <w:b/>
          <w:sz w:val="28"/>
        </w:rPr>
        <w:t xml:space="preserve"> group of ICG-members in November 2017</w:t>
      </w:r>
      <w:r w:rsidR="002B6E10" w:rsidRPr="006F47DE">
        <w:rPr>
          <w:b/>
          <w:sz w:val="28"/>
        </w:rPr>
        <w:br/>
      </w:r>
    </w:p>
    <w:tbl>
      <w:tblPr>
        <w:tblStyle w:val="TableGrid"/>
        <w:tblW w:w="0" w:type="auto"/>
        <w:tblLook w:val="04A0" w:firstRow="1" w:lastRow="0" w:firstColumn="1" w:lastColumn="0" w:noHBand="0" w:noVBand="1"/>
      </w:tblPr>
      <w:tblGrid>
        <w:gridCol w:w="1316"/>
        <w:gridCol w:w="1486"/>
        <w:gridCol w:w="2693"/>
        <w:gridCol w:w="1843"/>
        <w:gridCol w:w="2879"/>
        <w:gridCol w:w="2870"/>
      </w:tblGrid>
      <w:tr w:rsidR="00377430" w:rsidRPr="006F47DE" w:rsidTr="00073FEC">
        <w:tc>
          <w:tcPr>
            <w:tcW w:w="1316" w:type="dxa"/>
          </w:tcPr>
          <w:p w:rsidR="00377430" w:rsidRPr="006F47DE" w:rsidRDefault="00377430" w:rsidP="00073FEC">
            <w:pPr>
              <w:suppressAutoHyphens w:val="0"/>
              <w:spacing w:line="240" w:lineRule="auto"/>
              <w:rPr>
                <w:b/>
              </w:rPr>
            </w:pPr>
            <w:r w:rsidRPr="006F47DE">
              <w:rPr>
                <w:b/>
              </w:rPr>
              <w:t>Criteria</w:t>
            </w:r>
          </w:p>
        </w:tc>
        <w:tc>
          <w:tcPr>
            <w:tcW w:w="1486" w:type="dxa"/>
          </w:tcPr>
          <w:p w:rsidR="00377430" w:rsidRPr="006F47DE" w:rsidRDefault="00377430" w:rsidP="00073FEC">
            <w:pPr>
              <w:suppressAutoHyphens w:val="0"/>
              <w:spacing w:line="240" w:lineRule="auto"/>
              <w:jc w:val="center"/>
              <w:rPr>
                <w:b/>
              </w:rPr>
            </w:pPr>
            <w:r w:rsidRPr="006F47DE">
              <w:rPr>
                <w:b/>
              </w:rPr>
              <w:t>[1]</w:t>
            </w:r>
          </w:p>
        </w:tc>
        <w:tc>
          <w:tcPr>
            <w:tcW w:w="2693" w:type="dxa"/>
          </w:tcPr>
          <w:p w:rsidR="00377430" w:rsidRPr="006F47DE" w:rsidRDefault="00377430" w:rsidP="00073FEC">
            <w:pPr>
              <w:suppressAutoHyphens w:val="0"/>
              <w:spacing w:line="240" w:lineRule="auto"/>
              <w:jc w:val="center"/>
              <w:rPr>
                <w:b/>
              </w:rPr>
            </w:pPr>
            <w:r w:rsidRPr="006F47DE">
              <w:rPr>
                <w:b/>
              </w:rPr>
              <w:t>[2A]</w:t>
            </w:r>
          </w:p>
        </w:tc>
        <w:tc>
          <w:tcPr>
            <w:tcW w:w="1843" w:type="dxa"/>
          </w:tcPr>
          <w:p w:rsidR="00377430" w:rsidRPr="006F47DE" w:rsidRDefault="00377430" w:rsidP="00073FEC">
            <w:pPr>
              <w:suppressAutoHyphens w:val="0"/>
              <w:spacing w:line="240" w:lineRule="auto"/>
              <w:jc w:val="center"/>
              <w:rPr>
                <w:b/>
              </w:rPr>
            </w:pPr>
            <w:r w:rsidRPr="006F47DE">
              <w:rPr>
                <w:b/>
              </w:rPr>
              <w:t>[2B]</w:t>
            </w:r>
          </w:p>
        </w:tc>
        <w:tc>
          <w:tcPr>
            <w:tcW w:w="2879" w:type="dxa"/>
          </w:tcPr>
          <w:p w:rsidR="00377430" w:rsidRPr="006F47DE" w:rsidRDefault="00377430" w:rsidP="00073FEC">
            <w:pPr>
              <w:suppressAutoHyphens w:val="0"/>
              <w:spacing w:line="240" w:lineRule="auto"/>
              <w:jc w:val="center"/>
              <w:rPr>
                <w:b/>
              </w:rPr>
            </w:pPr>
            <w:r w:rsidRPr="006F47DE">
              <w:rPr>
                <w:b/>
              </w:rPr>
              <w:t>[3A]</w:t>
            </w:r>
          </w:p>
        </w:tc>
        <w:tc>
          <w:tcPr>
            <w:tcW w:w="2870" w:type="dxa"/>
          </w:tcPr>
          <w:p w:rsidR="00377430" w:rsidRPr="006F47DE" w:rsidRDefault="00377430" w:rsidP="00073FEC">
            <w:pPr>
              <w:suppressAutoHyphens w:val="0"/>
              <w:spacing w:line="240" w:lineRule="auto"/>
              <w:jc w:val="center"/>
              <w:rPr>
                <w:b/>
              </w:rPr>
            </w:pPr>
            <w:r w:rsidRPr="006F47DE">
              <w:rPr>
                <w:b/>
              </w:rPr>
              <w:t>[3B]</w:t>
            </w:r>
          </w:p>
        </w:tc>
      </w:tr>
      <w:tr w:rsidR="00377430" w:rsidRPr="006F47DE" w:rsidTr="00073FEC">
        <w:tc>
          <w:tcPr>
            <w:tcW w:w="1316" w:type="dxa"/>
          </w:tcPr>
          <w:p w:rsidR="00377430" w:rsidRPr="006F47DE" w:rsidRDefault="00377430" w:rsidP="00073FEC">
            <w:pPr>
              <w:suppressAutoHyphens w:val="0"/>
              <w:spacing w:line="240" w:lineRule="auto"/>
            </w:pPr>
            <w:r w:rsidRPr="006F47DE">
              <w:t>Intentional explosive substances/</w:t>
            </w:r>
            <w:r w:rsidRPr="006F47DE">
              <w:br/>
              <w:t>mixtures</w:t>
            </w:r>
          </w:p>
        </w:tc>
        <w:tc>
          <w:tcPr>
            <w:tcW w:w="1486" w:type="dxa"/>
          </w:tcPr>
          <w:p w:rsidR="00377430" w:rsidRPr="006F47DE" w:rsidRDefault="00377430" w:rsidP="00073FEC">
            <w:pPr>
              <w:pStyle w:val="ListBullet"/>
              <w:numPr>
                <w:ilvl w:val="0"/>
                <w:numId w:val="0"/>
              </w:numPr>
              <w:rPr>
                <w:color w:val="C00000"/>
              </w:rPr>
            </w:pPr>
            <w:r w:rsidRPr="006F47DE">
              <w:rPr>
                <w:color w:val="C00000"/>
              </w:rPr>
              <w:t xml:space="preserve">Fails </w:t>
            </w:r>
            <w:proofErr w:type="spellStart"/>
            <w:r w:rsidRPr="006F47DE">
              <w:rPr>
                <w:color w:val="C00000"/>
              </w:rPr>
              <w:t>Ts</w:t>
            </w:r>
            <w:proofErr w:type="spellEnd"/>
            <w:r w:rsidRPr="006F47DE">
              <w:rPr>
                <w:color w:val="C00000"/>
              </w:rPr>
              <w:t xml:space="preserve"> 3</w:t>
            </w:r>
          </w:p>
          <w:p w:rsidR="00377430" w:rsidRPr="006F47DE" w:rsidRDefault="00377430" w:rsidP="00073FEC">
            <w:pPr>
              <w:pStyle w:val="ListBullet"/>
              <w:numPr>
                <w:ilvl w:val="0"/>
                <w:numId w:val="0"/>
              </w:numPr>
              <w:rPr>
                <w:b/>
                <w:color w:val="C00000"/>
              </w:rPr>
            </w:pPr>
            <w:r w:rsidRPr="006F47DE">
              <w:rPr>
                <w:b/>
                <w:color w:val="C00000"/>
              </w:rPr>
              <w:t>OR</w:t>
            </w:r>
          </w:p>
          <w:p w:rsidR="00377430" w:rsidRPr="006F47DE" w:rsidRDefault="00377430" w:rsidP="00073FEC">
            <w:pPr>
              <w:pStyle w:val="ListBullet"/>
              <w:numPr>
                <w:ilvl w:val="0"/>
                <w:numId w:val="0"/>
              </w:numPr>
              <w:rPr>
                <w:color w:val="C00000"/>
              </w:rPr>
            </w:pPr>
            <w:r w:rsidRPr="006F47DE">
              <w:rPr>
                <w:color w:val="C00000"/>
              </w:rPr>
              <w:t xml:space="preserve">fails </w:t>
            </w:r>
            <w:proofErr w:type="spellStart"/>
            <w:r w:rsidRPr="006F47DE">
              <w:rPr>
                <w:color w:val="C00000"/>
              </w:rPr>
              <w:t>Ts</w:t>
            </w:r>
            <w:proofErr w:type="spellEnd"/>
            <w:r w:rsidRPr="006F47DE">
              <w:rPr>
                <w:color w:val="C00000"/>
              </w:rPr>
              <w:t xml:space="preserve"> 8 (a) (as applicable);</w:t>
            </w:r>
          </w:p>
          <w:p w:rsidR="00377430" w:rsidRPr="006F47DE" w:rsidRDefault="00377430" w:rsidP="00073FEC">
            <w:pPr>
              <w:suppressAutoHyphens w:val="0"/>
              <w:spacing w:line="240" w:lineRule="auto"/>
              <w:rPr>
                <w:color w:val="C00000"/>
              </w:rPr>
            </w:pPr>
          </w:p>
        </w:tc>
        <w:tc>
          <w:tcPr>
            <w:tcW w:w="2693" w:type="dxa"/>
          </w:tcPr>
          <w:p w:rsidR="00377430" w:rsidRPr="006F47DE" w:rsidRDefault="00377430" w:rsidP="00073FEC">
            <w:pPr>
              <w:pStyle w:val="ListBullet"/>
              <w:numPr>
                <w:ilvl w:val="0"/>
                <w:numId w:val="0"/>
              </w:numPr>
              <w:ind w:left="360" w:hanging="360"/>
              <w:rPr>
                <w:color w:val="C00000"/>
              </w:rPr>
            </w:pPr>
            <w:r w:rsidRPr="006F47DE">
              <w:rPr>
                <w:color w:val="C00000"/>
              </w:rPr>
              <w:t xml:space="preserve">Not Cat [1] </w:t>
            </w:r>
          </w:p>
          <w:p w:rsidR="00377430" w:rsidRPr="006F47DE" w:rsidRDefault="00377430" w:rsidP="00073FEC">
            <w:pPr>
              <w:pStyle w:val="ListBullet"/>
              <w:numPr>
                <w:ilvl w:val="0"/>
                <w:numId w:val="0"/>
              </w:numPr>
              <w:ind w:left="360" w:hanging="360"/>
              <w:rPr>
                <w:color w:val="C00000"/>
              </w:rPr>
            </w:pPr>
            <w:r w:rsidRPr="006F47DE">
              <w:rPr>
                <w:b/>
                <w:color w:val="C00000"/>
              </w:rPr>
              <w:t>AND</w:t>
            </w:r>
          </w:p>
          <w:p w:rsidR="00377430" w:rsidRPr="006F47DE" w:rsidRDefault="00377430" w:rsidP="00073FEC">
            <w:pPr>
              <w:pStyle w:val="ListBullet"/>
              <w:numPr>
                <w:ilvl w:val="0"/>
                <w:numId w:val="0"/>
              </w:numPr>
              <w:ind w:left="360" w:hanging="360"/>
              <w:rPr>
                <w:color w:val="C00000"/>
              </w:rPr>
            </w:pPr>
            <w:proofErr w:type="spellStart"/>
            <w:r w:rsidRPr="006F47DE">
              <w:rPr>
                <w:color w:val="C00000"/>
              </w:rPr>
              <w:t>Div</w:t>
            </w:r>
            <w:proofErr w:type="spellEnd"/>
            <w:r w:rsidRPr="006F47DE">
              <w:rPr>
                <w:color w:val="C00000"/>
              </w:rPr>
              <w:t xml:space="preserve"> not known; </w:t>
            </w:r>
          </w:p>
          <w:p w:rsidR="00377430" w:rsidRPr="006F47DE" w:rsidRDefault="00377430" w:rsidP="00073FEC">
            <w:pPr>
              <w:suppressAutoHyphens w:val="0"/>
              <w:spacing w:line="240" w:lineRule="auto"/>
              <w:rPr>
                <w:color w:val="C00000"/>
              </w:rPr>
            </w:pPr>
          </w:p>
        </w:tc>
        <w:tc>
          <w:tcPr>
            <w:tcW w:w="1843" w:type="dxa"/>
          </w:tcPr>
          <w:p w:rsidR="00377430" w:rsidRPr="006F47DE" w:rsidRDefault="00377430" w:rsidP="00073FEC">
            <w:pPr>
              <w:pStyle w:val="ListBullet"/>
              <w:numPr>
                <w:ilvl w:val="0"/>
                <w:numId w:val="0"/>
              </w:numPr>
              <w:rPr>
                <w:color w:val="C00000"/>
              </w:rPr>
            </w:pPr>
            <w:r w:rsidRPr="006F47DE">
              <w:rPr>
                <w:color w:val="C00000"/>
              </w:rPr>
              <w:t xml:space="preserve">Not Cat [1] </w:t>
            </w:r>
          </w:p>
          <w:p w:rsidR="00377430" w:rsidRPr="006F47DE" w:rsidRDefault="00377430" w:rsidP="00073FEC">
            <w:pPr>
              <w:pStyle w:val="ListBullet"/>
              <w:numPr>
                <w:ilvl w:val="0"/>
                <w:numId w:val="0"/>
              </w:numPr>
              <w:rPr>
                <w:color w:val="C00000"/>
              </w:rPr>
            </w:pPr>
            <w:r w:rsidRPr="006F47DE">
              <w:rPr>
                <w:b/>
                <w:color w:val="C00000"/>
              </w:rPr>
              <w:t>AND</w:t>
            </w:r>
          </w:p>
          <w:p w:rsidR="00377430" w:rsidRPr="006F47DE" w:rsidRDefault="00377430" w:rsidP="00073FEC">
            <w:pPr>
              <w:pStyle w:val="ListBullet"/>
              <w:numPr>
                <w:ilvl w:val="0"/>
                <w:numId w:val="0"/>
              </w:numPr>
              <w:rPr>
                <w:color w:val="C00000"/>
              </w:rPr>
            </w:pPr>
            <w:proofErr w:type="spellStart"/>
            <w:r w:rsidRPr="006F47DE">
              <w:rPr>
                <w:color w:val="C00000"/>
              </w:rPr>
              <w:t>Div</w:t>
            </w:r>
            <w:proofErr w:type="spellEnd"/>
            <w:r w:rsidRPr="006F47DE">
              <w:rPr>
                <w:color w:val="C00000"/>
              </w:rPr>
              <w:t xml:space="preserve"> known; </w:t>
            </w:r>
          </w:p>
          <w:p w:rsidR="00377430" w:rsidRPr="006F47DE" w:rsidRDefault="00377430" w:rsidP="00073FEC">
            <w:pPr>
              <w:suppressAutoHyphens w:val="0"/>
              <w:spacing w:line="240" w:lineRule="auto"/>
              <w:rPr>
                <w:color w:val="C00000"/>
              </w:rPr>
            </w:pPr>
          </w:p>
        </w:tc>
        <w:tc>
          <w:tcPr>
            <w:tcW w:w="2879" w:type="dxa"/>
          </w:tcPr>
          <w:p w:rsidR="00377430" w:rsidRPr="006F47DE" w:rsidRDefault="00377430" w:rsidP="00073FEC">
            <w:pPr>
              <w:pStyle w:val="ListBullet"/>
              <w:numPr>
                <w:ilvl w:val="0"/>
                <w:numId w:val="0"/>
              </w:numPr>
              <w:rPr>
                <w:color w:val="C00000"/>
              </w:rPr>
            </w:pPr>
            <w:r w:rsidRPr="006F47DE">
              <w:rPr>
                <w:color w:val="C00000"/>
              </w:rPr>
              <w:t xml:space="preserve">Div. 1.4 and Cg other than S </w:t>
            </w:r>
          </w:p>
          <w:p w:rsidR="00377430" w:rsidRPr="006F47DE" w:rsidRDefault="00377430" w:rsidP="00073FEC">
            <w:pPr>
              <w:pStyle w:val="ListBullet"/>
              <w:numPr>
                <w:ilvl w:val="0"/>
                <w:numId w:val="0"/>
              </w:numPr>
              <w:rPr>
                <w:color w:val="C00000"/>
              </w:rPr>
            </w:pPr>
            <w:r w:rsidRPr="006F47DE">
              <w:rPr>
                <w:b/>
                <w:color w:val="C00000"/>
              </w:rPr>
              <w:t>AND</w:t>
            </w:r>
            <w:r w:rsidRPr="006F47DE">
              <w:rPr>
                <w:color w:val="C00000"/>
              </w:rPr>
              <w:t xml:space="preserve"> </w:t>
            </w:r>
          </w:p>
          <w:p w:rsidR="00377430" w:rsidRPr="006F47DE" w:rsidRDefault="00377430" w:rsidP="00073FEC">
            <w:pPr>
              <w:pStyle w:val="ListBullet"/>
              <w:numPr>
                <w:ilvl w:val="0"/>
                <w:numId w:val="0"/>
              </w:numPr>
              <w:rPr>
                <w:color w:val="C00000"/>
                <w:lang w:val="en-US"/>
              </w:rPr>
            </w:pPr>
            <w:r w:rsidRPr="006F47DE">
              <w:rPr>
                <w:color w:val="C00000"/>
              </w:rPr>
              <w:t>There is no indication (criterion?) that the packaging is designed such that the hazard is reduced.</w:t>
            </w:r>
          </w:p>
          <w:p w:rsidR="00377430" w:rsidRPr="006F47DE" w:rsidRDefault="00377430" w:rsidP="00073FEC">
            <w:pPr>
              <w:suppressAutoHyphens w:val="0"/>
              <w:spacing w:line="240" w:lineRule="auto"/>
              <w:rPr>
                <w:color w:val="C00000"/>
                <w:lang w:val="en-US"/>
              </w:rPr>
            </w:pPr>
          </w:p>
        </w:tc>
        <w:tc>
          <w:tcPr>
            <w:tcW w:w="2870" w:type="dxa"/>
          </w:tcPr>
          <w:p w:rsidR="00377430" w:rsidRPr="006F47DE" w:rsidRDefault="00377430" w:rsidP="00073FEC">
            <w:pPr>
              <w:pStyle w:val="ListBullet"/>
              <w:numPr>
                <w:ilvl w:val="0"/>
                <w:numId w:val="0"/>
              </w:numPr>
              <w:rPr>
                <w:color w:val="C00000"/>
              </w:rPr>
            </w:pPr>
            <w:r w:rsidRPr="006F47DE">
              <w:rPr>
                <w:color w:val="C00000"/>
              </w:rPr>
              <w:t>Div. 1.4 and Cg S</w:t>
            </w:r>
          </w:p>
          <w:p w:rsidR="00377430" w:rsidRPr="006F47DE" w:rsidRDefault="00377430" w:rsidP="00073FEC">
            <w:pPr>
              <w:pStyle w:val="ListBullet"/>
              <w:numPr>
                <w:ilvl w:val="0"/>
                <w:numId w:val="0"/>
              </w:numPr>
              <w:rPr>
                <w:color w:val="C00000"/>
              </w:rPr>
            </w:pPr>
            <w:r w:rsidRPr="006F47DE">
              <w:rPr>
                <w:b/>
                <w:color w:val="C00000"/>
              </w:rPr>
              <w:t>AND</w:t>
            </w:r>
            <w:r w:rsidRPr="006F47DE">
              <w:rPr>
                <w:color w:val="C00000"/>
              </w:rPr>
              <w:t xml:space="preserve"> </w:t>
            </w:r>
          </w:p>
          <w:p w:rsidR="00377430" w:rsidRPr="006F47DE" w:rsidRDefault="00377430" w:rsidP="00073FEC">
            <w:pPr>
              <w:pStyle w:val="ListBullet"/>
              <w:numPr>
                <w:ilvl w:val="0"/>
                <w:numId w:val="0"/>
              </w:numPr>
              <w:rPr>
                <w:color w:val="C00000"/>
              </w:rPr>
            </w:pPr>
            <w:r w:rsidRPr="006F47DE">
              <w:rPr>
                <w:color w:val="C00000"/>
              </w:rPr>
              <w:t xml:space="preserve">there is no indication that the packaging is designed such that the hazard is reduced </w:t>
            </w:r>
          </w:p>
          <w:p w:rsidR="00377430" w:rsidRPr="006F47DE" w:rsidRDefault="00377430" w:rsidP="00073FEC">
            <w:pPr>
              <w:suppressAutoHyphens w:val="0"/>
              <w:spacing w:line="240" w:lineRule="auto"/>
              <w:rPr>
                <w:color w:val="C00000"/>
              </w:rPr>
            </w:pPr>
          </w:p>
        </w:tc>
      </w:tr>
      <w:tr w:rsidR="00377430" w:rsidRPr="006F47DE" w:rsidTr="00073FEC">
        <w:tc>
          <w:tcPr>
            <w:tcW w:w="1316" w:type="dxa"/>
          </w:tcPr>
          <w:p w:rsidR="00377430" w:rsidRPr="006F47DE" w:rsidRDefault="00377430" w:rsidP="00073FEC">
            <w:pPr>
              <w:suppressAutoHyphens w:val="0"/>
              <w:spacing w:line="240" w:lineRule="auto"/>
            </w:pPr>
            <w:r w:rsidRPr="006F47DE">
              <w:t>Explosive articles</w:t>
            </w:r>
          </w:p>
        </w:tc>
        <w:tc>
          <w:tcPr>
            <w:tcW w:w="1486" w:type="dxa"/>
          </w:tcPr>
          <w:p w:rsidR="00377430" w:rsidRPr="006F47DE" w:rsidRDefault="00377430" w:rsidP="00073FEC">
            <w:pPr>
              <w:pStyle w:val="ListBullet"/>
              <w:numPr>
                <w:ilvl w:val="0"/>
                <w:numId w:val="0"/>
              </w:numPr>
              <w:rPr>
                <w:color w:val="C00000"/>
              </w:rPr>
            </w:pPr>
            <w:r w:rsidRPr="006F47DE">
              <w:rPr>
                <w:color w:val="C00000"/>
              </w:rPr>
              <w:t xml:space="preserve">Fails </w:t>
            </w:r>
            <w:proofErr w:type="spellStart"/>
            <w:r w:rsidRPr="006F47DE">
              <w:rPr>
                <w:color w:val="C00000"/>
              </w:rPr>
              <w:t>Ts</w:t>
            </w:r>
            <w:proofErr w:type="spellEnd"/>
            <w:r w:rsidRPr="006F47DE">
              <w:rPr>
                <w:color w:val="C00000"/>
              </w:rPr>
              <w:t xml:space="preserve"> 4</w:t>
            </w:r>
          </w:p>
          <w:p w:rsidR="00377430" w:rsidRPr="006F47DE" w:rsidRDefault="00377430" w:rsidP="00073FEC">
            <w:pPr>
              <w:pStyle w:val="ListBullet"/>
              <w:numPr>
                <w:ilvl w:val="0"/>
                <w:numId w:val="0"/>
              </w:numPr>
              <w:rPr>
                <w:b/>
                <w:color w:val="C00000"/>
              </w:rPr>
            </w:pPr>
            <w:r w:rsidRPr="006F47DE">
              <w:rPr>
                <w:b/>
                <w:color w:val="C00000"/>
              </w:rPr>
              <w:t>OR</w:t>
            </w:r>
          </w:p>
          <w:p w:rsidR="00377430" w:rsidRPr="006F47DE" w:rsidRDefault="00377430" w:rsidP="00073FEC">
            <w:pPr>
              <w:suppressAutoHyphens w:val="0"/>
              <w:spacing w:line="240" w:lineRule="auto"/>
              <w:rPr>
                <w:color w:val="C00000"/>
              </w:rPr>
            </w:pPr>
            <w:r w:rsidRPr="006F47DE">
              <w:rPr>
                <w:color w:val="C00000"/>
              </w:rPr>
              <w:t>fails "drop test" (for individual articles)</w:t>
            </w:r>
          </w:p>
        </w:tc>
        <w:tc>
          <w:tcPr>
            <w:tcW w:w="2693" w:type="dxa"/>
          </w:tcPr>
          <w:p w:rsidR="00377430" w:rsidRPr="006F47DE" w:rsidRDefault="00377430" w:rsidP="00073FEC">
            <w:pPr>
              <w:pStyle w:val="ListBullet"/>
              <w:numPr>
                <w:ilvl w:val="0"/>
                <w:numId w:val="0"/>
              </w:numPr>
              <w:rPr>
                <w:color w:val="C00000"/>
              </w:rPr>
            </w:pPr>
            <w:r w:rsidRPr="006F47DE">
              <w:rPr>
                <w:color w:val="C00000"/>
              </w:rPr>
              <w:t xml:space="preserve">Not Cat [1] </w:t>
            </w:r>
          </w:p>
          <w:p w:rsidR="00377430" w:rsidRPr="006F47DE" w:rsidRDefault="00377430" w:rsidP="00073FEC">
            <w:pPr>
              <w:pStyle w:val="ListBullet"/>
              <w:numPr>
                <w:ilvl w:val="0"/>
                <w:numId w:val="0"/>
              </w:numPr>
              <w:rPr>
                <w:color w:val="C00000"/>
                <w:u w:val="single"/>
              </w:rPr>
            </w:pPr>
            <w:r w:rsidRPr="006F47DE">
              <w:rPr>
                <w:b/>
                <w:color w:val="C00000"/>
              </w:rPr>
              <w:t>AND</w:t>
            </w:r>
          </w:p>
          <w:p w:rsidR="00377430" w:rsidRPr="006F47DE" w:rsidRDefault="00377430" w:rsidP="00073FEC">
            <w:pPr>
              <w:pStyle w:val="ListBullet"/>
              <w:numPr>
                <w:ilvl w:val="0"/>
                <w:numId w:val="0"/>
              </w:numPr>
              <w:rPr>
                <w:color w:val="C00000"/>
              </w:rPr>
            </w:pPr>
            <w:proofErr w:type="spellStart"/>
            <w:r w:rsidRPr="006F47DE">
              <w:rPr>
                <w:color w:val="C00000"/>
              </w:rPr>
              <w:t>Div</w:t>
            </w:r>
            <w:proofErr w:type="spellEnd"/>
            <w:r w:rsidRPr="006F47DE">
              <w:rPr>
                <w:color w:val="C00000"/>
              </w:rPr>
              <w:t xml:space="preserve"> not known;</w:t>
            </w:r>
            <w:r w:rsidRPr="006F47DE">
              <w:rPr>
                <w:color w:val="C00000"/>
              </w:rPr>
              <w:br/>
            </w:r>
            <w:r w:rsidRPr="006F47DE">
              <w:rPr>
                <w:b/>
                <w:color w:val="C00000"/>
              </w:rPr>
              <w:t>OR</w:t>
            </w:r>
          </w:p>
          <w:p w:rsidR="00377430" w:rsidRPr="006F47DE" w:rsidRDefault="00377430" w:rsidP="00073FEC">
            <w:pPr>
              <w:pStyle w:val="ListBullet"/>
              <w:numPr>
                <w:ilvl w:val="0"/>
                <w:numId w:val="0"/>
              </w:numPr>
              <w:rPr>
                <w:color w:val="C00000"/>
              </w:rPr>
            </w:pPr>
            <w:proofErr w:type="spellStart"/>
            <w:r w:rsidRPr="006F47DE">
              <w:rPr>
                <w:color w:val="C00000"/>
              </w:rPr>
              <w:t>Div</w:t>
            </w:r>
            <w:proofErr w:type="spellEnd"/>
            <w:r w:rsidRPr="006F47DE">
              <w:rPr>
                <w:color w:val="C00000"/>
              </w:rPr>
              <w:t xml:space="preserve"> 1.4</w:t>
            </w:r>
          </w:p>
          <w:p w:rsidR="00377430" w:rsidRPr="006F47DE" w:rsidRDefault="00377430" w:rsidP="00073FEC">
            <w:pPr>
              <w:pStyle w:val="ListBullet"/>
              <w:numPr>
                <w:ilvl w:val="0"/>
                <w:numId w:val="0"/>
              </w:numPr>
              <w:rPr>
                <w:color w:val="C00000"/>
              </w:rPr>
            </w:pPr>
            <w:r w:rsidRPr="006F47DE">
              <w:rPr>
                <w:b/>
                <w:color w:val="C00000"/>
              </w:rPr>
              <w:t>AND</w:t>
            </w:r>
          </w:p>
          <w:p w:rsidR="00377430" w:rsidRPr="006F47DE" w:rsidRDefault="00377430" w:rsidP="00073FEC">
            <w:pPr>
              <w:suppressAutoHyphens w:val="0"/>
              <w:spacing w:line="240" w:lineRule="auto"/>
              <w:rPr>
                <w:color w:val="C00000"/>
              </w:rPr>
            </w:pPr>
            <w:r w:rsidRPr="006F47DE">
              <w:rPr>
                <w:color w:val="C00000"/>
              </w:rPr>
              <w:t>articles are posing individually a high hazard such as shaped charges, … (alternatively such articles might be assigned to the most appropriate division within Cat [2B])</w:t>
            </w:r>
          </w:p>
        </w:tc>
        <w:tc>
          <w:tcPr>
            <w:tcW w:w="1843" w:type="dxa"/>
          </w:tcPr>
          <w:p w:rsidR="00377430" w:rsidRPr="006F47DE" w:rsidRDefault="00377430" w:rsidP="00073FEC">
            <w:pPr>
              <w:pStyle w:val="ListBullet"/>
              <w:numPr>
                <w:ilvl w:val="0"/>
                <w:numId w:val="0"/>
              </w:numPr>
              <w:rPr>
                <w:color w:val="C00000"/>
              </w:rPr>
            </w:pPr>
            <w:r w:rsidRPr="006F47DE">
              <w:rPr>
                <w:color w:val="C00000"/>
              </w:rPr>
              <w:t>Not Cat [1]</w:t>
            </w:r>
          </w:p>
          <w:p w:rsidR="00377430" w:rsidRPr="006F47DE" w:rsidRDefault="00377430" w:rsidP="00073FEC">
            <w:pPr>
              <w:pStyle w:val="ListBullet"/>
              <w:numPr>
                <w:ilvl w:val="0"/>
                <w:numId w:val="0"/>
              </w:numPr>
              <w:rPr>
                <w:color w:val="C00000"/>
              </w:rPr>
            </w:pPr>
            <w:r w:rsidRPr="006F47DE">
              <w:rPr>
                <w:b/>
                <w:color w:val="C00000"/>
              </w:rPr>
              <w:t>AND</w:t>
            </w:r>
            <w:r w:rsidRPr="006F47DE">
              <w:rPr>
                <w:color w:val="C00000"/>
              </w:rPr>
              <w:t xml:space="preserve"> </w:t>
            </w:r>
          </w:p>
          <w:p w:rsidR="00377430" w:rsidRPr="006F47DE" w:rsidRDefault="00377430" w:rsidP="00073FEC">
            <w:pPr>
              <w:suppressAutoHyphens w:val="0"/>
              <w:spacing w:line="240" w:lineRule="auto"/>
              <w:rPr>
                <w:color w:val="C00000"/>
              </w:rPr>
            </w:pPr>
            <w:proofErr w:type="spellStart"/>
            <w:r w:rsidRPr="006F47DE">
              <w:rPr>
                <w:color w:val="C00000"/>
              </w:rPr>
              <w:t>Div</w:t>
            </w:r>
            <w:proofErr w:type="spellEnd"/>
            <w:r w:rsidRPr="006F47DE">
              <w:rPr>
                <w:color w:val="C00000"/>
              </w:rPr>
              <w:t xml:space="preserve"> known;</w:t>
            </w:r>
          </w:p>
        </w:tc>
        <w:tc>
          <w:tcPr>
            <w:tcW w:w="2879" w:type="dxa"/>
          </w:tcPr>
          <w:p w:rsidR="00377430" w:rsidRPr="006F47DE" w:rsidRDefault="00377430" w:rsidP="00073FEC">
            <w:pPr>
              <w:pStyle w:val="ListBullet"/>
              <w:numPr>
                <w:ilvl w:val="0"/>
                <w:numId w:val="0"/>
              </w:numPr>
              <w:rPr>
                <w:color w:val="C00000"/>
              </w:rPr>
            </w:pPr>
            <w:proofErr w:type="spellStart"/>
            <w:r w:rsidRPr="006F47DE">
              <w:rPr>
                <w:color w:val="C00000"/>
              </w:rPr>
              <w:t>Div</w:t>
            </w:r>
            <w:proofErr w:type="spellEnd"/>
            <w:r w:rsidRPr="006F47DE">
              <w:rPr>
                <w:color w:val="C00000"/>
              </w:rPr>
              <w:t xml:space="preserve"> 1.4 and Cg other than S</w:t>
            </w:r>
            <w:r w:rsidRPr="006F47DE">
              <w:rPr>
                <w:color w:val="C00000"/>
              </w:rPr>
              <w:br/>
            </w:r>
            <w:r w:rsidRPr="006F47DE">
              <w:rPr>
                <w:b/>
                <w:color w:val="C00000"/>
              </w:rPr>
              <w:t>AND</w:t>
            </w:r>
            <w:r w:rsidRPr="006F47DE">
              <w:rPr>
                <w:color w:val="C00000"/>
              </w:rPr>
              <w:t xml:space="preserve"> </w:t>
            </w:r>
          </w:p>
          <w:p w:rsidR="00377430" w:rsidRPr="006F47DE" w:rsidRDefault="00377430" w:rsidP="00073FEC">
            <w:pPr>
              <w:pStyle w:val="ListBullet"/>
              <w:numPr>
                <w:ilvl w:val="0"/>
                <w:numId w:val="0"/>
              </w:numPr>
              <w:rPr>
                <w:color w:val="C00000"/>
              </w:rPr>
            </w:pPr>
            <w:r w:rsidRPr="006F47DE">
              <w:rPr>
                <w:color w:val="C00000"/>
              </w:rPr>
              <w:t>there is no indication that the packaging is designed such that the hazard is reduced</w:t>
            </w:r>
          </w:p>
          <w:p w:rsidR="00377430" w:rsidRPr="006F47DE" w:rsidRDefault="00377430" w:rsidP="00073FEC">
            <w:pPr>
              <w:pStyle w:val="ListBullet"/>
              <w:numPr>
                <w:ilvl w:val="0"/>
                <w:numId w:val="0"/>
              </w:numPr>
              <w:rPr>
                <w:color w:val="C00000"/>
              </w:rPr>
            </w:pPr>
            <w:r w:rsidRPr="006F47DE">
              <w:rPr>
                <w:b/>
                <w:color w:val="C00000"/>
              </w:rPr>
              <w:t>AND</w:t>
            </w:r>
            <w:r w:rsidRPr="006F47DE">
              <w:rPr>
                <w:color w:val="C00000"/>
              </w:rPr>
              <w:t xml:space="preserve"> </w:t>
            </w:r>
          </w:p>
          <w:p w:rsidR="00377430" w:rsidRPr="006F47DE" w:rsidRDefault="00377430" w:rsidP="00073FEC">
            <w:pPr>
              <w:suppressAutoHyphens w:val="0"/>
              <w:spacing w:line="240" w:lineRule="auto"/>
              <w:rPr>
                <w:color w:val="C00000"/>
              </w:rPr>
            </w:pPr>
            <w:r w:rsidRPr="006F47DE">
              <w:rPr>
                <w:color w:val="C00000"/>
              </w:rPr>
              <w:t>not Cat [3b]</w:t>
            </w:r>
          </w:p>
        </w:tc>
        <w:tc>
          <w:tcPr>
            <w:tcW w:w="2870" w:type="dxa"/>
          </w:tcPr>
          <w:p w:rsidR="00377430" w:rsidRPr="006F47DE" w:rsidRDefault="00377430" w:rsidP="00073FEC">
            <w:pPr>
              <w:pStyle w:val="ListBullet"/>
              <w:numPr>
                <w:ilvl w:val="0"/>
                <w:numId w:val="0"/>
              </w:numPr>
              <w:rPr>
                <w:color w:val="C00000"/>
              </w:rPr>
            </w:pPr>
            <w:proofErr w:type="spellStart"/>
            <w:r w:rsidRPr="006F47DE">
              <w:rPr>
                <w:color w:val="C00000"/>
              </w:rPr>
              <w:t>Div</w:t>
            </w:r>
            <w:proofErr w:type="spellEnd"/>
            <w:r w:rsidRPr="006F47DE">
              <w:rPr>
                <w:color w:val="C00000"/>
              </w:rPr>
              <w:t xml:space="preserve"> 1.4 and Cg S</w:t>
            </w:r>
          </w:p>
          <w:p w:rsidR="00377430" w:rsidRPr="006F47DE" w:rsidRDefault="00377430" w:rsidP="00073FEC">
            <w:pPr>
              <w:pStyle w:val="ListBullet"/>
              <w:numPr>
                <w:ilvl w:val="0"/>
                <w:numId w:val="0"/>
              </w:numPr>
              <w:rPr>
                <w:color w:val="C00000"/>
              </w:rPr>
            </w:pPr>
            <w:r w:rsidRPr="006F47DE">
              <w:rPr>
                <w:b/>
                <w:color w:val="C00000"/>
              </w:rPr>
              <w:t>AND</w:t>
            </w:r>
            <w:r w:rsidRPr="006F47DE">
              <w:rPr>
                <w:color w:val="C00000"/>
              </w:rPr>
              <w:t xml:space="preserve"> </w:t>
            </w:r>
          </w:p>
          <w:p w:rsidR="00377430" w:rsidRPr="006F47DE" w:rsidRDefault="00377430" w:rsidP="00073FEC">
            <w:pPr>
              <w:pStyle w:val="ListBullet"/>
              <w:numPr>
                <w:ilvl w:val="0"/>
                <w:numId w:val="0"/>
              </w:numPr>
              <w:rPr>
                <w:color w:val="C00000"/>
              </w:rPr>
            </w:pPr>
            <w:r w:rsidRPr="006F47DE">
              <w:rPr>
                <w:color w:val="C00000"/>
              </w:rPr>
              <w:t xml:space="preserve">there is no indication that the packaging is designed such that the hazard is reduced </w:t>
            </w:r>
          </w:p>
          <w:p w:rsidR="00377430" w:rsidRPr="006F47DE" w:rsidRDefault="00377430" w:rsidP="00073FEC">
            <w:pPr>
              <w:pStyle w:val="ListBullet"/>
              <w:numPr>
                <w:ilvl w:val="0"/>
                <w:numId w:val="0"/>
              </w:numPr>
              <w:rPr>
                <w:b/>
                <w:color w:val="C00000"/>
              </w:rPr>
            </w:pPr>
            <w:r w:rsidRPr="006F47DE">
              <w:rPr>
                <w:b/>
                <w:color w:val="C00000"/>
              </w:rPr>
              <w:t xml:space="preserve">AND </w:t>
            </w:r>
          </w:p>
          <w:p w:rsidR="00377430" w:rsidRPr="006F47DE" w:rsidRDefault="00377430" w:rsidP="00073FEC">
            <w:pPr>
              <w:suppressAutoHyphens w:val="0"/>
              <w:spacing w:line="240" w:lineRule="auto"/>
              <w:rPr>
                <w:color w:val="C00000"/>
              </w:rPr>
            </w:pPr>
            <w:r w:rsidRPr="006F47DE">
              <w:rPr>
                <w:color w:val="C00000"/>
              </w:rPr>
              <w:t>testing of the individual article or the smallest inner packaging unit with similar (or identical?) approach as TS 6(d)</w:t>
            </w:r>
          </w:p>
        </w:tc>
      </w:tr>
      <w:tr w:rsidR="00377430" w:rsidTr="00377430">
        <w:trPr>
          <w:trHeight w:val="1687"/>
        </w:trPr>
        <w:tc>
          <w:tcPr>
            <w:tcW w:w="1316" w:type="dxa"/>
          </w:tcPr>
          <w:p w:rsidR="00377430" w:rsidRPr="006F47DE" w:rsidRDefault="00377430" w:rsidP="00073FEC">
            <w:pPr>
              <w:suppressAutoHyphens w:val="0"/>
              <w:spacing w:line="240" w:lineRule="auto"/>
            </w:pPr>
            <w:r w:rsidRPr="006F47DE">
              <w:t>Unintentional explosive substances/</w:t>
            </w:r>
            <w:r w:rsidRPr="006F47DE">
              <w:br/>
              <w:t>mixtures</w:t>
            </w:r>
          </w:p>
        </w:tc>
        <w:tc>
          <w:tcPr>
            <w:tcW w:w="1486" w:type="dxa"/>
          </w:tcPr>
          <w:p w:rsidR="00377430" w:rsidRPr="006F47DE" w:rsidRDefault="00377430" w:rsidP="00073FEC">
            <w:pPr>
              <w:pStyle w:val="ListBullet"/>
              <w:numPr>
                <w:ilvl w:val="0"/>
                <w:numId w:val="0"/>
              </w:numPr>
              <w:rPr>
                <w:color w:val="C00000"/>
              </w:rPr>
            </w:pPr>
            <w:r w:rsidRPr="006F47DE">
              <w:rPr>
                <w:color w:val="C00000"/>
              </w:rPr>
              <w:t xml:space="preserve">Fails </w:t>
            </w:r>
            <w:proofErr w:type="spellStart"/>
            <w:r w:rsidRPr="006F47DE">
              <w:rPr>
                <w:color w:val="C00000"/>
              </w:rPr>
              <w:t>Ts</w:t>
            </w:r>
            <w:proofErr w:type="spellEnd"/>
            <w:r w:rsidRPr="006F47DE">
              <w:rPr>
                <w:color w:val="C00000"/>
              </w:rPr>
              <w:t xml:space="preserve"> 3 (a) or 3 (b) (mechanical sensitivity) </w:t>
            </w:r>
          </w:p>
          <w:p w:rsidR="00377430" w:rsidRPr="006F47DE" w:rsidRDefault="00377430" w:rsidP="00073FEC">
            <w:pPr>
              <w:pStyle w:val="ListBullet"/>
              <w:numPr>
                <w:ilvl w:val="0"/>
                <w:numId w:val="0"/>
              </w:numPr>
              <w:rPr>
                <w:b/>
                <w:color w:val="C00000"/>
              </w:rPr>
            </w:pPr>
            <w:r w:rsidRPr="006F47DE">
              <w:rPr>
                <w:b/>
                <w:color w:val="C00000"/>
              </w:rPr>
              <w:t xml:space="preserve">AND </w:t>
            </w:r>
          </w:p>
          <w:p w:rsidR="00377430" w:rsidRPr="006F47DE" w:rsidRDefault="00377430" w:rsidP="00073FEC">
            <w:pPr>
              <w:pStyle w:val="ListBullet"/>
              <w:numPr>
                <w:ilvl w:val="0"/>
                <w:numId w:val="0"/>
              </w:numPr>
              <w:rPr>
                <w:color w:val="C00000"/>
              </w:rPr>
            </w:pPr>
            <w:r w:rsidRPr="006F47DE">
              <w:rPr>
                <w:color w:val="C00000"/>
              </w:rPr>
              <w:t xml:space="preserve">Fails </w:t>
            </w:r>
            <w:proofErr w:type="spellStart"/>
            <w:r w:rsidRPr="006F47DE">
              <w:rPr>
                <w:color w:val="C00000"/>
              </w:rPr>
              <w:t>Ts</w:t>
            </w:r>
            <w:proofErr w:type="spellEnd"/>
            <w:r w:rsidRPr="006F47DE">
              <w:rPr>
                <w:color w:val="C00000"/>
              </w:rPr>
              <w:t xml:space="preserve"> 2? </w:t>
            </w:r>
          </w:p>
          <w:p w:rsidR="00377430" w:rsidRPr="006F47DE" w:rsidRDefault="00377430" w:rsidP="00073FEC">
            <w:pPr>
              <w:pStyle w:val="ListBullet"/>
              <w:numPr>
                <w:ilvl w:val="0"/>
                <w:numId w:val="0"/>
              </w:numPr>
              <w:rPr>
                <w:b/>
                <w:color w:val="C00000"/>
              </w:rPr>
            </w:pPr>
            <w:r w:rsidRPr="006F47DE">
              <w:rPr>
                <w:b/>
                <w:color w:val="C00000"/>
              </w:rPr>
              <w:t xml:space="preserve">AND </w:t>
            </w:r>
          </w:p>
          <w:p w:rsidR="00377430" w:rsidRPr="006F47DE" w:rsidRDefault="00377430" w:rsidP="00073FEC">
            <w:pPr>
              <w:pStyle w:val="ListBullet"/>
              <w:numPr>
                <w:ilvl w:val="0"/>
                <w:numId w:val="0"/>
              </w:numPr>
              <w:rPr>
                <w:color w:val="C00000"/>
              </w:rPr>
            </w:pPr>
            <w:r w:rsidRPr="006F47DE">
              <w:rPr>
                <w:color w:val="C00000"/>
              </w:rPr>
              <w:t xml:space="preserve">not a self-reactive </w:t>
            </w:r>
          </w:p>
          <w:p w:rsidR="00377430" w:rsidRPr="006F47DE" w:rsidRDefault="00377430" w:rsidP="00073FEC">
            <w:pPr>
              <w:pStyle w:val="ListBullet"/>
              <w:numPr>
                <w:ilvl w:val="0"/>
                <w:numId w:val="0"/>
              </w:numPr>
              <w:rPr>
                <w:color w:val="C00000"/>
              </w:rPr>
            </w:pPr>
            <w:r w:rsidRPr="006F47DE">
              <w:rPr>
                <w:color w:val="C00000"/>
              </w:rPr>
              <w:t>(</w:t>
            </w:r>
            <w:r w:rsidRPr="006F47DE">
              <w:rPr>
                <w:b/>
                <w:color w:val="C00000"/>
              </w:rPr>
              <w:t>AND</w:t>
            </w:r>
            <w:r w:rsidRPr="006F47DE">
              <w:rPr>
                <w:color w:val="C00000"/>
              </w:rPr>
              <w:t xml:space="preserve"> </w:t>
            </w:r>
          </w:p>
          <w:p w:rsidR="00377430" w:rsidRPr="006F47DE" w:rsidRDefault="00377430" w:rsidP="00073FEC">
            <w:pPr>
              <w:suppressAutoHyphens w:val="0"/>
              <w:spacing w:line="240" w:lineRule="auto"/>
              <w:rPr>
                <w:color w:val="C00000"/>
              </w:rPr>
            </w:pPr>
            <w:proofErr w:type="spellStart"/>
            <w:r w:rsidRPr="006F47DE">
              <w:rPr>
                <w:color w:val="C00000"/>
              </w:rPr>
              <w:t>Div</w:t>
            </w:r>
            <w:proofErr w:type="spellEnd"/>
            <w:r w:rsidRPr="006F47DE">
              <w:rPr>
                <w:color w:val="C00000"/>
              </w:rPr>
              <w:t xml:space="preserve"> not known)</w:t>
            </w:r>
          </w:p>
        </w:tc>
        <w:tc>
          <w:tcPr>
            <w:tcW w:w="2693" w:type="dxa"/>
          </w:tcPr>
          <w:p w:rsidR="00377430" w:rsidRPr="006F47DE" w:rsidRDefault="00377430" w:rsidP="00073FEC">
            <w:pPr>
              <w:pStyle w:val="ListBullet"/>
              <w:numPr>
                <w:ilvl w:val="0"/>
                <w:numId w:val="0"/>
              </w:numPr>
              <w:rPr>
                <w:color w:val="C00000"/>
              </w:rPr>
            </w:pPr>
            <w:r w:rsidRPr="006F47DE">
              <w:rPr>
                <w:color w:val="C00000"/>
              </w:rPr>
              <w:t xml:space="preserve">Not Cat [1] </w:t>
            </w:r>
          </w:p>
          <w:p w:rsidR="00377430" w:rsidRPr="006F47DE" w:rsidRDefault="00377430" w:rsidP="00073FEC">
            <w:pPr>
              <w:pStyle w:val="ListBullet"/>
              <w:numPr>
                <w:ilvl w:val="0"/>
                <w:numId w:val="0"/>
              </w:numPr>
              <w:rPr>
                <w:color w:val="C00000"/>
              </w:rPr>
            </w:pPr>
            <w:r w:rsidRPr="006F47DE">
              <w:rPr>
                <w:b/>
                <w:color w:val="C00000"/>
              </w:rPr>
              <w:t>AND</w:t>
            </w:r>
            <w:r w:rsidRPr="006F47DE">
              <w:rPr>
                <w:color w:val="C00000"/>
              </w:rPr>
              <w:t xml:space="preserve"> </w:t>
            </w:r>
          </w:p>
          <w:p w:rsidR="00377430" w:rsidRPr="006F47DE" w:rsidRDefault="00377430" w:rsidP="00073FEC">
            <w:pPr>
              <w:pStyle w:val="ListBullet"/>
              <w:numPr>
                <w:ilvl w:val="0"/>
                <w:numId w:val="0"/>
              </w:numPr>
              <w:rPr>
                <w:color w:val="C00000"/>
              </w:rPr>
            </w:pPr>
            <w:r w:rsidRPr="006F47DE">
              <w:rPr>
                <w:color w:val="C00000"/>
              </w:rPr>
              <w:t xml:space="preserve">fails </w:t>
            </w:r>
            <w:proofErr w:type="spellStart"/>
            <w:r w:rsidRPr="006F47DE">
              <w:rPr>
                <w:color w:val="C00000"/>
              </w:rPr>
              <w:t>Ts</w:t>
            </w:r>
            <w:proofErr w:type="spellEnd"/>
            <w:r w:rsidRPr="006F47DE">
              <w:rPr>
                <w:color w:val="C00000"/>
              </w:rPr>
              <w:t xml:space="preserve"> 2</w:t>
            </w:r>
          </w:p>
          <w:p w:rsidR="00377430" w:rsidRPr="006F47DE" w:rsidRDefault="00377430" w:rsidP="00073FEC">
            <w:pPr>
              <w:pStyle w:val="ListBullet"/>
              <w:numPr>
                <w:ilvl w:val="0"/>
                <w:numId w:val="0"/>
              </w:numPr>
              <w:rPr>
                <w:b/>
                <w:color w:val="C00000"/>
              </w:rPr>
            </w:pPr>
            <w:r w:rsidRPr="006F47DE">
              <w:rPr>
                <w:b/>
                <w:color w:val="C00000"/>
              </w:rPr>
              <w:t>AND</w:t>
            </w:r>
          </w:p>
          <w:p w:rsidR="00377430" w:rsidRPr="006F47DE" w:rsidRDefault="00377430" w:rsidP="00073FEC">
            <w:pPr>
              <w:pStyle w:val="ListBullet"/>
              <w:numPr>
                <w:ilvl w:val="0"/>
                <w:numId w:val="0"/>
              </w:numPr>
              <w:rPr>
                <w:color w:val="C00000"/>
              </w:rPr>
            </w:pPr>
            <w:r w:rsidRPr="006F47DE">
              <w:rPr>
                <w:color w:val="C00000"/>
              </w:rPr>
              <w:t xml:space="preserve">has not been exempted based on </w:t>
            </w:r>
            <w:proofErr w:type="spellStart"/>
            <w:r w:rsidRPr="006F47DE">
              <w:rPr>
                <w:color w:val="C00000"/>
              </w:rPr>
              <w:t>Ts</w:t>
            </w:r>
            <w:proofErr w:type="spellEnd"/>
            <w:r w:rsidRPr="006F47DE">
              <w:rPr>
                <w:color w:val="C00000"/>
              </w:rPr>
              <w:t xml:space="preserve"> 6 (in case </w:t>
            </w:r>
            <w:proofErr w:type="spellStart"/>
            <w:r w:rsidRPr="006F47DE">
              <w:rPr>
                <w:color w:val="C00000"/>
              </w:rPr>
              <w:t>Ts</w:t>
            </w:r>
            <w:proofErr w:type="spellEnd"/>
            <w:r w:rsidRPr="006F47DE">
              <w:rPr>
                <w:color w:val="C00000"/>
              </w:rPr>
              <w:t xml:space="preserve"> 6 results are available see for example Orange Book 2.4.2.4.2; UN 1261, UN 2956, UN 3241, UN 3242 and UN 3251) </w:t>
            </w:r>
          </w:p>
          <w:p w:rsidR="00377430" w:rsidRPr="006F47DE" w:rsidRDefault="00377430" w:rsidP="00073FEC">
            <w:pPr>
              <w:pStyle w:val="ListBullet"/>
              <w:numPr>
                <w:ilvl w:val="0"/>
                <w:numId w:val="0"/>
              </w:numPr>
              <w:rPr>
                <w:color w:val="C00000"/>
              </w:rPr>
            </w:pPr>
            <w:r w:rsidRPr="006F47DE">
              <w:rPr>
                <w:b/>
                <w:color w:val="C00000"/>
              </w:rPr>
              <w:t>AND</w:t>
            </w:r>
            <w:r w:rsidRPr="006F47DE">
              <w:rPr>
                <w:color w:val="C00000"/>
              </w:rPr>
              <w:t xml:space="preserve"> </w:t>
            </w:r>
          </w:p>
          <w:p w:rsidR="00377430" w:rsidRPr="006F47DE" w:rsidRDefault="00377430" w:rsidP="00073FEC">
            <w:pPr>
              <w:suppressAutoHyphens w:val="0"/>
              <w:spacing w:line="240" w:lineRule="auto"/>
              <w:rPr>
                <w:color w:val="C00000"/>
              </w:rPr>
            </w:pPr>
            <w:proofErr w:type="spellStart"/>
            <w:r w:rsidRPr="006F47DE">
              <w:rPr>
                <w:color w:val="C00000"/>
              </w:rPr>
              <w:t>Div</w:t>
            </w:r>
            <w:proofErr w:type="spellEnd"/>
            <w:r w:rsidRPr="006F47DE">
              <w:rPr>
                <w:color w:val="C00000"/>
              </w:rPr>
              <w:t xml:space="preserve"> not known.</w:t>
            </w:r>
          </w:p>
        </w:tc>
        <w:tc>
          <w:tcPr>
            <w:tcW w:w="1843" w:type="dxa"/>
          </w:tcPr>
          <w:p w:rsidR="00377430" w:rsidRPr="006F47DE" w:rsidRDefault="00377430" w:rsidP="00073FEC">
            <w:pPr>
              <w:pStyle w:val="ListBullet"/>
              <w:numPr>
                <w:ilvl w:val="0"/>
                <w:numId w:val="0"/>
              </w:numPr>
              <w:rPr>
                <w:color w:val="C00000"/>
              </w:rPr>
            </w:pPr>
            <w:r w:rsidRPr="006F47DE">
              <w:rPr>
                <w:color w:val="C00000"/>
              </w:rPr>
              <w:t>Not Cat [1]</w:t>
            </w:r>
          </w:p>
          <w:p w:rsidR="00377430" w:rsidRPr="006F47DE" w:rsidRDefault="00377430" w:rsidP="00073FEC">
            <w:pPr>
              <w:pStyle w:val="ListBullet"/>
              <w:numPr>
                <w:ilvl w:val="0"/>
                <w:numId w:val="0"/>
              </w:numPr>
              <w:rPr>
                <w:color w:val="C00000"/>
              </w:rPr>
            </w:pPr>
            <w:r w:rsidRPr="006F47DE">
              <w:rPr>
                <w:b/>
                <w:color w:val="C00000"/>
              </w:rPr>
              <w:t>AND</w:t>
            </w:r>
            <w:r w:rsidRPr="006F47DE">
              <w:rPr>
                <w:color w:val="C00000"/>
              </w:rPr>
              <w:t xml:space="preserve"> </w:t>
            </w:r>
          </w:p>
          <w:p w:rsidR="00377430" w:rsidRPr="006F47DE" w:rsidRDefault="00377430" w:rsidP="00073FEC">
            <w:pPr>
              <w:pStyle w:val="ListBullet"/>
              <w:numPr>
                <w:ilvl w:val="0"/>
                <w:numId w:val="0"/>
              </w:numPr>
              <w:rPr>
                <w:color w:val="C00000"/>
              </w:rPr>
            </w:pPr>
            <w:r w:rsidRPr="006F47DE">
              <w:rPr>
                <w:color w:val="C00000"/>
              </w:rPr>
              <w:t xml:space="preserve">fails </w:t>
            </w:r>
            <w:proofErr w:type="spellStart"/>
            <w:r w:rsidRPr="006F47DE">
              <w:rPr>
                <w:color w:val="C00000"/>
              </w:rPr>
              <w:t>Ts</w:t>
            </w:r>
            <w:proofErr w:type="spellEnd"/>
            <w:r w:rsidRPr="006F47DE">
              <w:rPr>
                <w:color w:val="C00000"/>
              </w:rPr>
              <w:t xml:space="preserve"> 2 </w:t>
            </w:r>
          </w:p>
          <w:p w:rsidR="00377430" w:rsidRPr="006F47DE" w:rsidRDefault="00377430" w:rsidP="00073FEC">
            <w:pPr>
              <w:pStyle w:val="ListBullet"/>
              <w:numPr>
                <w:ilvl w:val="0"/>
                <w:numId w:val="0"/>
              </w:numPr>
              <w:rPr>
                <w:b/>
                <w:color w:val="C00000"/>
              </w:rPr>
            </w:pPr>
            <w:r w:rsidRPr="006F47DE">
              <w:rPr>
                <w:b/>
                <w:color w:val="C00000"/>
              </w:rPr>
              <w:t>AND</w:t>
            </w:r>
          </w:p>
          <w:p w:rsidR="00377430" w:rsidRPr="006F47DE" w:rsidRDefault="00377430" w:rsidP="00073FEC">
            <w:pPr>
              <w:pStyle w:val="ListBullet"/>
              <w:numPr>
                <w:ilvl w:val="0"/>
                <w:numId w:val="0"/>
              </w:numPr>
              <w:rPr>
                <w:color w:val="C00000"/>
              </w:rPr>
            </w:pPr>
            <w:r w:rsidRPr="006F47DE">
              <w:rPr>
                <w:color w:val="C00000"/>
              </w:rPr>
              <w:t xml:space="preserve">has not been exempted based on </w:t>
            </w:r>
            <w:proofErr w:type="spellStart"/>
            <w:r w:rsidRPr="006F47DE">
              <w:rPr>
                <w:color w:val="C00000"/>
              </w:rPr>
              <w:t>Ts</w:t>
            </w:r>
            <w:proofErr w:type="spellEnd"/>
            <w:r w:rsidRPr="006F47DE">
              <w:rPr>
                <w:color w:val="C00000"/>
              </w:rPr>
              <w:t xml:space="preserve"> 6 </w:t>
            </w:r>
            <w:r w:rsidRPr="006F47DE">
              <w:rPr>
                <w:color w:val="C00000"/>
                <w:u w:val="single"/>
              </w:rPr>
              <w:t>or</w:t>
            </w:r>
            <w:r w:rsidRPr="006F47DE">
              <w:rPr>
                <w:color w:val="C00000"/>
              </w:rPr>
              <w:t xml:space="preserve"> fails </w:t>
            </w:r>
            <w:proofErr w:type="spellStart"/>
            <w:r w:rsidRPr="006F47DE">
              <w:rPr>
                <w:color w:val="C00000"/>
              </w:rPr>
              <w:t>Ts</w:t>
            </w:r>
            <w:proofErr w:type="spellEnd"/>
            <w:r w:rsidRPr="006F47DE">
              <w:rPr>
                <w:color w:val="C00000"/>
              </w:rPr>
              <w:t xml:space="preserve"> 8 (b) or 8 (c) (if applicable, see Fig. 2.1.4) </w:t>
            </w:r>
          </w:p>
          <w:p w:rsidR="00377430" w:rsidRPr="006F47DE" w:rsidRDefault="00377430" w:rsidP="00073FEC">
            <w:pPr>
              <w:pStyle w:val="ListBullet"/>
              <w:numPr>
                <w:ilvl w:val="0"/>
                <w:numId w:val="0"/>
              </w:numPr>
              <w:rPr>
                <w:color w:val="C00000"/>
              </w:rPr>
            </w:pPr>
            <w:r w:rsidRPr="006F47DE">
              <w:rPr>
                <w:b/>
                <w:color w:val="C00000"/>
              </w:rPr>
              <w:t>AND</w:t>
            </w:r>
            <w:r w:rsidRPr="006F47DE">
              <w:rPr>
                <w:color w:val="C00000"/>
              </w:rPr>
              <w:t xml:space="preserve"> </w:t>
            </w:r>
          </w:p>
          <w:p w:rsidR="00377430" w:rsidRPr="006F47DE" w:rsidRDefault="00377430" w:rsidP="00073FEC">
            <w:pPr>
              <w:suppressAutoHyphens w:val="0"/>
              <w:spacing w:line="240" w:lineRule="auto"/>
              <w:rPr>
                <w:color w:val="C00000"/>
              </w:rPr>
            </w:pPr>
            <w:proofErr w:type="spellStart"/>
            <w:r w:rsidRPr="006F47DE">
              <w:rPr>
                <w:color w:val="C00000"/>
              </w:rPr>
              <w:t>Div</w:t>
            </w:r>
            <w:proofErr w:type="spellEnd"/>
            <w:r w:rsidRPr="006F47DE">
              <w:rPr>
                <w:color w:val="C00000"/>
              </w:rPr>
              <w:t xml:space="preserve"> known</w:t>
            </w:r>
          </w:p>
        </w:tc>
        <w:tc>
          <w:tcPr>
            <w:tcW w:w="2879" w:type="dxa"/>
          </w:tcPr>
          <w:p w:rsidR="00377430" w:rsidRPr="006F47DE" w:rsidRDefault="00377430" w:rsidP="00073FEC">
            <w:pPr>
              <w:pStyle w:val="ListBullet"/>
              <w:numPr>
                <w:ilvl w:val="0"/>
                <w:numId w:val="0"/>
              </w:numPr>
              <w:rPr>
                <w:color w:val="C00000"/>
              </w:rPr>
            </w:pPr>
            <w:r w:rsidRPr="006F47DE">
              <w:rPr>
                <w:color w:val="C00000"/>
              </w:rPr>
              <w:t xml:space="preserve">Div. 1.4 and Cg other than S </w:t>
            </w:r>
          </w:p>
          <w:p w:rsidR="00377430" w:rsidRPr="006F47DE" w:rsidRDefault="00377430" w:rsidP="00073FEC">
            <w:pPr>
              <w:pStyle w:val="ListBullet"/>
              <w:numPr>
                <w:ilvl w:val="0"/>
                <w:numId w:val="0"/>
              </w:numPr>
              <w:rPr>
                <w:color w:val="C00000"/>
              </w:rPr>
            </w:pPr>
            <w:r w:rsidRPr="006F47DE">
              <w:rPr>
                <w:b/>
                <w:color w:val="C00000"/>
              </w:rPr>
              <w:t>AND</w:t>
            </w:r>
            <w:r w:rsidRPr="006F47DE">
              <w:rPr>
                <w:color w:val="C00000"/>
              </w:rPr>
              <w:t xml:space="preserve"> </w:t>
            </w:r>
          </w:p>
          <w:p w:rsidR="00377430" w:rsidRPr="006F47DE" w:rsidRDefault="00377430" w:rsidP="00073FEC">
            <w:pPr>
              <w:pStyle w:val="ListBullet"/>
              <w:numPr>
                <w:ilvl w:val="0"/>
                <w:numId w:val="0"/>
              </w:numPr>
              <w:rPr>
                <w:color w:val="C00000"/>
              </w:rPr>
            </w:pPr>
            <w:r w:rsidRPr="006F47DE">
              <w:rPr>
                <w:color w:val="C00000"/>
              </w:rPr>
              <w:t>there is no indication that the packaging is designed such that the hazard is reduced</w:t>
            </w:r>
          </w:p>
          <w:p w:rsidR="00377430" w:rsidRPr="006F47DE" w:rsidRDefault="00377430" w:rsidP="00073FEC">
            <w:pPr>
              <w:pStyle w:val="ListBullet"/>
              <w:numPr>
                <w:ilvl w:val="0"/>
                <w:numId w:val="0"/>
              </w:numPr>
              <w:rPr>
                <w:color w:val="C00000"/>
              </w:rPr>
            </w:pPr>
            <w:r w:rsidRPr="006F47DE">
              <w:rPr>
                <w:b/>
                <w:color w:val="C00000"/>
              </w:rPr>
              <w:t>AND</w:t>
            </w:r>
            <w:r w:rsidRPr="006F47DE">
              <w:rPr>
                <w:color w:val="C00000"/>
              </w:rPr>
              <w:t xml:space="preserve"> </w:t>
            </w:r>
          </w:p>
          <w:p w:rsidR="00377430" w:rsidRPr="006F47DE" w:rsidRDefault="00377430" w:rsidP="00073FEC">
            <w:pPr>
              <w:pStyle w:val="ListBullet"/>
              <w:numPr>
                <w:ilvl w:val="0"/>
                <w:numId w:val="0"/>
              </w:numPr>
              <w:rPr>
                <w:color w:val="C00000"/>
              </w:rPr>
            </w:pPr>
            <w:r w:rsidRPr="006F47DE">
              <w:rPr>
                <w:color w:val="C00000"/>
              </w:rPr>
              <w:t>possibly further criteria based on information from other test series such as detonation properties (</w:t>
            </w:r>
            <w:proofErr w:type="spellStart"/>
            <w:r w:rsidRPr="006F47DE">
              <w:rPr>
                <w:color w:val="C00000"/>
              </w:rPr>
              <w:t>Ts</w:t>
            </w:r>
            <w:proofErr w:type="spellEnd"/>
            <w:r w:rsidRPr="006F47DE">
              <w:rPr>
                <w:color w:val="C00000"/>
              </w:rPr>
              <w:t xml:space="preserve"> 2), deflagrates only slowly (</w:t>
            </w:r>
            <w:proofErr w:type="spellStart"/>
            <w:r w:rsidRPr="006F47DE">
              <w:rPr>
                <w:color w:val="C00000"/>
              </w:rPr>
              <w:t>Ts</w:t>
            </w:r>
            <w:proofErr w:type="spellEnd"/>
            <w:r w:rsidRPr="006F47DE">
              <w:rPr>
                <w:color w:val="C00000"/>
              </w:rPr>
              <w:t xml:space="preserve"> 2 (c)(</w:t>
            </w:r>
            <w:proofErr w:type="spellStart"/>
            <w:r w:rsidRPr="006F47DE">
              <w:rPr>
                <w:color w:val="C00000"/>
              </w:rPr>
              <w:t>i</w:t>
            </w:r>
            <w:proofErr w:type="spellEnd"/>
            <w:r w:rsidRPr="006F47DE">
              <w:rPr>
                <w:color w:val="C00000"/>
              </w:rPr>
              <w:t>)),heating under confinement (</w:t>
            </w:r>
            <w:proofErr w:type="spellStart"/>
            <w:r w:rsidRPr="006F47DE">
              <w:rPr>
                <w:color w:val="C00000"/>
              </w:rPr>
              <w:t>Ts</w:t>
            </w:r>
            <w:proofErr w:type="spellEnd"/>
            <w:r w:rsidRPr="006F47DE">
              <w:rPr>
                <w:color w:val="C00000"/>
              </w:rPr>
              <w:t> 2)</w:t>
            </w:r>
          </w:p>
        </w:tc>
        <w:tc>
          <w:tcPr>
            <w:tcW w:w="2870" w:type="dxa"/>
          </w:tcPr>
          <w:p w:rsidR="00377430" w:rsidRPr="006F47DE" w:rsidRDefault="00377430" w:rsidP="00073FEC">
            <w:pPr>
              <w:pStyle w:val="ListBullet"/>
              <w:numPr>
                <w:ilvl w:val="0"/>
                <w:numId w:val="0"/>
              </w:numPr>
              <w:rPr>
                <w:color w:val="C00000"/>
              </w:rPr>
            </w:pPr>
            <w:r w:rsidRPr="006F47DE">
              <w:rPr>
                <w:color w:val="C00000"/>
              </w:rPr>
              <w:t>Div. 1.4 and Cg S</w:t>
            </w:r>
          </w:p>
          <w:p w:rsidR="00377430" w:rsidRPr="006F47DE" w:rsidRDefault="00377430" w:rsidP="00073FEC">
            <w:pPr>
              <w:pStyle w:val="ListBullet"/>
              <w:numPr>
                <w:ilvl w:val="0"/>
                <w:numId w:val="0"/>
              </w:numPr>
              <w:rPr>
                <w:color w:val="C00000"/>
              </w:rPr>
            </w:pPr>
            <w:r w:rsidRPr="006F47DE">
              <w:rPr>
                <w:b/>
                <w:color w:val="C00000"/>
              </w:rPr>
              <w:t>AND</w:t>
            </w:r>
            <w:r w:rsidRPr="006F47DE">
              <w:rPr>
                <w:color w:val="C00000"/>
              </w:rPr>
              <w:t xml:space="preserve"> </w:t>
            </w:r>
          </w:p>
          <w:p w:rsidR="00377430" w:rsidRPr="006F47DE" w:rsidRDefault="00377430" w:rsidP="00073FEC">
            <w:pPr>
              <w:pStyle w:val="ListBullet"/>
              <w:numPr>
                <w:ilvl w:val="0"/>
                <w:numId w:val="0"/>
              </w:numPr>
              <w:rPr>
                <w:color w:val="C00000"/>
              </w:rPr>
            </w:pPr>
            <w:r w:rsidRPr="006F47DE">
              <w:rPr>
                <w:color w:val="C00000"/>
              </w:rPr>
              <w:t>there is no indication that the packaging is designed such that the hazard is reduced</w:t>
            </w:r>
          </w:p>
          <w:p w:rsidR="00377430" w:rsidRPr="006F47DE" w:rsidRDefault="00377430" w:rsidP="00073FEC">
            <w:pPr>
              <w:pStyle w:val="ListBullet"/>
              <w:numPr>
                <w:ilvl w:val="0"/>
                <w:numId w:val="0"/>
              </w:numPr>
              <w:rPr>
                <w:color w:val="C00000"/>
              </w:rPr>
            </w:pPr>
            <w:r w:rsidRPr="006F47DE">
              <w:rPr>
                <w:b/>
                <w:color w:val="C00000"/>
              </w:rPr>
              <w:t>AND</w:t>
            </w:r>
            <w:r w:rsidRPr="006F47DE">
              <w:rPr>
                <w:color w:val="C00000"/>
              </w:rPr>
              <w:t xml:space="preserve"> </w:t>
            </w:r>
          </w:p>
          <w:p w:rsidR="00377430" w:rsidRPr="00F23702" w:rsidRDefault="00377430" w:rsidP="00073FEC">
            <w:pPr>
              <w:pStyle w:val="ListBullet"/>
              <w:numPr>
                <w:ilvl w:val="0"/>
                <w:numId w:val="0"/>
              </w:numPr>
              <w:rPr>
                <w:color w:val="C00000"/>
              </w:rPr>
            </w:pPr>
            <w:r w:rsidRPr="006F47DE">
              <w:rPr>
                <w:color w:val="C00000"/>
              </w:rPr>
              <w:t>possibly further criteria based on information from other test series such as detonation properties (</w:t>
            </w:r>
            <w:proofErr w:type="spellStart"/>
            <w:r w:rsidRPr="006F47DE">
              <w:rPr>
                <w:color w:val="C00000"/>
              </w:rPr>
              <w:t>Ts</w:t>
            </w:r>
            <w:proofErr w:type="spellEnd"/>
            <w:r w:rsidRPr="006F47DE">
              <w:rPr>
                <w:color w:val="C00000"/>
              </w:rPr>
              <w:t xml:space="preserve"> 2), deflagrates only slowly (</w:t>
            </w:r>
            <w:proofErr w:type="spellStart"/>
            <w:r w:rsidRPr="006F47DE">
              <w:rPr>
                <w:color w:val="C00000"/>
              </w:rPr>
              <w:t>Ts</w:t>
            </w:r>
            <w:proofErr w:type="spellEnd"/>
            <w:r w:rsidRPr="006F47DE">
              <w:rPr>
                <w:color w:val="C00000"/>
              </w:rPr>
              <w:t xml:space="preserve"> 2 (c)(</w:t>
            </w:r>
            <w:proofErr w:type="spellStart"/>
            <w:r w:rsidRPr="006F47DE">
              <w:rPr>
                <w:color w:val="C00000"/>
              </w:rPr>
              <w:t>i</w:t>
            </w:r>
            <w:proofErr w:type="spellEnd"/>
            <w:r w:rsidRPr="006F47DE">
              <w:rPr>
                <w:color w:val="C00000"/>
              </w:rPr>
              <w:t>)), heating under confinement (</w:t>
            </w:r>
            <w:proofErr w:type="spellStart"/>
            <w:r w:rsidRPr="006F47DE">
              <w:rPr>
                <w:color w:val="C00000"/>
              </w:rPr>
              <w:t>Ts</w:t>
            </w:r>
            <w:proofErr w:type="spellEnd"/>
            <w:r w:rsidRPr="006F47DE">
              <w:rPr>
                <w:color w:val="C00000"/>
              </w:rPr>
              <w:t> 2).</w:t>
            </w:r>
          </w:p>
        </w:tc>
      </w:tr>
    </w:tbl>
    <w:p w:rsidR="00D87D82" w:rsidRPr="00377430" w:rsidRDefault="00D87D82" w:rsidP="00274896">
      <w:pPr>
        <w:rPr>
          <w:b/>
          <w:sz w:val="14"/>
          <w:szCs w:val="14"/>
        </w:rPr>
      </w:pPr>
    </w:p>
    <w:sectPr w:rsidR="00D87D82" w:rsidRPr="00377430" w:rsidSect="00D87D82">
      <w:headerReference w:type="even" r:id="rId14"/>
      <w:headerReference w:type="default" r:id="rId15"/>
      <w:footerReference w:type="even" r:id="rId16"/>
      <w:footerReference w:type="default" r:id="rId17"/>
      <w:headerReference w:type="first" r:id="rId18"/>
      <w:footerReference w:type="first" r:id="rId19"/>
      <w:endnotePr>
        <w:numFmt w:val="decimal"/>
      </w:endnotePr>
      <w:type w:val="continuous"/>
      <w:pgSz w:w="16840" w:h="11907" w:orient="landscape" w:code="9"/>
      <w:pgMar w:top="1134" w:right="1701" w:bottom="1134" w:left="2268"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902" w:rsidRDefault="00781902"/>
  </w:endnote>
  <w:endnote w:type="continuationSeparator" w:id="0">
    <w:p w:rsidR="00781902" w:rsidRDefault="00781902"/>
  </w:endnote>
  <w:endnote w:type="continuationNotice" w:id="1">
    <w:p w:rsidR="00781902" w:rsidRDefault="007819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FB3" w:rsidRPr="00796B95" w:rsidRDefault="00C14FB3" w:rsidP="00796B95">
    <w:pPr>
      <w:pStyle w:val="Footer"/>
      <w:rPr>
        <w:b/>
        <w:sz w:val="18"/>
      </w:rPr>
    </w:pPr>
    <w:r w:rsidRPr="002264E0">
      <w:rPr>
        <w:b/>
        <w:sz w:val="18"/>
      </w:rPr>
      <w:fldChar w:fldCharType="begin"/>
    </w:r>
    <w:r w:rsidRPr="002264E0">
      <w:rPr>
        <w:b/>
        <w:sz w:val="18"/>
      </w:rPr>
      <w:instrText xml:space="preserve"> PAGE   \* MERGEFORMAT </w:instrText>
    </w:r>
    <w:r w:rsidRPr="002264E0">
      <w:rPr>
        <w:b/>
        <w:sz w:val="18"/>
      </w:rPr>
      <w:fldChar w:fldCharType="separate"/>
    </w:r>
    <w:r w:rsidR="00314ECD">
      <w:rPr>
        <w:b/>
        <w:noProof/>
        <w:sz w:val="18"/>
      </w:rPr>
      <w:t>4</w:t>
    </w:r>
    <w:r w:rsidRPr="002264E0">
      <w:rPr>
        <w:b/>
        <w:noProof/>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FB3" w:rsidRPr="0005570C" w:rsidRDefault="00C14FB3" w:rsidP="00476481">
    <w:pPr>
      <w:pStyle w:val="Footer"/>
      <w:tabs>
        <w:tab w:val="right" w:pos="9598"/>
      </w:tabs>
      <w:jc w:val="right"/>
      <w:rPr>
        <w:b/>
        <w:sz w:val="18"/>
      </w:rPr>
    </w:pPr>
    <w:r>
      <w:tab/>
    </w:r>
    <w:r w:rsidRPr="0005570C">
      <w:rPr>
        <w:b/>
        <w:sz w:val="18"/>
      </w:rPr>
      <w:fldChar w:fldCharType="begin"/>
    </w:r>
    <w:r w:rsidRPr="0005570C">
      <w:rPr>
        <w:b/>
        <w:sz w:val="18"/>
      </w:rPr>
      <w:instrText xml:space="preserve"> PAGE  \* MERGEFORMAT </w:instrText>
    </w:r>
    <w:r w:rsidRPr="0005570C">
      <w:rPr>
        <w:b/>
        <w:sz w:val="18"/>
      </w:rPr>
      <w:fldChar w:fldCharType="separate"/>
    </w:r>
    <w:r w:rsidR="00314ECD">
      <w:rPr>
        <w:b/>
        <w:noProof/>
        <w:sz w:val="18"/>
      </w:rPr>
      <w:t>3</w:t>
    </w:r>
    <w:r w:rsidRPr="0005570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481" w:rsidRPr="00796B95" w:rsidRDefault="00476481" w:rsidP="00796B95">
    <w:pPr>
      <w:pStyle w:val="Footer"/>
      <w:rPr>
        <w:b/>
        <w:sz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481" w:rsidRPr="0005570C" w:rsidRDefault="00E056AB" w:rsidP="00476481">
    <w:pPr>
      <w:pStyle w:val="Footer"/>
      <w:tabs>
        <w:tab w:val="right" w:pos="9598"/>
      </w:tabs>
      <w:jc w:val="right"/>
      <w:rPr>
        <w:b/>
        <w:sz w:val="18"/>
      </w:rPr>
    </w:pPr>
    <w:r w:rsidRPr="00E056AB">
      <w:rPr>
        <w:noProof/>
        <w:lang w:eastAsia="en-GB"/>
      </w:rPr>
      <mc:AlternateContent>
        <mc:Choice Requires="wps">
          <w:drawing>
            <wp:anchor distT="0" distB="0" distL="114300" distR="114300" simplePos="0" relativeHeight="251669504" behindDoc="0" locked="0" layoutInCell="1" allowOverlap="1" wp14:anchorId="7CD69832" wp14:editId="4F99A61B">
              <wp:simplePos x="0" y="0"/>
              <wp:positionH relativeFrom="column">
                <wp:posOffset>-692150</wp:posOffset>
              </wp:positionH>
              <wp:positionV relativeFrom="paragraph">
                <wp:posOffset>-492125</wp:posOffset>
              </wp:positionV>
              <wp:extent cx="2374265" cy="374650"/>
              <wp:effectExtent l="0" t="0" r="17780" b="254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74650"/>
                      </a:xfrm>
                      <a:prstGeom prst="rect">
                        <a:avLst/>
                      </a:prstGeom>
                      <a:solidFill>
                        <a:srgbClr val="FFFFFF"/>
                      </a:solidFill>
                      <a:ln w="9525">
                        <a:solidFill>
                          <a:schemeClr val="bg1"/>
                        </a:solidFill>
                        <a:miter lim="800000"/>
                        <a:headEnd/>
                        <a:tailEnd/>
                      </a:ln>
                    </wps:spPr>
                    <wps:txbx>
                      <w:txbxContent>
                        <w:p w:rsidR="00E056AB" w:rsidRDefault="00E056AB">
                          <w:r>
                            <w:t>7</w:t>
                          </w:r>
                        </w:p>
                      </w:txbxContent>
                    </wps:txbx>
                    <wps:bodyPr rot="0" vert="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54.5pt;margin-top:-38.75pt;width:186.95pt;height:29.5pt;z-index:2516695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" strokecolor="white [3212]">
              <v:textbox style="layout-flow:vertical;mso-fit-shape-to-text:t">
                <w:txbxContent>
                  <w:p w:rsidR="00E056AB" w:rsidRDefault="00E056AB">
                    <w:r>
                      <w:t>7</w:t>
                    </w:r>
                  </w:p>
                </w:txbxContent>
              </v:textbox>
            </v:shape>
          </w:pict>
        </mc:Fallback>
      </mc:AlternateContent>
    </w:r>
    <w:r w:rsidR="00476481">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481" w:rsidRPr="00476481" w:rsidRDefault="00E056AB" w:rsidP="00476481">
    <w:pPr>
      <w:pStyle w:val="Footer"/>
      <w:jc w:val="right"/>
      <w:rPr>
        <w:b/>
        <w:sz w:val="18"/>
        <w:szCs w:val="18"/>
        <w:lang w:val="fr-CH"/>
      </w:rPr>
    </w:pPr>
    <w:r>
      <w:rPr>
        <w:noProof/>
        <w:lang w:eastAsia="en-GB"/>
      </w:rPr>
      <mc:AlternateContent>
        <mc:Choice Requires="wps">
          <w:drawing>
            <wp:anchor distT="0" distB="0" distL="114300" distR="114300" simplePos="0" relativeHeight="251661312" behindDoc="0" locked="0" layoutInCell="1" allowOverlap="1" wp14:anchorId="279304B7" wp14:editId="4E28A783">
              <wp:simplePos x="0" y="0"/>
              <wp:positionH relativeFrom="column">
                <wp:posOffset>-1003300</wp:posOffset>
              </wp:positionH>
              <wp:positionV relativeFrom="paragraph">
                <wp:posOffset>-600075</wp:posOffset>
              </wp:positionV>
              <wp:extent cx="2374265" cy="241300"/>
              <wp:effectExtent l="0" t="0" r="17780"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41300"/>
                      </a:xfrm>
                      <a:prstGeom prst="rect">
                        <a:avLst/>
                      </a:prstGeom>
                      <a:solidFill>
                        <a:srgbClr val="FFFFFF"/>
                      </a:solidFill>
                      <a:ln w="9525">
                        <a:solidFill>
                          <a:schemeClr val="bg1"/>
                        </a:solidFill>
                        <a:miter lim="800000"/>
                        <a:headEnd/>
                        <a:tailEnd/>
                      </a:ln>
                    </wps:spPr>
                    <wps:txbx>
                      <w:txbxContent>
                        <w:p w:rsidR="00E056AB" w:rsidRDefault="00E056AB">
                          <w:r>
                            <w:t>5</w:t>
                          </w:r>
                        </w:p>
                      </w:txbxContent>
                    </wps:txbx>
                    <wps:bodyPr rot="0" vert="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left:0;text-align:left;margin-left:-79pt;margin-top:-47.25pt;width:186.95pt;height:19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" strokecolor="white [3212]">
              <v:textbox style="layout-flow:vertical;mso-fit-shape-to-text:t">
                <w:txbxContent>
                  <w:p w:rsidR="00E056AB" w:rsidRDefault="00E056AB">
                    <w:r>
                      <w:t>5</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902" w:rsidRPr="000B175B" w:rsidRDefault="00781902" w:rsidP="000B175B">
      <w:pPr>
        <w:tabs>
          <w:tab w:val="right" w:pos="2155"/>
        </w:tabs>
        <w:spacing w:after="80"/>
        <w:ind w:left="680"/>
        <w:rPr>
          <w:u w:val="single"/>
        </w:rPr>
      </w:pPr>
      <w:r>
        <w:rPr>
          <w:u w:val="single"/>
        </w:rPr>
        <w:tab/>
      </w:r>
    </w:p>
  </w:footnote>
  <w:footnote w:type="continuationSeparator" w:id="0">
    <w:p w:rsidR="00781902" w:rsidRPr="00FC68B7" w:rsidRDefault="00781902" w:rsidP="00FC68B7">
      <w:pPr>
        <w:tabs>
          <w:tab w:val="left" w:pos="2155"/>
        </w:tabs>
        <w:spacing w:after="80"/>
        <w:ind w:left="680"/>
        <w:rPr>
          <w:u w:val="single"/>
        </w:rPr>
      </w:pPr>
      <w:r>
        <w:rPr>
          <w:u w:val="single"/>
        </w:rPr>
        <w:tab/>
      </w:r>
    </w:p>
  </w:footnote>
  <w:footnote w:type="continuationNotice" w:id="1">
    <w:p w:rsidR="00781902" w:rsidRDefault="00781902"/>
  </w:footnote>
  <w:footnote w:id="2">
    <w:p w:rsidR="00C14FB3" w:rsidRDefault="00C14FB3" w:rsidP="00C14FB3">
      <w:pPr>
        <w:pStyle w:val="FootnoteText"/>
      </w:pPr>
      <w:r>
        <w:rPr>
          <w:rStyle w:val="FootnoteReference"/>
        </w:rPr>
        <w:footnoteRef/>
      </w:r>
      <w:r>
        <w:t xml:space="preserve"> See </w:t>
      </w:r>
      <w:hyperlink r:id="rId1" w:history="1">
        <w:r w:rsidRPr="009D0CD2">
          <w:rPr>
            <w:rStyle w:val="Hyperlink"/>
          </w:rPr>
          <w:t>UN/SCEGHS/33/INF.</w:t>
        </w:r>
        <w:r>
          <w:rPr>
            <w:rStyle w:val="Hyperlink"/>
          </w:rPr>
          <w:t>7</w:t>
        </w:r>
        <w:r w:rsidRPr="009D0CD2">
          <w:rPr>
            <w:rStyle w:val="Hyperlink"/>
          </w:rPr>
          <w:t xml:space="preserve"> - UN/SCETDG/51/INF.15</w:t>
        </w:r>
      </w:hyperlink>
      <w:r>
        <w:t xml:space="preserve">, </w:t>
      </w:r>
      <w:hyperlink r:id="rId2" w:history="1">
        <w:r>
          <w:rPr>
            <w:rStyle w:val="Hyperlink"/>
          </w:rPr>
          <w:t>UN/</w:t>
        </w:r>
        <w:r w:rsidRPr="009D0CD2">
          <w:rPr>
            <w:rStyle w:val="Hyperlink"/>
          </w:rPr>
          <w:t>SCEGHS</w:t>
        </w:r>
        <w:r>
          <w:rPr>
            <w:rStyle w:val="Hyperlink"/>
          </w:rPr>
          <w:t>/</w:t>
        </w:r>
        <w:r w:rsidRPr="009D0CD2">
          <w:rPr>
            <w:rStyle w:val="Hyperlink"/>
          </w:rPr>
          <w:t>32</w:t>
        </w:r>
        <w:r>
          <w:rPr>
            <w:rStyle w:val="Hyperlink"/>
          </w:rPr>
          <w:t>/</w:t>
        </w:r>
        <w:r w:rsidRPr="009D0CD2">
          <w:rPr>
            <w:rStyle w:val="Hyperlink"/>
          </w:rPr>
          <w:t>INF</w:t>
        </w:r>
        <w:r>
          <w:rPr>
            <w:rStyle w:val="Hyperlink"/>
          </w:rPr>
          <w:t xml:space="preserve">.8 - </w:t>
        </w:r>
        <w:r w:rsidRPr="009D0CD2">
          <w:rPr>
            <w:rStyle w:val="Hyperlink"/>
          </w:rPr>
          <w:t>UN</w:t>
        </w:r>
        <w:r>
          <w:rPr>
            <w:rStyle w:val="Hyperlink"/>
          </w:rPr>
          <w:t>/SCETDG/</w:t>
        </w:r>
        <w:r w:rsidRPr="009D0CD2">
          <w:rPr>
            <w:rStyle w:val="Hyperlink"/>
          </w:rPr>
          <w:t>50</w:t>
        </w:r>
        <w:r>
          <w:rPr>
            <w:rStyle w:val="Hyperlink"/>
          </w:rPr>
          <w:t>/</w:t>
        </w:r>
        <w:r w:rsidRPr="009D0CD2">
          <w:rPr>
            <w:rStyle w:val="Hyperlink"/>
          </w:rPr>
          <w:t>INF</w:t>
        </w:r>
        <w:r>
          <w:rPr>
            <w:rStyle w:val="Hyperlink"/>
          </w:rPr>
          <w:t>.</w:t>
        </w:r>
        <w:r w:rsidRPr="009D0CD2">
          <w:rPr>
            <w:rStyle w:val="Hyperlink"/>
          </w:rPr>
          <w:t>11</w:t>
        </w:r>
      </w:hyperlink>
      <w:r w:rsidRPr="009D0CD2">
        <w:t xml:space="preserve">, </w:t>
      </w:r>
      <w:hyperlink r:id="rId3" w:history="1">
        <w:r w:rsidRPr="009D0CD2">
          <w:rPr>
            <w:rStyle w:val="Hyperlink"/>
          </w:rPr>
          <w:t>UN/SCEGHS/31/INF.10 - UN/SCETDG/49/INF.37</w:t>
        </w:r>
      </w:hyperlink>
      <w:r>
        <w:t xml:space="preserve"> and</w:t>
      </w:r>
      <w:r w:rsidRPr="009D0CD2">
        <w:t xml:space="preserve"> </w:t>
      </w:r>
      <w:hyperlink r:id="rId4" w:history="1">
        <w:r w:rsidRPr="009D0CD2">
          <w:rPr>
            <w:rStyle w:val="Hyperlink"/>
          </w:rPr>
          <w:t xml:space="preserve">UN/SCEGHS/30/INF.9 </w:t>
        </w:r>
        <w:r>
          <w:rPr>
            <w:rStyle w:val="Hyperlink"/>
          </w:rPr>
          <w:t xml:space="preserve">- </w:t>
        </w:r>
        <w:r w:rsidRPr="009D0CD2">
          <w:rPr>
            <w:rStyle w:val="Hyperlink"/>
          </w:rPr>
          <w:t>UN/SCETDG/48/INF.32</w:t>
        </w:r>
      </w:hyperlink>
    </w:p>
  </w:footnote>
  <w:footnote w:id="3">
    <w:p w:rsidR="00C14FB3" w:rsidRPr="00C65059" w:rsidRDefault="00C14FB3" w:rsidP="00C14FB3">
      <w:pPr>
        <w:pStyle w:val="FootnoteText"/>
        <w:rPr>
          <w:lang w:val="en-GB"/>
        </w:rPr>
      </w:pPr>
      <w:r>
        <w:rPr>
          <w:rStyle w:val="FootnoteReference"/>
        </w:rPr>
        <w:footnoteRef/>
      </w:r>
      <w:r w:rsidRPr="00C65059">
        <w:rPr>
          <w:lang w:val="en-GB"/>
        </w:rPr>
        <w:t xml:space="preserve"> See </w:t>
      </w:r>
      <w:hyperlink r:id="rId5" w:history="1">
        <w:r w:rsidRPr="00C65059">
          <w:rPr>
            <w:rStyle w:val="Hyperlink"/>
            <w:lang w:val="en-GB"/>
          </w:rPr>
          <w:t>UN/SCEGHS/33/INF.13 – UN/SCETDG/51/INF.44</w:t>
        </w:r>
      </w:hyperlink>
      <w:r w:rsidRPr="00C65059">
        <w:rPr>
          <w:lang w:val="en-GB"/>
        </w:rPr>
        <w:t xml:space="preserve"> and </w:t>
      </w:r>
      <w:r w:rsidRPr="00201E1F">
        <w:rPr>
          <w:lang w:val="en-GB"/>
        </w:rPr>
        <w:t>section III, sub-section B</w:t>
      </w:r>
      <w:r w:rsidRPr="00C65059">
        <w:rPr>
          <w:lang w:val="en-GB"/>
        </w:rPr>
        <w:t xml:space="preserve"> </w:t>
      </w:r>
      <w:r>
        <w:rPr>
          <w:lang w:val="en-GB"/>
        </w:rPr>
        <w:t xml:space="preserve">of </w:t>
      </w:r>
      <w:r w:rsidRPr="00C65059">
        <w:rPr>
          <w:lang w:val="en-GB"/>
        </w:rPr>
        <w:t xml:space="preserve">the </w:t>
      </w:r>
      <w:r>
        <w:rPr>
          <w:lang w:val="en-GB"/>
        </w:rPr>
        <w:t xml:space="preserve">report from the 33:rd session of the SCEGHS, </w:t>
      </w:r>
      <w:hyperlink r:id="rId6" w:history="1">
        <w:r w:rsidRPr="00201E1F">
          <w:rPr>
            <w:rStyle w:val="Hyperlink"/>
            <w:lang w:val="en-GB"/>
          </w:rPr>
          <w:t>ST/SG/AC.10/C.4/66</w:t>
        </w:r>
      </w:hyperlink>
    </w:p>
  </w:footnote>
  <w:footnote w:id="4">
    <w:p w:rsidR="00C14FB3" w:rsidRPr="0057769F" w:rsidRDefault="00C14FB3" w:rsidP="00C14FB3">
      <w:pPr>
        <w:pStyle w:val="FootnoteText"/>
        <w:rPr>
          <w:lang w:val="en-GB"/>
        </w:rPr>
      </w:pPr>
      <w:r>
        <w:rPr>
          <w:rStyle w:val="FootnoteReference"/>
        </w:rPr>
        <w:footnoteRef/>
      </w:r>
      <w:r w:rsidRPr="0057769F">
        <w:rPr>
          <w:lang w:val="en-GB"/>
        </w:rPr>
        <w:t xml:space="preserve"> See </w:t>
      </w:r>
      <w:hyperlink r:id="rId7" w:history="1">
        <w:r w:rsidRPr="0057769F">
          <w:rPr>
            <w:rStyle w:val="Hyperlink"/>
            <w:lang w:val="en-GB"/>
          </w:rPr>
          <w:t>ST/SG/AC.10/C.4/2014/15 - ST/SG/AC.10/C.3/2014/79</w:t>
        </w:r>
      </w:hyperlink>
    </w:p>
  </w:footnote>
  <w:footnote w:id="5">
    <w:p w:rsidR="00C14FB3" w:rsidRPr="009D5EEA" w:rsidRDefault="00C14FB3" w:rsidP="00C14FB3">
      <w:pPr>
        <w:pStyle w:val="FootnoteText"/>
        <w:rPr>
          <w:lang w:val="en-GB"/>
        </w:rPr>
      </w:pPr>
      <w:r>
        <w:rPr>
          <w:rStyle w:val="FootnoteReference"/>
        </w:rPr>
        <w:footnoteRef/>
      </w:r>
      <w:r w:rsidRPr="009D5EEA">
        <w:rPr>
          <w:lang w:val="en-GB"/>
        </w:rPr>
        <w:t xml:space="preserve"> See paragraph 8 of </w:t>
      </w:r>
      <w:hyperlink r:id="rId8" w:history="1">
        <w:r w:rsidRPr="009D5EEA">
          <w:rPr>
            <w:rStyle w:val="Hyperlink"/>
            <w:lang w:val="en-GB"/>
          </w:rPr>
          <w:t>UN/SCEGHS/31/INF.10 - UN/SCETDG/49/INF.37</w:t>
        </w:r>
      </w:hyperlink>
    </w:p>
  </w:footnote>
  <w:footnote w:id="6">
    <w:p w:rsidR="00C14FB3" w:rsidRPr="00201E1F" w:rsidRDefault="00C14FB3" w:rsidP="00C14FB3">
      <w:pPr>
        <w:pStyle w:val="FootnoteText"/>
        <w:rPr>
          <w:lang w:val="en-GB"/>
        </w:rPr>
      </w:pPr>
      <w:r>
        <w:rPr>
          <w:rStyle w:val="FootnoteReference"/>
        </w:rPr>
        <w:footnoteRef/>
      </w:r>
      <w:r w:rsidRPr="00201E1F">
        <w:rPr>
          <w:lang w:val="en-GB"/>
        </w:rPr>
        <w:t xml:space="preserve"> See section III, sub-section B, of the report from that session</w:t>
      </w:r>
      <w:r>
        <w:rPr>
          <w:lang w:val="en-GB"/>
        </w:rPr>
        <w:t xml:space="preserve">, </w:t>
      </w:r>
      <w:hyperlink r:id="rId9" w:history="1">
        <w:r w:rsidRPr="00201E1F">
          <w:rPr>
            <w:rStyle w:val="Hyperlink"/>
            <w:lang w:val="en-GB"/>
          </w:rPr>
          <w:t>ST/SG/AC.10/C.4/66</w:t>
        </w:r>
      </w:hyperlink>
      <w:r>
        <w:rPr>
          <w:lang w:val="en-GB"/>
        </w:rPr>
        <w:t xml:space="preserve"> </w:t>
      </w:r>
    </w:p>
  </w:footnote>
  <w:footnote w:id="7">
    <w:p w:rsidR="00C14FB3" w:rsidRPr="000362F0" w:rsidRDefault="00C14FB3" w:rsidP="00C14FB3">
      <w:pPr>
        <w:pStyle w:val="FootnoteText"/>
        <w:rPr>
          <w:lang w:val="en-GB"/>
        </w:rPr>
      </w:pPr>
      <w:r>
        <w:rPr>
          <w:rStyle w:val="FootnoteReference"/>
        </w:rPr>
        <w:footnoteRef/>
      </w:r>
      <w:r w:rsidRPr="000362F0">
        <w:rPr>
          <w:lang w:val="en-GB"/>
        </w:rPr>
        <w:t xml:space="preserve"> See</w:t>
      </w:r>
      <w:r>
        <w:rPr>
          <w:lang w:val="en-GB"/>
        </w:rPr>
        <w:t xml:space="preserve"> previous status report,</w:t>
      </w:r>
      <w:r w:rsidRPr="000362F0">
        <w:rPr>
          <w:lang w:val="en-GB"/>
        </w:rPr>
        <w:t xml:space="preserve"> </w:t>
      </w:r>
      <w:hyperlink r:id="rId10" w:history="1">
        <w:r w:rsidRPr="000362F0">
          <w:rPr>
            <w:rStyle w:val="Hyperlink"/>
            <w:lang w:val="en-GB"/>
          </w:rPr>
          <w:t>UN/SCEGHS</w:t>
        </w:r>
        <w:r w:rsidRPr="00E268DE">
          <w:rPr>
            <w:rStyle w:val="Hyperlink"/>
            <w:lang w:val="en-GB"/>
          </w:rPr>
          <w:t>/</w:t>
        </w:r>
        <w:r w:rsidRPr="000362F0">
          <w:rPr>
            <w:rStyle w:val="Hyperlink"/>
            <w:lang w:val="en-GB"/>
          </w:rPr>
          <w:t>32/INF</w:t>
        </w:r>
        <w:r w:rsidRPr="00E268DE">
          <w:rPr>
            <w:rStyle w:val="Hyperlink"/>
            <w:lang w:val="en-GB"/>
          </w:rPr>
          <w:t>.</w:t>
        </w:r>
        <w:r w:rsidRPr="000362F0">
          <w:rPr>
            <w:rStyle w:val="Hyperlink"/>
            <w:lang w:val="en-GB"/>
          </w:rPr>
          <w:t>8</w:t>
        </w:r>
        <w:r w:rsidRPr="00E268DE">
          <w:rPr>
            <w:rStyle w:val="Hyperlink"/>
            <w:lang w:val="en-GB"/>
          </w:rPr>
          <w:t xml:space="preserve"> </w:t>
        </w:r>
        <w:r w:rsidRPr="000362F0">
          <w:rPr>
            <w:rStyle w:val="Hyperlink"/>
            <w:lang w:val="en-GB"/>
          </w:rPr>
          <w:t>-</w:t>
        </w:r>
        <w:r w:rsidRPr="00E268DE">
          <w:rPr>
            <w:rStyle w:val="Hyperlink"/>
            <w:lang w:val="en-GB"/>
          </w:rPr>
          <w:t xml:space="preserve"> </w:t>
        </w:r>
        <w:r w:rsidRPr="000362F0">
          <w:rPr>
            <w:rStyle w:val="Hyperlink"/>
            <w:lang w:val="en-GB"/>
          </w:rPr>
          <w:t>UN</w:t>
        </w:r>
        <w:r w:rsidRPr="00E268DE">
          <w:rPr>
            <w:rStyle w:val="Hyperlink"/>
            <w:lang w:val="en-GB"/>
          </w:rPr>
          <w:t>/</w:t>
        </w:r>
        <w:r w:rsidRPr="000362F0">
          <w:rPr>
            <w:rStyle w:val="Hyperlink"/>
            <w:lang w:val="en-GB"/>
          </w:rPr>
          <w:t>SCETDG</w:t>
        </w:r>
        <w:r w:rsidRPr="00E268DE">
          <w:rPr>
            <w:rStyle w:val="Hyperlink"/>
            <w:lang w:val="en-GB"/>
          </w:rPr>
          <w:t>/</w:t>
        </w:r>
        <w:r w:rsidRPr="000362F0">
          <w:rPr>
            <w:rStyle w:val="Hyperlink"/>
            <w:lang w:val="en-GB"/>
          </w:rPr>
          <w:t>50</w:t>
        </w:r>
        <w:r w:rsidRPr="00E268DE">
          <w:rPr>
            <w:rStyle w:val="Hyperlink"/>
            <w:lang w:val="en-GB"/>
          </w:rPr>
          <w:t>/</w:t>
        </w:r>
        <w:r w:rsidRPr="000362F0">
          <w:rPr>
            <w:rStyle w:val="Hyperlink"/>
            <w:lang w:val="en-GB"/>
          </w:rPr>
          <w:t>INF</w:t>
        </w:r>
        <w:r w:rsidRPr="00E268DE">
          <w:rPr>
            <w:rStyle w:val="Hyperlink"/>
            <w:lang w:val="en-GB"/>
          </w:rPr>
          <w:t>.</w:t>
        </w:r>
        <w:r w:rsidRPr="000362F0">
          <w:rPr>
            <w:rStyle w:val="Hyperlink"/>
            <w:lang w:val="en-GB"/>
          </w:rPr>
          <w:t>11</w:t>
        </w:r>
      </w:hyperlink>
      <w:r w:rsidRPr="000362F0">
        <w:rPr>
          <w:lang w:val="en-GB"/>
        </w:rPr>
        <w:t xml:space="preserve"> </w:t>
      </w:r>
    </w:p>
  </w:footnote>
  <w:footnote w:id="8">
    <w:p w:rsidR="00C14FB3" w:rsidRDefault="00C14FB3" w:rsidP="00C14FB3">
      <w:pPr>
        <w:pStyle w:val="FootnoteText"/>
      </w:pPr>
      <w:r>
        <w:rPr>
          <w:rStyle w:val="FootnoteReference"/>
        </w:rPr>
        <w:footnoteRef/>
      </w:r>
      <w:r>
        <w:t xml:space="preserve"> See Chapter 1.4 of the GHS</w:t>
      </w:r>
    </w:p>
  </w:footnote>
  <w:footnote w:id="9">
    <w:p w:rsidR="00AA2221" w:rsidRPr="00AA2221" w:rsidRDefault="00AA2221">
      <w:pPr>
        <w:pStyle w:val="FootnoteText"/>
        <w:rPr>
          <w:lang w:val="en-GB"/>
        </w:rPr>
      </w:pPr>
      <w:r>
        <w:rPr>
          <w:rStyle w:val="FootnoteReference"/>
        </w:rPr>
        <w:footnoteRef/>
      </w:r>
      <w:r>
        <w:t xml:space="preserve"> </w:t>
      </w:r>
      <w:r w:rsidRPr="00AA2221">
        <w:rPr>
          <w:lang w:val="en-GB"/>
        </w:rPr>
        <w:t>Probably sometime on Wednesday 29 November</w:t>
      </w:r>
    </w:p>
  </w:footnote>
  <w:footnote w:id="10">
    <w:p w:rsidR="00C14FB3" w:rsidRPr="000362F0" w:rsidRDefault="00C14FB3" w:rsidP="00C14FB3">
      <w:pPr>
        <w:pStyle w:val="FootnoteText"/>
        <w:rPr>
          <w:lang w:val="en-GB"/>
        </w:rPr>
      </w:pPr>
      <w:r>
        <w:rPr>
          <w:rStyle w:val="FootnoteReference"/>
        </w:rPr>
        <w:footnoteRef/>
      </w:r>
      <w:r w:rsidRPr="000362F0">
        <w:rPr>
          <w:lang w:val="en-GB"/>
        </w:rPr>
        <w:t xml:space="preserve"> </w:t>
      </w:r>
      <w:r w:rsidR="00AA2221">
        <w:rPr>
          <w:lang w:val="en-GB"/>
        </w:rPr>
        <w:t>Wednesday 6 December at 12:15 – 14:15 in meeting room S4, s</w:t>
      </w:r>
      <w:r w:rsidRPr="000362F0">
        <w:rPr>
          <w:lang w:val="en-GB"/>
        </w:rPr>
        <w:t xml:space="preserve">ee </w:t>
      </w:r>
      <w:hyperlink r:id="rId11" w:history="1">
        <w:r w:rsidRPr="000362F0">
          <w:rPr>
            <w:rStyle w:val="Hyperlink"/>
            <w:lang w:val="en-GB"/>
          </w:rPr>
          <w:t>UN/SCEGHS/34/INF.6</w:t>
        </w:r>
      </w:hyperlink>
    </w:p>
  </w:footnote>
  <w:footnote w:id="11">
    <w:p w:rsidR="00C14FB3" w:rsidRDefault="00C14FB3" w:rsidP="00C14FB3">
      <w:pPr>
        <w:pStyle w:val="FootnoteText"/>
      </w:pPr>
      <w:r>
        <w:rPr>
          <w:rStyle w:val="FootnoteReference"/>
        </w:rPr>
        <w:footnoteRef/>
      </w:r>
      <w:r>
        <w:t xml:space="preserve"> </w:t>
      </w:r>
      <w:r w:rsidRPr="00C65059">
        <w:rPr>
          <w:lang w:val="en-GB"/>
        </w:rPr>
        <w:t xml:space="preserve">See </w:t>
      </w:r>
      <w:hyperlink r:id="rId12" w:history="1">
        <w:r w:rsidRPr="00C65059">
          <w:rPr>
            <w:rStyle w:val="Hyperlink"/>
            <w:lang w:val="en-GB"/>
          </w:rPr>
          <w:t>UN/SCEGHS/33/INF.13 – UN/SCETDG/51/INF.44</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FB3" w:rsidRPr="00FC7852" w:rsidRDefault="00177CE3" w:rsidP="00F54DDA">
    <w:pPr>
      <w:pStyle w:val="Header"/>
      <w:rPr>
        <w:lang w:val="fr-CA"/>
      </w:rPr>
    </w:pPr>
    <w:r>
      <w:rPr>
        <w:noProof/>
        <w:lang w:val="fr-CA"/>
      </w:rPr>
      <w:t>UN/SCETDG/52/INF.</w:t>
    </w:r>
    <w:r w:rsidR="00476481">
      <w:rPr>
        <w:noProof/>
        <w:lang w:val="fr-CA"/>
      </w:rPr>
      <w:t>20</w:t>
    </w:r>
    <w:r>
      <w:rPr>
        <w:noProof/>
        <w:lang w:val="fr-CA"/>
      </w:rPr>
      <w:br/>
      <w:t>UN/SCEGHS/34/INF.</w:t>
    </w:r>
    <w:r w:rsidR="00476481">
      <w:rPr>
        <w:noProof/>
        <w:lang w:val="fr-CA"/>
      </w:rPr>
      <w:t>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FB3" w:rsidRPr="00440E44" w:rsidRDefault="00476481" w:rsidP="0005570C">
    <w:pPr>
      <w:pStyle w:val="Header"/>
      <w:jc w:val="right"/>
      <w:rPr>
        <w:lang w:val="fr-CA"/>
      </w:rPr>
    </w:pPr>
    <w:r>
      <w:rPr>
        <w:lang w:val="fr-CA"/>
      </w:rPr>
      <w:t>UN/SCETDG/52</w:t>
    </w:r>
    <w:r w:rsidR="00C14FB3" w:rsidRPr="00440E44">
      <w:rPr>
        <w:lang w:val="fr-CA"/>
      </w:rPr>
      <w:t>/INF.</w:t>
    </w:r>
    <w:r>
      <w:rPr>
        <w:lang w:val="fr-CA"/>
      </w:rPr>
      <w:t>20</w:t>
    </w:r>
    <w:r>
      <w:rPr>
        <w:lang w:val="fr-CA"/>
      </w:rPr>
      <w:br/>
      <w:t>UN/SCEGHS/34</w:t>
    </w:r>
    <w:r w:rsidR="00C14FB3" w:rsidRPr="00440E44">
      <w:rPr>
        <w:lang w:val="fr-CA"/>
      </w:rPr>
      <w:t>/INF.</w:t>
    </w:r>
    <w:r>
      <w:rPr>
        <w:lang w:val="fr-CA"/>
      </w:rPr>
      <w:t>10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481" w:rsidRDefault="00476481" w:rsidP="00476481">
    <w:pPr>
      <w:pStyle w:val="Header"/>
      <w:pBdr>
        <w:bottom w:val="single" w:sz="4" w:space="1" w:color="auto"/>
      </w:pBdr>
      <w:jc w:val="right"/>
    </w:pPr>
    <w:r>
      <w:rPr>
        <w:noProof/>
        <w:lang w:val="fr-CA"/>
      </w:rPr>
      <w:t>UN/SCETDG/52/INF.20</w:t>
    </w:r>
    <w:r>
      <w:rPr>
        <w:noProof/>
        <w:lang w:val="fr-CA"/>
      </w:rPr>
      <w:br/>
      <w:t>UN/SCEGHS/34/INF.10</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481" w:rsidRPr="00FC7852" w:rsidRDefault="0013640C" w:rsidP="00F54DDA">
    <w:pPr>
      <w:pStyle w:val="Header"/>
      <w:rPr>
        <w:lang w:val="fr-CA"/>
      </w:rPr>
    </w:pPr>
    <w:r w:rsidRPr="00377430">
      <w:rPr>
        <w:noProof/>
        <w:lang w:eastAsia="en-GB"/>
      </w:rPr>
      <mc:AlternateContent>
        <mc:Choice Requires="wps">
          <w:drawing>
            <wp:anchor distT="0" distB="0" distL="114300" distR="114300" simplePos="0" relativeHeight="251663360" behindDoc="0" locked="0" layoutInCell="1" allowOverlap="1" wp14:anchorId="1FD2791C" wp14:editId="687CEA4E">
              <wp:simplePos x="0" y="0"/>
              <wp:positionH relativeFrom="column">
                <wp:posOffset>8484870</wp:posOffset>
              </wp:positionH>
              <wp:positionV relativeFrom="paragraph">
                <wp:posOffset>-224790</wp:posOffset>
              </wp:positionV>
              <wp:extent cx="2374265" cy="5810250"/>
              <wp:effectExtent l="0" t="0" r="1778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810250"/>
                      </a:xfrm>
                      <a:prstGeom prst="rect">
                        <a:avLst/>
                      </a:prstGeom>
                      <a:solidFill>
                        <a:srgbClr val="FFFFFF"/>
                      </a:solidFill>
                      <a:ln w="9525">
                        <a:solidFill>
                          <a:sysClr val="window" lastClr="FFFFFF"/>
                        </a:solidFill>
                        <a:miter lim="800000"/>
                        <a:headEnd/>
                        <a:tailEnd/>
                      </a:ln>
                    </wps:spPr>
                    <wps:txbx>
                      <w:txbxContent>
                        <w:p w:rsidR="00E056AB" w:rsidRPr="00377430" w:rsidRDefault="00E056AB" w:rsidP="00E056AB">
                          <w:pPr>
                            <w:pBdr>
                              <w:bottom w:val="single" w:sz="4" w:space="1" w:color="auto"/>
                            </w:pBdr>
                            <w:rPr>
                              <w:b/>
                            </w:rPr>
                          </w:pPr>
                          <w:r w:rsidRPr="00377430">
                            <w:rPr>
                              <w:b/>
                            </w:rPr>
                            <w:t>UN/SCETDG/52/INF.20</w:t>
                          </w:r>
                          <w:r w:rsidRPr="00377430">
                            <w:rPr>
                              <w:b/>
                            </w:rPr>
                            <w:br/>
                            <w:t>UN/SCEGHS/34/INF.10</w:t>
                          </w:r>
                        </w:p>
                      </w:txbxContent>
                    </wps:txbx>
                    <wps:bodyPr rot="0" vert="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68.1pt;margin-top:-17.7pt;width:186.95pt;height:457.5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" strokecolor="window">
              <v:textbox style="layout-flow:vertical;mso-fit-shape-to-text:t">
                <w:txbxContent>
                  <w:p w:rsidR="00E056AB" w:rsidRPr="00377430" w:rsidRDefault="00E056AB" w:rsidP="00E056AB">
                    <w:pPr>
                      <w:pBdr>
                        <w:bottom w:val="single" w:sz="4" w:space="1" w:color="auto"/>
                      </w:pBdr>
                      <w:rPr>
                        <w:b/>
                      </w:rPr>
                    </w:pPr>
                    <w:r w:rsidRPr="00377430">
                      <w:rPr>
                        <w:b/>
                      </w:rPr>
                      <w:t>UN/SCETDG/52/INF.20</w:t>
                    </w:r>
                    <w:r w:rsidRPr="00377430">
                      <w:rPr>
                        <w:b/>
                      </w:rPr>
                      <w:br/>
                      <w:t>UN/SCEGHS/34/INF.10</w:t>
                    </w:r>
                  </w:p>
                </w:txbxContent>
              </v:textbox>
            </v:shape>
          </w:pict>
        </mc:Fallback>
      </mc:AlternateContent>
    </w:r>
    <w:r w:rsidR="00E056AB" w:rsidRPr="00E056AB">
      <w:rPr>
        <w:noProof/>
        <w:lang w:eastAsia="en-GB"/>
      </w:rPr>
      <mc:AlternateContent>
        <mc:Choice Requires="wps">
          <w:drawing>
            <wp:anchor distT="0" distB="0" distL="114300" distR="114300" simplePos="0" relativeHeight="251665408" behindDoc="0" locked="0" layoutInCell="1" allowOverlap="1" wp14:anchorId="742C3F11" wp14:editId="607C68EF">
              <wp:simplePos x="0" y="0"/>
              <wp:positionH relativeFrom="column">
                <wp:posOffset>-857250</wp:posOffset>
              </wp:positionH>
              <wp:positionV relativeFrom="paragraph">
                <wp:posOffset>234950</wp:posOffset>
              </wp:positionV>
              <wp:extent cx="2374265" cy="355600"/>
              <wp:effectExtent l="0" t="0" r="17780" b="254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55600"/>
                      </a:xfrm>
                      <a:prstGeom prst="rect">
                        <a:avLst/>
                      </a:prstGeom>
                      <a:solidFill>
                        <a:srgbClr val="FFFFFF"/>
                      </a:solidFill>
                      <a:ln w="9525">
                        <a:solidFill>
                          <a:schemeClr val="bg1"/>
                        </a:solidFill>
                        <a:miter lim="800000"/>
                        <a:headEnd/>
                        <a:tailEnd/>
                      </a:ln>
                    </wps:spPr>
                    <wps:txbx>
                      <w:txbxContent>
                        <w:p w:rsidR="00E056AB" w:rsidRDefault="00E056AB">
                          <w:r>
                            <w:t>6</w:t>
                          </w:r>
                        </w:p>
                      </w:txbxContent>
                    </wps:txbx>
                    <wps:bodyPr rot="0" vert="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67.5pt;margin-top:18.5pt;width:186.95pt;height:28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" strokecolor="white [3212]">
              <v:textbox style="layout-flow:vertical;mso-fit-shape-to-text:t">
                <w:txbxContent>
                  <w:p w:rsidR="00E056AB" w:rsidRDefault="00E056AB">
                    <w:r>
                      <w:t>6</w:t>
                    </w: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481" w:rsidRPr="00440E44" w:rsidRDefault="00E056AB" w:rsidP="00E056AB">
    <w:pPr>
      <w:pStyle w:val="Header"/>
      <w:jc w:val="center"/>
      <w:rPr>
        <w:lang w:val="fr-CA"/>
      </w:rPr>
    </w:pPr>
    <w:r w:rsidRPr="00E056AB">
      <w:rPr>
        <w:noProof/>
        <w:lang w:eastAsia="en-GB"/>
      </w:rPr>
      <mc:AlternateContent>
        <mc:Choice Requires="wps">
          <w:drawing>
            <wp:anchor distT="0" distB="0" distL="114300" distR="114300" simplePos="0" relativeHeight="251667456" behindDoc="0" locked="0" layoutInCell="1" allowOverlap="1" wp14:anchorId="0E45375A" wp14:editId="10693A29">
              <wp:simplePos x="0" y="0"/>
              <wp:positionH relativeFrom="column">
                <wp:posOffset>8446770</wp:posOffset>
              </wp:positionH>
              <wp:positionV relativeFrom="paragraph">
                <wp:posOffset>54610</wp:posOffset>
              </wp:positionV>
              <wp:extent cx="2374265" cy="5334000"/>
              <wp:effectExtent l="0" t="0" r="1778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334000"/>
                      </a:xfrm>
                      <a:prstGeom prst="rect">
                        <a:avLst/>
                      </a:prstGeom>
                      <a:solidFill>
                        <a:srgbClr val="FFFFFF"/>
                      </a:solidFill>
                      <a:ln w="9525">
                        <a:solidFill>
                          <a:schemeClr val="bg1"/>
                        </a:solidFill>
                        <a:miter lim="800000"/>
                        <a:headEnd/>
                        <a:tailEnd/>
                      </a:ln>
                    </wps:spPr>
                    <wps:txbx>
                      <w:txbxContent>
                        <w:p w:rsidR="00E056AB" w:rsidRPr="00E056AB" w:rsidRDefault="00E056AB" w:rsidP="00E056AB">
                          <w:pPr>
                            <w:pBdr>
                              <w:bottom w:val="single" w:sz="4" w:space="1" w:color="auto"/>
                            </w:pBdr>
                            <w:jc w:val="right"/>
                            <w:rPr>
                              <w:b/>
                            </w:rPr>
                          </w:pPr>
                          <w:r w:rsidRPr="00E056AB">
                            <w:rPr>
                              <w:b/>
                            </w:rPr>
                            <w:t>UN/SCETDG/52/INF.20</w:t>
                          </w:r>
                          <w:r w:rsidRPr="00E056AB">
                            <w:rPr>
                              <w:b/>
                            </w:rPr>
                            <w:br/>
                            <w:t>UN/SCEGHS/34/INF.10</w:t>
                          </w:r>
                        </w:p>
                      </w:txbxContent>
                    </wps:txbx>
                    <wps:bodyPr rot="0" vert="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665.1pt;margin-top:4.3pt;width:186.95pt;height:420pt;z-index:25166745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" strokecolor="white [3212]">
              <v:textbox style="layout-flow:vertical;mso-fit-shape-to-text:t">
                <w:txbxContent>
                  <w:p w:rsidR="00E056AB" w:rsidRPr="00E056AB" w:rsidRDefault="00E056AB" w:rsidP="00E056AB">
                    <w:pPr>
                      <w:pBdr>
                        <w:bottom w:val="single" w:sz="4" w:space="1" w:color="auto"/>
                      </w:pBdr>
                      <w:jc w:val="right"/>
                      <w:rPr>
                        <w:b/>
                      </w:rPr>
                    </w:pPr>
                    <w:r w:rsidRPr="00E056AB">
                      <w:rPr>
                        <w:b/>
                      </w:rPr>
                      <w:t>UN/SCETDG/52/INF.20</w:t>
                    </w:r>
                    <w:r w:rsidRPr="00E056AB">
                      <w:rPr>
                        <w:b/>
                      </w:rPr>
                      <w:br/>
                      <w:t>UN/SCEGHS/34/INF.10</w:t>
                    </w:r>
                  </w:p>
                </w:txbxContent>
              </v:textbox>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430" w:rsidRDefault="00377430" w:rsidP="00476481">
    <w:pPr>
      <w:pStyle w:val="Header"/>
      <w:pBdr>
        <w:bottom w:val="single" w:sz="4" w:space="1" w:color="auto"/>
      </w:pBdr>
      <w:jc w:val="right"/>
    </w:pPr>
    <w:r w:rsidRPr="00377430">
      <w:rPr>
        <w:noProof/>
        <w:lang w:eastAsia="en-GB"/>
      </w:rPr>
      <mc:AlternateContent>
        <mc:Choice Requires="wps">
          <w:drawing>
            <wp:anchor distT="0" distB="0" distL="114300" distR="114300" simplePos="0" relativeHeight="251659264" behindDoc="0" locked="0" layoutInCell="1" allowOverlap="1" wp14:anchorId="4FECC321" wp14:editId="49069E42">
              <wp:simplePos x="0" y="0"/>
              <wp:positionH relativeFrom="column">
                <wp:posOffset>8618220</wp:posOffset>
              </wp:positionH>
              <wp:positionV relativeFrom="paragraph">
                <wp:posOffset>137160</wp:posOffset>
              </wp:positionV>
              <wp:extent cx="2374265" cy="5232400"/>
              <wp:effectExtent l="0" t="0" r="1778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232400"/>
                      </a:xfrm>
                      <a:prstGeom prst="rect">
                        <a:avLst/>
                      </a:prstGeom>
                      <a:solidFill>
                        <a:srgbClr val="FFFFFF"/>
                      </a:solidFill>
                      <a:ln w="9525">
                        <a:solidFill>
                          <a:schemeClr val="bg1"/>
                        </a:solidFill>
                        <a:miter lim="800000"/>
                        <a:headEnd/>
                        <a:tailEnd/>
                      </a:ln>
                    </wps:spPr>
                    <wps:txbx>
                      <w:txbxContent>
                        <w:p w:rsidR="00377430" w:rsidRPr="00377430" w:rsidRDefault="00377430" w:rsidP="00377430">
                          <w:pPr>
                            <w:pBdr>
                              <w:bottom w:val="single" w:sz="4" w:space="1" w:color="auto"/>
                            </w:pBdr>
                            <w:jc w:val="right"/>
                            <w:rPr>
                              <w:b/>
                            </w:rPr>
                          </w:pPr>
                          <w:r w:rsidRPr="00377430">
                            <w:rPr>
                              <w:b/>
                            </w:rPr>
                            <w:t>UN/SCETDG/52/INF.20</w:t>
                          </w:r>
                          <w:r w:rsidRPr="00377430">
                            <w:rPr>
                              <w:b/>
                            </w:rPr>
                            <w:br/>
                            <w:t>UN/SCEGHS/34/INF.10</w:t>
                          </w:r>
                        </w:p>
                      </w:txbxContent>
                    </wps:txbx>
                    <wps:bodyPr rot="0" vert="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678.6pt;margin-top:10.8pt;width:186.95pt;height:412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" strokecolor="white [3212]">
              <v:textbox style="layout-flow:vertical;mso-fit-shape-to-text:t">
                <w:txbxContent>
                  <w:p w:rsidR="00377430" w:rsidRPr="00377430" w:rsidRDefault="00377430" w:rsidP="00377430">
                    <w:pPr>
                      <w:pBdr>
                        <w:bottom w:val="single" w:sz="4" w:space="1" w:color="auto"/>
                      </w:pBdr>
                      <w:jc w:val="right"/>
                      <w:rPr>
                        <w:b/>
                      </w:rPr>
                    </w:pPr>
                    <w:r w:rsidRPr="00377430">
                      <w:rPr>
                        <w:b/>
                      </w:rPr>
                      <w:t>UN/SCETDG/52/INF.20</w:t>
                    </w:r>
                    <w:r w:rsidRPr="00377430">
                      <w:rPr>
                        <w:b/>
                      </w:rPr>
                      <w:br/>
                      <w:t>UN/SCEGHS/34/INF.10</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3523FC0"/>
    <w:multiLevelType w:val="hybridMultilevel"/>
    <w:tmpl w:val="C436EFA0"/>
    <w:lvl w:ilvl="0" w:tplc="F1028C3E">
      <w:start w:val="6"/>
      <w:numFmt w:val="bullet"/>
      <w:lvlText w:val="-"/>
      <w:lvlJc w:val="left"/>
      <w:pPr>
        <w:ind w:left="1003" w:hanging="360"/>
      </w:pPr>
      <w:rPr>
        <w:rFonts w:ascii="Times New Roman" w:eastAsia="Times New Roman" w:hAnsi="Times New Roman" w:cs="Times New Roman" w:hint="default"/>
      </w:rPr>
    </w:lvl>
    <w:lvl w:ilvl="1" w:tplc="041D0003" w:tentative="1">
      <w:start w:val="1"/>
      <w:numFmt w:val="bullet"/>
      <w:lvlText w:val="o"/>
      <w:lvlJc w:val="left"/>
      <w:pPr>
        <w:ind w:left="1723" w:hanging="360"/>
      </w:pPr>
      <w:rPr>
        <w:rFonts w:ascii="Courier New" w:hAnsi="Courier New" w:cs="Courier New" w:hint="default"/>
      </w:rPr>
    </w:lvl>
    <w:lvl w:ilvl="2" w:tplc="041D0005" w:tentative="1">
      <w:start w:val="1"/>
      <w:numFmt w:val="bullet"/>
      <w:lvlText w:val=""/>
      <w:lvlJc w:val="left"/>
      <w:pPr>
        <w:ind w:left="2443" w:hanging="360"/>
      </w:pPr>
      <w:rPr>
        <w:rFonts w:ascii="Wingdings" w:hAnsi="Wingdings" w:hint="default"/>
      </w:rPr>
    </w:lvl>
    <w:lvl w:ilvl="3" w:tplc="041D0001" w:tentative="1">
      <w:start w:val="1"/>
      <w:numFmt w:val="bullet"/>
      <w:lvlText w:val=""/>
      <w:lvlJc w:val="left"/>
      <w:pPr>
        <w:ind w:left="3163" w:hanging="360"/>
      </w:pPr>
      <w:rPr>
        <w:rFonts w:ascii="Symbol" w:hAnsi="Symbol" w:hint="default"/>
      </w:rPr>
    </w:lvl>
    <w:lvl w:ilvl="4" w:tplc="041D0003" w:tentative="1">
      <w:start w:val="1"/>
      <w:numFmt w:val="bullet"/>
      <w:lvlText w:val="o"/>
      <w:lvlJc w:val="left"/>
      <w:pPr>
        <w:ind w:left="3883" w:hanging="360"/>
      </w:pPr>
      <w:rPr>
        <w:rFonts w:ascii="Courier New" w:hAnsi="Courier New" w:cs="Courier New" w:hint="default"/>
      </w:rPr>
    </w:lvl>
    <w:lvl w:ilvl="5" w:tplc="041D0005" w:tentative="1">
      <w:start w:val="1"/>
      <w:numFmt w:val="bullet"/>
      <w:lvlText w:val=""/>
      <w:lvlJc w:val="left"/>
      <w:pPr>
        <w:ind w:left="4603" w:hanging="360"/>
      </w:pPr>
      <w:rPr>
        <w:rFonts w:ascii="Wingdings" w:hAnsi="Wingdings" w:hint="default"/>
      </w:rPr>
    </w:lvl>
    <w:lvl w:ilvl="6" w:tplc="041D0001" w:tentative="1">
      <w:start w:val="1"/>
      <w:numFmt w:val="bullet"/>
      <w:lvlText w:val=""/>
      <w:lvlJc w:val="left"/>
      <w:pPr>
        <w:ind w:left="5323" w:hanging="360"/>
      </w:pPr>
      <w:rPr>
        <w:rFonts w:ascii="Symbol" w:hAnsi="Symbol" w:hint="default"/>
      </w:rPr>
    </w:lvl>
    <w:lvl w:ilvl="7" w:tplc="041D0003" w:tentative="1">
      <w:start w:val="1"/>
      <w:numFmt w:val="bullet"/>
      <w:lvlText w:val="o"/>
      <w:lvlJc w:val="left"/>
      <w:pPr>
        <w:ind w:left="6043" w:hanging="360"/>
      </w:pPr>
      <w:rPr>
        <w:rFonts w:ascii="Courier New" w:hAnsi="Courier New" w:cs="Courier New" w:hint="default"/>
      </w:rPr>
    </w:lvl>
    <w:lvl w:ilvl="8" w:tplc="041D0005" w:tentative="1">
      <w:start w:val="1"/>
      <w:numFmt w:val="bullet"/>
      <w:lvlText w:val=""/>
      <w:lvlJc w:val="left"/>
      <w:pPr>
        <w:ind w:left="6763" w:hanging="360"/>
      </w:pPr>
      <w:rPr>
        <w:rFonts w:ascii="Wingdings" w:hAnsi="Wingdings" w:hint="default"/>
      </w:rPr>
    </w:lvl>
  </w:abstractNum>
  <w:abstractNum w:abstractNumId="15">
    <w:nsid w:val="289926ED"/>
    <w:multiLevelType w:val="hybridMultilevel"/>
    <w:tmpl w:val="5F967B5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6">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2E16D42"/>
    <w:multiLevelType w:val="hybridMultilevel"/>
    <w:tmpl w:val="818C384C"/>
    <w:lvl w:ilvl="0" w:tplc="592C4434">
      <w:start w:val="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3"/>
  </w:num>
  <w:num w:numId="13">
    <w:abstractNumId w:val="10"/>
  </w:num>
  <w:num w:numId="14">
    <w:abstractNumId w:val="18"/>
  </w:num>
  <w:num w:numId="15">
    <w:abstractNumId w:val="12"/>
  </w:num>
  <w:num w:numId="16">
    <w:abstractNumId w:val="11"/>
  </w:num>
  <w:num w:numId="17">
    <w:abstractNumId w:val="17"/>
  </w:num>
  <w:num w:numId="18">
    <w:abstractNumId w:val="15"/>
  </w:num>
  <w:num w:numId="19">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de-DE" w:vendorID="64" w:dllVersion="131078" w:nlCheck="1" w:checkStyle="1"/>
  <w:activeWritingStyle w:appName="MSWord" w:lang="en-CA" w:vendorID="64" w:dllVersion="131078" w:nlCheck="1" w:checkStyle="1"/>
  <w:activeWritingStyle w:appName="MSWord" w:lang="fr-CA" w:vendorID="64" w:dllVersion="131078" w:nlCheck="1" w:checkStyle="1"/>
  <w:activeWritingStyle w:appName="MSWord" w:lang="fr-CH" w:vendorID="64" w:dllVersion="131078" w:nlCheck="1" w:checkStyle="1"/>
  <w:activeWritingStyle w:appName="MSWord" w:lang="es-E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Lexique - Transports Canada - client|Transports Canada - TermBase general"/>
    <w:docVar w:name="TermBaseURL" w:val="empty"/>
    <w:docVar w:name="TextBases" w:val="LOCAL\TextBase TMs\Transports Canada - Transports des marchandises dangereuses|LOCAL\TextBase TMs\Transports Canada|LOCAL\TextBase TMs\Transports Canada - Reglement sur le TMD|LOCAL\TextBase TMs\TMD UN recommnedations|LOCAL\TextBase TMs\Temp Catherine 568"/>
    <w:docVar w:name="TextBaseURL" w:val="empty"/>
    <w:docVar w:name="UILng" w:val="en"/>
  </w:docVars>
  <w:rsids>
    <w:rsidRoot w:val="00BD42B2"/>
    <w:rsid w:val="00004B0B"/>
    <w:rsid w:val="00006600"/>
    <w:rsid w:val="000105B7"/>
    <w:rsid w:val="00010DB3"/>
    <w:rsid w:val="00015A1E"/>
    <w:rsid w:val="00027F2A"/>
    <w:rsid w:val="0003260B"/>
    <w:rsid w:val="00044167"/>
    <w:rsid w:val="000458D9"/>
    <w:rsid w:val="0005011F"/>
    <w:rsid w:val="00050D57"/>
    <w:rsid w:val="00050F6B"/>
    <w:rsid w:val="0005111B"/>
    <w:rsid w:val="0005570C"/>
    <w:rsid w:val="0006281D"/>
    <w:rsid w:val="00064F24"/>
    <w:rsid w:val="00067C1A"/>
    <w:rsid w:val="000719CE"/>
    <w:rsid w:val="00071BC5"/>
    <w:rsid w:val="000726F2"/>
    <w:rsid w:val="00072C8C"/>
    <w:rsid w:val="000732CC"/>
    <w:rsid w:val="00073E97"/>
    <w:rsid w:val="00074073"/>
    <w:rsid w:val="0007718E"/>
    <w:rsid w:val="000814A8"/>
    <w:rsid w:val="000869B4"/>
    <w:rsid w:val="00086BA4"/>
    <w:rsid w:val="00090255"/>
    <w:rsid w:val="00091419"/>
    <w:rsid w:val="00092DE4"/>
    <w:rsid w:val="000931C0"/>
    <w:rsid w:val="00097A34"/>
    <w:rsid w:val="000A0405"/>
    <w:rsid w:val="000A1D9E"/>
    <w:rsid w:val="000A2E07"/>
    <w:rsid w:val="000A3ADF"/>
    <w:rsid w:val="000A4318"/>
    <w:rsid w:val="000A607C"/>
    <w:rsid w:val="000A71A2"/>
    <w:rsid w:val="000B175B"/>
    <w:rsid w:val="000B2276"/>
    <w:rsid w:val="000B265A"/>
    <w:rsid w:val="000B2A93"/>
    <w:rsid w:val="000B3A0F"/>
    <w:rsid w:val="000B3B18"/>
    <w:rsid w:val="000B4BFA"/>
    <w:rsid w:val="000B4E5A"/>
    <w:rsid w:val="000B5114"/>
    <w:rsid w:val="000B5ECB"/>
    <w:rsid w:val="000B7325"/>
    <w:rsid w:val="000D1CF1"/>
    <w:rsid w:val="000D43C8"/>
    <w:rsid w:val="000E0415"/>
    <w:rsid w:val="000E572A"/>
    <w:rsid w:val="000E6D5E"/>
    <w:rsid w:val="000F0909"/>
    <w:rsid w:val="000F143A"/>
    <w:rsid w:val="000F5FF7"/>
    <w:rsid w:val="00103C0E"/>
    <w:rsid w:val="00106B97"/>
    <w:rsid w:val="00107AD9"/>
    <w:rsid w:val="00114E72"/>
    <w:rsid w:val="00117787"/>
    <w:rsid w:val="00120F5D"/>
    <w:rsid w:val="00121A52"/>
    <w:rsid w:val="00125758"/>
    <w:rsid w:val="00125775"/>
    <w:rsid w:val="00125DD6"/>
    <w:rsid w:val="001266BA"/>
    <w:rsid w:val="00131D42"/>
    <w:rsid w:val="0013640C"/>
    <w:rsid w:val="0014496C"/>
    <w:rsid w:val="00144FC4"/>
    <w:rsid w:val="00147759"/>
    <w:rsid w:val="00153C09"/>
    <w:rsid w:val="0015653A"/>
    <w:rsid w:val="0016063F"/>
    <w:rsid w:val="00160BC1"/>
    <w:rsid w:val="001633FB"/>
    <w:rsid w:val="00166B07"/>
    <w:rsid w:val="001771E6"/>
    <w:rsid w:val="00177434"/>
    <w:rsid w:val="00177CE3"/>
    <w:rsid w:val="00187869"/>
    <w:rsid w:val="00190361"/>
    <w:rsid w:val="00191BE2"/>
    <w:rsid w:val="001967AB"/>
    <w:rsid w:val="001A4720"/>
    <w:rsid w:val="001A6691"/>
    <w:rsid w:val="001B0DDE"/>
    <w:rsid w:val="001B10FC"/>
    <w:rsid w:val="001B4B04"/>
    <w:rsid w:val="001B574E"/>
    <w:rsid w:val="001B596E"/>
    <w:rsid w:val="001C4441"/>
    <w:rsid w:val="001C6663"/>
    <w:rsid w:val="001C7895"/>
    <w:rsid w:val="001D08C6"/>
    <w:rsid w:val="001D0C12"/>
    <w:rsid w:val="001D26DF"/>
    <w:rsid w:val="001D2FDC"/>
    <w:rsid w:val="001D2FE8"/>
    <w:rsid w:val="001E0DCB"/>
    <w:rsid w:val="001E18F2"/>
    <w:rsid w:val="001E3023"/>
    <w:rsid w:val="001F1227"/>
    <w:rsid w:val="001F37ED"/>
    <w:rsid w:val="001F57B4"/>
    <w:rsid w:val="00211CD6"/>
    <w:rsid w:val="00211E0B"/>
    <w:rsid w:val="002264E0"/>
    <w:rsid w:val="002309A7"/>
    <w:rsid w:val="002323E4"/>
    <w:rsid w:val="00233CFA"/>
    <w:rsid w:val="002350D2"/>
    <w:rsid w:val="002370D0"/>
    <w:rsid w:val="00237785"/>
    <w:rsid w:val="00241466"/>
    <w:rsid w:val="00247A0C"/>
    <w:rsid w:val="0025432C"/>
    <w:rsid w:val="00256795"/>
    <w:rsid w:val="00266C11"/>
    <w:rsid w:val="002722E5"/>
    <w:rsid w:val="002725CA"/>
    <w:rsid w:val="00274700"/>
    <w:rsid w:val="00274896"/>
    <w:rsid w:val="00274F33"/>
    <w:rsid w:val="00280D2B"/>
    <w:rsid w:val="00280EB7"/>
    <w:rsid w:val="002817F4"/>
    <w:rsid w:val="00281BE2"/>
    <w:rsid w:val="002833F2"/>
    <w:rsid w:val="00295971"/>
    <w:rsid w:val="002A2560"/>
    <w:rsid w:val="002A7532"/>
    <w:rsid w:val="002B082F"/>
    <w:rsid w:val="002B1CDA"/>
    <w:rsid w:val="002B2EA7"/>
    <w:rsid w:val="002B521D"/>
    <w:rsid w:val="002B5778"/>
    <w:rsid w:val="002B6E10"/>
    <w:rsid w:val="002B79CF"/>
    <w:rsid w:val="002B7D6F"/>
    <w:rsid w:val="002C42D3"/>
    <w:rsid w:val="002C54A4"/>
    <w:rsid w:val="002C7649"/>
    <w:rsid w:val="002D7530"/>
    <w:rsid w:val="002D7FD3"/>
    <w:rsid w:val="002E040D"/>
    <w:rsid w:val="002E4E12"/>
    <w:rsid w:val="002E69A5"/>
    <w:rsid w:val="002E7C35"/>
    <w:rsid w:val="002F0918"/>
    <w:rsid w:val="002F1234"/>
    <w:rsid w:val="002F440C"/>
    <w:rsid w:val="002F5640"/>
    <w:rsid w:val="00302963"/>
    <w:rsid w:val="00303816"/>
    <w:rsid w:val="003107FA"/>
    <w:rsid w:val="00310B32"/>
    <w:rsid w:val="00314ECD"/>
    <w:rsid w:val="00316C13"/>
    <w:rsid w:val="00320A76"/>
    <w:rsid w:val="003229D8"/>
    <w:rsid w:val="00322F52"/>
    <w:rsid w:val="00323BE7"/>
    <w:rsid w:val="003262BE"/>
    <w:rsid w:val="003311AD"/>
    <w:rsid w:val="003323B3"/>
    <w:rsid w:val="00333732"/>
    <w:rsid w:val="0034522A"/>
    <w:rsid w:val="003460C7"/>
    <w:rsid w:val="00347184"/>
    <w:rsid w:val="003611C0"/>
    <w:rsid w:val="00371ABC"/>
    <w:rsid w:val="00372BDC"/>
    <w:rsid w:val="00373815"/>
    <w:rsid w:val="00374763"/>
    <w:rsid w:val="00377430"/>
    <w:rsid w:val="00381262"/>
    <w:rsid w:val="003877A8"/>
    <w:rsid w:val="00390C04"/>
    <w:rsid w:val="0039277A"/>
    <w:rsid w:val="00396C00"/>
    <w:rsid w:val="003972E0"/>
    <w:rsid w:val="003A358E"/>
    <w:rsid w:val="003B4359"/>
    <w:rsid w:val="003B47CC"/>
    <w:rsid w:val="003B4A74"/>
    <w:rsid w:val="003C2CC4"/>
    <w:rsid w:val="003C3E74"/>
    <w:rsid w:val="003C6BA6"/>
    <w:rsid w:val="003D4B23"/>
    <w:rsid w:val="003E1C5A"/>
    <w:rsid w:val="003E5413"/>
    <w:rsid w:val="003F0697"/>
    <w:rsid w:val="003F3F40"/>
    <w:rsid w:val="003F40C8"/>
    <w:rsid w:val="0040291E"/>
    <w:rsid w:val="0040320D"/>
    <w:rsid w:val="00404FD4"/>
    <w:rsid w:val="00410EA7"/>
    <w:rsid w:val="0041741B"/>
    <w:rsid w:val="004179D7"/>
    <w:rsid w:val="004224E1"/>
    <w:rsid w:val="004325CB"/>
    <w:rsid w:val="00433F50"/>
    <w:rsid w:val="00434B5A"/>
    <w:rsid w:val="00437F3F"/>
    <w:rsid w:val="0044017E"/>
    <w:rsid w:val="00440E44"/>
    <w:rsid w:val="00442686"/>
    <w:rsid w:val="0044679E"/>
    <w:rsid w:val="00446C28"/>
    <w:rsid w:val="00446DE4"/>
    <w:rsid w:val="004479B5"/>
    <w:rsid w:val="0045002A"/>
    <w:rsid w:val="00450B3A"/>
    <w:rsid w:val="00451CCB"/>
    <w:rsid w:val="004522E0"/>
    <w:rsid w:val="004624AF"/>
    <w:rsid w:val="00464C2B"/>
    <w:rsid w:val="00467384"/>
    <w:rsid w:val="0047319B"/>
    <w:rsid w:val="004735FB"/>
    <w:rsid w:val="004737DC"/>
    <w:rsid w:val="00475444"/>
    <w:rsid w:val="00476481"/>
    <w:rsid w:val="004779AE"/>
    <w:rsid w:val="00485BF6"/>
    <w:rsid w:val="0049223B"/>
    <w:rsid w:val="0049309D"/>
    <w:rsid w:val="00494D24"/>
    <w:rsid w:val="004969ED"/>
    <w:rsid w:val="00497FF3"/>
    <w:rsid w:val="004A2BD1"/>
    <w:rsid w:val="004B0FC5"/>
    <w:rsid w:val="004B163A"/>
    <w:rsid w:val="004B2C9D"/>
    <w:rsid w:val="004B49FD"/>
    <w:rsid w:val="004B6475"/>
    <w:rsid w:val="004C6E3D"/>
    <w:rsid w:val="004E1150"/>
    <w:rsid w:val="004E2924"/>
    <w:rsid w:val="004E329B"/>
    <w:rsid w:val="004E4DCE"/>
    <w:rsid w:val="00500DCD"/>
    <w:rsid w:val="0050143D"/>
    <w:rsid w:val="0050605C"/>
    <w:rsid w:val="00506E8C"/>
    <w:rsid w:val="00512574"/>
    <w:rsid w:val="005149A9"/>
    <w:rsid w:val="00515763"/>
    <w:rsid w:val="0051609A"/>
    <w:rsid w:val="005206A2"/>
    <w:rsid w:val="005248FF"/>
    <w:rsid w:val="00527910"/>
    <w:rsid w:val="00530B4A"/>
    <w:rsid w:val="00532A62"/>
    <w:rsid w:val="005335B1"/>
    <w:rsid w:val="0053786F"/>
    <w:rsid w:val="005414F5"/>
    <w:rsid w:val="005420F2"/>
    <w:rsid w:val="00543B03"/>
    <w:rsid w:val="00544456"/>
    <w:rsid w:val="00552C5F"/>
    <w:rsid w:val="005553A2"/>
    <w:rsid w:val="005557E8"/>
    <w:rsid w:val="005627FA"/>
    <w:rsid w:val="00566392"/>
    <w:rsid w:val="00566B77"/>
    <w:rsid w:val="005676D5"/>
    <w:rsid w:val="005702E7"/>
    <w:rsid w:val="00571C38"/>
    <w:rsid w:val="0057509F"/>
    <w:rsid w:val="00581B62"/>
    <w:rsid w:val="00581C11"/>
    <w:rsid w:val="00590144"/>
    <w:rsid w:val="0059109C"/>
    <w:rsid w:val="00596D03"/>
    <w:rsid w:val="005A1FEB"/>
    <w:rsid w:val="005A37A2"/>
    <w:rsid w:val="005A77C6"/>
    <w:rsid w:val="005B2C26"/>
    <w:rsid w:val="005B3614"/>
    <w:rsid w:val="005B3DB3"/>
    <w:rsid w:val="005B6EC0"/>
    <w:rsid w:val="005B6FA9"/>
    <w:rsid w:val="005C4C1A"/>
    <w:rsid w:val="005D1C0C"/>
    <w:rsid w:val="005D407C"/>
    <w:rsid w:val="005D48C8"/>
    <w:rsid w:val="005E29AE"/>
    <w:rsid w:val="005E36EF"/>
    <w:rsid w:val="005E6C20"/>
    <w:rsid w:val="00611FC4"/>
    <w:rsid w:val="0061401C"/>
    <w:rsid w:val="006176FB"/>
    <w:rsid w:val="00623312"/>
    <w:rsid w:val="0063330C"/>
    <w:rsid w:val="00633C10"/>
    <w:rsid w:val="0063419C"/>
    <w:rsid w:val="00634398"/>
    <w:rsid w:val="00640B26"/>
    <w:rsid w:val="00641876"/>
    <w:rsid w:val="00643AC8"/>
    <w:rsid w:val="00647621"/>
    <w:rsid w:val="00650267"/>
    <w:rsid w:val="0065605C"/>
    <w:rsid w:val="00657AC6"/>
    <w:rsid w:val="00662ABF"/>
    <w:rsid w:val="00664F8E"/>
    <w:rsid w:val="00677B40"/>
    <w:rsid w:val="00682466"/>
    <w:rsid w:val="0068393D"/>
    <w:rsid w:val="006A0AE9"/>
    <w:rsid w:val="006A7392"/>
    <w:rsid w:val="006B3590"/>
    <w:rsid w:val="006B7406"/>
    <w:rsid w:val="006B79A2"/>
    <w:rsid w:val="006C0B69"/>
    <w:rsid w:val="006C0D34"/>
    <w:rsid w:val="006C1C4A"/>
    <w:rsid w:val="006C51B3"/>
    <w:rsid w:val="006D1BA6"/>
    <w:rsid w:val="006D7899"/>
    <w:rsid w:val="006D7D5F"/>
    <w:rsid w:val="006E45A6"/>
    <w:rsid w:val="006E564B"/>
    <w:rsid w:val="006E7B3F"/>
    <w:rsid w:val="006F47DE"/>
    <w:rsid w:val="0070416A"/>
    <w:rsid w:val="00707A67"/>
    <w:rsid w:val="0071233A"/>
    <w:rsid w:val="00715170"/>
    <w:rsid w:val="00716D0F"/>
    <w:rsid w:val="00723B8F"/>
    <w:rsid w:val="00724988"/>
    <w:rsid w:val="00725764"/>
    <w:rsid w:val="0072632A"/>
    <w:rsid w:val="007273E4"/>
    <w:rsid w:val="007428A0"/>
    <w:rsid w:val="00743F34"/>
    <w:rsid w:val="0075177E"/>
    <w:rsid w:val="00757A17"/>
    <w:rsid w:val="0077383A"/>
    <w:rsid w:val="00776830"/>
    <w:rsid w:val="0078022A"/>
    <w:rsid w:val="00781902"/>
    <w:rsid w:val="00784FFC"/>
    <w:rsid w:val="00787056"/>
    <w:rsid w:val="00790791"/>
    <w:rsid w:val="007909EA"/>
    <w:rsid w:val="007920A5"/>
    <w:rsid w:val="00795779"/>
    <w:rsid w:val="007965B5"/>
    <w:rsid w:val="00796B95"/>
    <w:rsid w:val="007B3D26"/>
    <w:rsid w:val="007B6BA5"/>
    <w:rsid w:val="007B6BE5"/>
    <w:rsid w:val="007C3390"/>
    <w:rsid w:val="007C3416"/>
    <w:rsid w:val="007C3658"/>
    <w:rsid w:val="007C455E"/>
    <w:rsid w:val="007C4F4B"/>
    <w:rsid w:val="007D07D8"/>
    <w:rsid w:val="007D3266"/>
    <w:rsid w:val="007E3F55"/>
    <w:rsid w:val="007E52D7"/>
    <w:rsid w:val="007F13B3"/>
    <w:rsid w:val="007F3C74"/>
    <w:rsid w:val="007F42B1"/>
    <w:rsid w:val="007F52A6"/>
    <w:rsid w:val="007F6611"/>
    <w:rsid w:val="00803636"/>
    <w:rsid w:val="008138E4"/>
    <w:rsid w:val="008175E9"/>
    <w:rsid w:val="00820DBE"/>
    <w:rsid w:val="008242D7"/>
    <w:rsid w:val="00832764"/>
    <w:rsid w:val="00832905"/>
    <w:rsid w:val="00842FAF"/>
    <w:rsid w:val="00844A23"/>
    <w:rsid w:val="008553AE"/>
    <w:rsid w:val="008566E6"/>
    <w:rsid w:val="008616E6"/>
    <w:rsid w:val="00871FD5"/>
    <w:rsid w:val="0087202A"/>
    <w:rsid w:val="008749E1"/>
    <w:rsid w:val="008828BD"/>
    <w:rsid w:val="008900F3"/>
    <w:rsid w:val="00893C16"/>
    <w:rsid w:val="0089467C"/>
    <w:rsid w:val="008979B1"/>
    <w:rsid w:val="008A2299"/>
    <w:rsid w:val="008A5A78"/>
    <w:rsid w:val="008A6B25"/>
    <w:rsid w:val="008A6C4F"/>
    <w:rsid w:val="008A7362"/>
    <w:rsid w:val="008B0C07"/>
    <w:rsid w:val="008B2777"/>
    <w:rsid w:val="008B2E94"/>
    <w:rsid w:val="008C1535"/>
    <w:rsid w:val="008C48A9"/>
    <w:rsid w:val="008D1C3A"/>
    <w:rsid w:val="008D44E2"/>
    <w:rsid w:val="008E0E46"/>
    <w:rsid w:val="008E1D4C"/>
    <w:rsid w:val="008E5389"/>
    <w:rsid w:val="008F36A7"/>
    <w:rsid w:val="008F37F1"/>
    <w:rsid w:val="008F42F2"/>
    <w:rsid w:val="008F65D0"/>
    <w:rsid w:val="00905AEA"/>
    <w:rsid w:val="00910229"/>
    <w:rsid w:val="00910E37"/>
    <w:rsid w:val="009115C1"/>
    <w:rsid w:val="009145E5"/>
    <w:rsid w:val="00915E24"/>
    <w:rsid w:val="009174F9"/>
    <w:rsid w:val="009178F6"/>
    <w:rsid w:val="00920726"/>
    <w:rsid w:val="00924330"/>
    <w:rsid w:val="0092549E"/>
    <w:rsid w:val="009337E3"/>
    <w:rsid w:val="0093457E"/>
    <w:rsid w:val="0094085C"/>
    <w:rsid w:val="00944CFA"/>
    <w:rsid w:val="00945A5D"/>
    <w:rsid w:val="0094761C"/>
    <w:rsid w:val="00947A9D"/>
    <w:rsid w:val="009561ED"/>
    <w:rsid w:val="00963CBA"/>
    <w:rsid w:val="00965ACC"/>
    <w:rsid w:val="00970D90"/>
    <w:rsid w:val="0097150D"/>
    <w:rsid w:val="00971B0B"/>
    <w:rsid w:val="00972131"/>
    <w:rsid w:val="00972910"/>
    <w:rsid w:val="00977813"/>
    <w:rsid w:val="00977C08"/>
    <w:rsid w:val="009863A7"/>
    <w:rsid w:val="00986BF1"/>
    <w:rsid w:val="0099124E"/>
    <w:rsid w:val="00991261"/>
    <w:rsid w:val="00994010"/>
    <w:rsid w:val="00994014"/>
    <w:rsid w:val="009A37C7"/>
    <w:rsid w:val="009B1829"/>
    <w:rsid w:val="009B2FB7"/>
    <w:rsid w:val="009B3CC1"/>
    <w:rsid w:val="009B4EB2"/>
    <w:rsid w:val="009B6F46"/>
    <w:rsid w:val="009D7741"/>
    <w:rsid w:val="009E2874"/>
    <w:rsid w:val="009E35FF"/>
    <w:rsid w:val="009E587B"/>
    <w:rsid w:val="009E7B0D"/>
    <w:rsid w:val="00A02580"/>
    <w:rsid w:val="00A10E52"/>
    <w:rsid w:val="00A12045"/>
    <w:rsid w:val="00A12267"/>
    <w:rsid w:val="00A1427D"/>
    <w:rsid w:val="00A15DCA"/>
    <w:rsid w:val="00A22441"/>
    <w:rsid w:val="00A24E0D"/>
    <w:rsid w:val="00A25434"/>
    <w:rsid w:val="00A27584"/>
    <w:rsid w:val="00A3317D"/>
    <w:rsid w:val="00A33866"/>
    <w:rsid w:val="00A3734E"/>
    <w:rsid w:val="00A40281"/>
    <w:rsid w:val="00A42636"/>
    <w:rsid w:val="00A4449F"/>
    <w:rsid w:val="00A475B8"/>
    <w:rsid w:val="00A52017"/>
    <w:rsid w:val="00A549AB"/>
    <w:rsid w:val="00A6043B"/>
    <w:rsid w:val="00A6301B"/>
    <w:rsid w:val="00A64ED3"/>
    <w:rsid w:val="00A66610"/>
    <w:rsid w:val="00A679F9"/>
    <w:rsid w:val="00A67DC2"/>
    <w:rsid w:val="00A72F22"/>
    <w:rsid w:val="00A748A6"/>
    <w:rsid w:val="00A7523F"/>
    <w:rsid w:val="00A75EC9"/>
    <w:rsid w:val="00A76B37"/>
    <w:rsid w:val="00A80FD5"/>
    <w:rsid w:val="00A81CD3"/>
    <w:rsid w:val="00A879A4"/>
    <w:rsid w:val="00AA022C"/>
    <w:rsid w:val="00AA2221"/>
    <w:rsid w:val="00AA2DB2"/>
    <w:rsid w:val="00AB390A"/>
    <w:rsid w:val="00AC0EEF"/>
    <w:rsid w:val="00AC1F60"/>
    <w:rsid w:val="00AC3364"/>
    <w:rsid w:val="00AC38F2"/>
    <w:rsid w:val="00AC7451"/>
    <w:rsid w:val="00AD3873"/>
    <w:rsid w:val="00AD4C3F"/>
    <w:rsid w:val="00AD748C"/>
    <w:rsid w:val="00AE2BC1"/>
    <w:rsid w:val="00AE313E"/>
    <w:rsid w:val="00AE315B"/>
    <w:rsid w:val="00AE3791"/>
    <w:rsid w:val="00AE3E02"/>
    <w:rsid w:val="00AF1489"/>
    <w:rsid w:val="00AF248C"/>
    <w:rsid w:val="00AF634F"/>
    <w:rsid w:val="00B0125E"/>
    <w:rsid w:val="00B02079"/>
    <w:rsid w:val="00B05614"/>
    <w:rsid w:val="00B068B3"/>
    <w:rsid w:val="00B0758D"/>
    <w:rsid w:val="00B10153"/>
    <w:rsid w:val="00B2292E"/>
    <w:rsid w:val="00B275BD"/>
    <w:rsid w:val="00B30179"/>
    <w:rsid w:val="00B32399"/>
    <w:rsid w:val="00B3317B"/>
    <w:rsid w:val="00B34A94"/>
    <w:rsid w:val="00B35770"/>
    <w:rsid w:val="00B45379"/>
    <w:rsid w:val="00B62799"/>
    <w:rsid w:val="00B658C0"/>
    <w:rsid w:val="00B65BD4"/>
    <w:rsid w:val="00B742AE"/>
    <w:rsid w:val="00B7575E"/>
    <w:rsid w:val="00B75B87"/>
    <w:rsid w:val="00B76D98"/>
    <w:rsid w:val="00B80DD3"/>
    <w:rsid w:val="00B81E12"/>
    <w:rsid w:val="00B8308C"/>
    <w:rsid w:val="00B84410"/>
    <w:rsid w:val="00B87A6B"/>
    <w:rsid w:val="00B90984"/>
    <w:rsid w:val="00B910C6"/>
    <w:rsid w:val="00B93068"/>
    <w:rsid w:val="00B930B2"/>
    <w:rsid w:val="00B96106"/>
    <w:rsid w:val="00BA4AAC"/>
    <w:rsid w:val="00BA611E"/>
    <w:rsid w:val="00BB0C58"/>
    <w:rsid w:val="00BB6685"/>
    <w:rsid w:val="00BB6C43"/>
    <w:rsid w:val="00BC224B"/>
    <w:rsid w:val="00BC4804"/>
    <w:rsid w:val="00BC553A"/>
    <w:rsid w:val="00BC5CF4"/>
    <w:rsid w:val="00BC74E9"/>
    <w:rsid w:val="00BD2E76"/>
    <w:rsid w:val="00BD4242"/>
    <w:rsid w:val="00BD42B2"/>
    <w:rsid w:val="00BD6492"/>
    <w:rsid w:val="00BE618E"/>
    <w:rsid w:val="00C00C4E"/>
    <w:rsid w:val="00C01730"/>
    <w:rsid w:val="00C12FE8"/>
    <w:rsid w:val="00C14FB3"/>
    <w:rsid w:val="00C17582"/>
    <w:rsid w:val="00C20E3D"/>
    <w:rsid w:val="00C23226"/>
    <w:rsid w:val="00C3461F"/>
    <w:rsid w:val="00C34A5E"/>
    <w:rsid w:val="00C4186E"/>
    <w:rsid w:val="00C463DD"/>
    <w:rsid w:val="00C46E2A"/>
    <w:rsid w:val="00C51B6C"/>
    <w:rsid w:val="00C60D9F"/>
    <w:rsid w:val="00C60DCD"/>
    <w:rsid w:val="00C61112"/>
    <w:rsid w:val="00C626EA"/>
    <w:rsid w:val="00C62F76"/>
    <w:rsid w:val="00C64CF9"/>
    <w:rsid w:val="00C67F22"/>
    <w:rsid w:val="00C72209"/>
    <w:rsid w:val="00C745C3"/>
    <w:rsid w:val="00C8046D"/>
    <w:rsid w:val="00C835F0"/>
    <w:rsid w:val="00C92213"/>
    <w:rsid w:val="00CA1406"/>
    <w:rsid w:val="00CA1CBE"/>
    <w:rsid w:val="00CA5C02"/>
    <w:rsid w:val="00CB4C9D"/>
    <w:rsid w:val="00CC18B3"/>
    <w:rsid w:val="00CC23F0"/>
    <w:rsid w:val="00CC71E2"/>
    <w:rsid w:val="00CC7F16"/>
    <w:rsid w:val="00CD42C3"/>
    <w:rsid w:val="00CD68B3"/>
    <w:rsid w:val="00CE361A"/>
    <w:rsid w:val="00CE4A8F"/>
    <w:rsid w:val="00CE58B6"/>
    <w:rsid w:val="00CE5C4D"/>
    <w:rsid w:val="00CE7E5D"/>
    <w:rsid w:val="00CF3B9C"/>
    <w:rsid w:val="00CF4639"/>
    <w:rsid w:val="00CF6553"/>
    <w:rsid w:val="00CF7C69"/>
    <w:rsid w:val="00CF7FCE"/>
    <w:rsid w:val="00D00E69"/>
    <w:rsid w:val="00D01A50"/>
    <w:rsid w:val="00D01ACC"/>
    <w:rsid w:val="00D02365"/>
    <w:rsid w:val="00D04934"/>
    <w:rsid w:val="00D0609D"/>
    <w:rsid w:val="00D078BF"/>
    <w:rsid w:val="00D11828"/>
    <w:rsid w:val="00D13382"/>
    <w:rsid w:val="00D2031B"/>
    <w:rsid w:val="00D2387E"/>
    <w:rsid w:val="00D25921"/>
    <w:rsid w:val="00D25FE2"/>
    <w:rsid w:val="00D2697D"/>
    <w:rsid w:val="00D37949"/>
    <w:rsid w:val="00D41099"/>
    <w:rsid w:val="00D42146"/>
    <w:rsid w:val="00D43252"/>
    <w:rsid w:val="00D44AE0"/>
    <w:rsid w:val="00D44EFC"/>
    <w:rsid w:val="00D5171D"/>
    <w:rsid w:val="00D606BB"/>
    <w:rsid w:val="00D625F5"/>
    <w:rsid w:val="00D668CA"/>
    <w:rsid w:val="00D72869"/>
    <w:rsid w:val="00D753D8"/>
    <w:rsid w:val="00D77FB6"/>
    <w:rsid w:val="00D81FDF"/>
    <w:rsid w:val="00D84DB1"/>
    <w:rsid w:val="00D87D82"/>
    <w:rsid w:val="00D9208C"/>
    <w:rsid w:val="00D95849"/>
    <w:rsid w:val="00D96CC5"/>
    <w:rsid w:val="00D978C6"/>
    <w:rsid w:val="00DA5A3D"/>
    <w:rsid w:val="00DA67AD"/>
    <w:rsid w:val="00DA71EC"/>
    <w:rsid w:val="00DB0284"/>
    <w:rsid w:val="00DB281B"/>
    <w:rsid w:val="00DB4C88"/>
    <w:rsid w:val="00DC16B9"/>
    <w:rsid w:val="00DC1797"/>
    <w:rsid w:val="00DC2539"/>
    <w:rsid w:val="00DD41E5"/>
    <w:rsid w:val="00DD70B8"/>
    <w:rsid w:val="00DE19A0"/>
    <w:rsid w:val="00DE4184"/>
    <w:rsid w:val="00DF0081"/>
    <w:rsid w:val="00DF2D86"/>
    <w:rsid w:val="00DF48B9"/>
    <w:rsid w:val="00DF7129"/>
    <w:rsid w:val="00E00B7A"/>
    <w:rsid w:val="00E011D0"/>
    <w:rsid w:val="00E040BE"/>
    <w:rsid w:val="00E049CA"/>
    <w:rsid w:val="00E056AB"/>
    <w:rsid w:val="00E130AB"/>
    <w:rsid w:val="00E154D5"/>
    <w:rsid w:val="00E15862"/>
    <w:rsid w:val="00E21A5F"/>
    <w:rsid w:val="00E23CEE"/>
    <w:rsid w:val="00E24107"/>
    <w:rsid w:val="00E26B83"/>
    <w:rsid w:val="00E274C0"/>
    <w:rsid w:val="00E305E0"/>
    <w:rsid w:val="00E35BAA"/>
    <w:rsid w:val="00E40163"/>
    <w:rsid w:val="00E4194D"/>
    <w:rsid w:val="00E44882"/>
    <w:rsid w:val="00E450F1"/>
    <w:rsid w:val="00E45DE2"/>
    <w:rsid w:val="00E5126A"/>
    <w:rsid w:val="00E5317F"/>
    <w:rsid w:val="00E5644E"/>
    <w:rsid w:val="00E62A12"/>
    <w:rsid w:val="00E62EE3"/>
    <w:rsid w:val="00E66AF1"/>
    <w:rsid w:val="00E67039"/>
    <w:rsid w:val="00E7260F"/>
    <w:rsid w:val="00E8535A"/>
    <w:rsid w:val="00E92301"/>
    <w:rsid w:val="00E96630"/>
    <w:rsid w:val="00EA1959"/>
    <w:rsid w:val="00EA5271"/>
    <w:rsid w:val="00EB0D77"/>
    <w:rsid w:val="00EB308F"/>
    <w:rsid w:val="00EB4381"/>
    <w:rsid w:val="00EB6541"/>
    <w:rsid w:val="00EB6832"/>
    <w:rsid w:val="00EB775E"/>
    <w:rsid w:val="00EC42EA"/>
    <w:rsid w:val="00EC5D78"/>
    <w:rsid w:val="00ED4EB3"/>
    <w:rsid w:val="00ED67DB"/>
    <w:rsid w:val="00ED7A2A"/>
    <w:rsid w:val="00EE18BF"/>
    <w:rsid w:val="00EE32E6"/>
    <w:rsid w:val="00EE6D6E"/>
    <w:rsid w:val="00EE7FF7"/>
    <w:rsid w:val="00EF051D"/>
    <w:rsid w:val="00EF1393"/>
    <w:rsid w:val="00EF1D7F"/>
    <w:rsid w:val="00EF3923"/>
    <w:rsid w:val="00F01117"/>
    <w:rsid w:val="00F01716"/>
    <w:rsid w:val="00F0351B"/>
    <w:rsid w:val="00F05379"/>
    <w:rsid w:val="00F054AD"/>
    <w:rsid w:val="00F0794B"/>
    <w:rsid w:val="00F11A87"/>
    <w:rsid w:val="00F14001"/>
    <w:rsid w:val="00F14936"/>
    <w:rsid w:val="00F23702"/>
    <w:rsid w:val="00F23940"/>
    <w:rsid w:val="00F40E75"/>
    <w:rsid w:val="00F416AA"/>
    <w:rsid w:val="00F44894"/>
    <w:rsid w:val="00F45C14"/>
    <w:rsid w:val="00F45D1A"/>
    <w:rsid w:val="00F475EB"/>
    <w:rsid w:val="00F5272A"/>
    <w:rsid w:val="00F54674"/>
    <w:rsid w:val="00F54DDA"/>
    <w:rsid w:val="00F57710"/>
    <w:rsid w:val="00F6331D"/>
    <w:rsid w:val="00F660F2"/>
    <w:rsid w:val="00F7003D"/>
    <w:rsid w:val="00F72912"/>
    <w:rsid w:val="00F73E3B"/>
    <w:rsid w:val="00F74124"/>
    <w:rsid w:val="00F84B97"/>
    <w:rsid w:val="00F85D7A"/>
    <w:rsid w:val="00F873E7"/>
    <w:rsid w:val="00F93B34"/>
    <w:rsid w:val="00F957FD"/>
    <w:rsid w:val="00F95EEE"/>
    <w:rsid w:val="00FA0503"/>
    <w:rsid w:val="00FA54B1"/>
    <w:rsid w:val="00FB2F47"/>
    <w:rsid w:val="00FB4658"/>
    <w:rsid w:val="00FB6DCF"/>
    <w:rsid w:val="00FB7905"/>
    <w:rsid w:val="00FB7D53"/>
    <w:rsid w:val="00FC0AAF"/>
    <w:rsid w:val="00FC3415"/>
    <w:rsid w:val="00FC68B7"/>
    <w:rsid w:val="00FC6F24"/>
    <w:rsid w:val="00FC7852"/>
    <w:rsid w:val="00FD2AAF"/>
    <w:rsid w:val="00FD6B2B"/>
    <w:rsid w:val="00FE0B49"/>
    <w:rsid w:val="00FE4A81"/>
    <w:rsid w:val="00FE752E"/>
    <w:rsid w:val="00FF03BB"/>
    <w:rsid w:val="00FF739D"/>
    <w:rsid w:val="00FF7B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74"/>
    <w:pPr>
      <w:suppressAutoHyphens/>
      <w:spacing w:line="240" w:lineRule="atLeast"/>
    </w:pPr>
    <w:rPr>
      <w:lang w:eastAsia="en-US"/>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qFormat/>
    <w:rsid w:val="007F3C74"/>
    <w:pPr>
      <w:spacing w:line="240" w:lineRule="auto"/>
      <w:outlineLvl w:val="1"/>
    </w:pPr>
  </w:style>
  <w:style w:type="paragraph" w:styleId="Heading3">
    <w:name w:val="heading 3"/>
    <w:basedOn w:val="Normal"/>
    <w:next w:val="Normal"/>
    <w:qFormat/>
    <w:rsid w:val="007F3C74"/>
    <w:pPr>
      <w:spacing w:line="240" w:lineRule="auto"/>
      <w:outlineLvl w:val="2"/>
    </w:pPr>
  </w:style>
  <w:style w:type="paragraph" w:styleId="Heading4">
    <w:name w:val="heading 4"/>
    <w:basedOn w:val="Normal"/>
    <w:next w:val="Normal"/>
    <w:qFormat/>
    <w:rsid w:val="007F3C74"/>
    <w:pPr>
      <w:spacing w:line="240" w:lineRule="auto"/>
      <w:outlineLvl w:val="3"/>
    </w:pPr>
  </w:style>
  <w:style w:type="paragraph" w:styleId="Heading5">
    <w:name w:val="heading 5"/>
    <w:basedOn w:val="Normal"/>
    <w:next w:val="Normal"/>
    <w:qFormat/>
    <w:rsid w:val="007F3C74"/>
    <w:pPr>
      <w:spacing w:line="240" w:lineRule="auto"/>
      <w:outlineLvl w:val="4"/>
    </w:pPr>
  </w:style>
  <w:style w:type="paragraph" w:styleId="Heading6">
    <w:name w:val="heading 6"/>
    <w:basedOn w:val="Normal"/>
    <w:next w:val="Normal"/>
    <w:qFormat/>
    <w:rsid w:val="007F3C74"/>
    <w:pPr>
      <w:spacing w:line="240" w:lineRule="auto"/>
      <w:outlineLvl w:val="5"/>
    </w:pPr>
  </w:style>
  <w:style w:type="paragraph" w:styleId="Heading7">
    <w:name w:val="heading 7"/>
    <w:basedOn w:val="Normal"/>
    <w:next w:val="Normal"/>
    <w:qFormat/>
    <w:rsid w:val="007F3C74"/>
    <w:pPr>
      <w:spacing w:line="240" w:lineRule="auto"/>
      <w:outlineLvl w:val="6"/>
    </w:pPr>
  </w:style>
  <w:style w:type="paragraph" w:styleId="Heading8">
    <w:name w:val="heading 8"/>
    <w:basedOn w:val="Normal"/>
    <w:next w:val="Normal"/>
    <w:qFormat/>
    <w:rsid w:val="007F3C74"/>
    <w:pPr>
      <w:spacing w:line="240" w:lineRule="auto"/>
      <w:outlineLvl w:val="7"/>
    </w:pPr>
  </w:style>
  <w:style w:type="paragraph" w:styleId="Heading9">
    <w:name w:val="heading 9"/>
    <w:basedOn w:val="Normal"/>
    <w:next w:val="Normal"/>
    <w:qFormat/>
    <w:rsid w:val="007F3C7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7F3C7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F3C74"/>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7F3C74"/>
    <w:pPr>
      <w:numPr>
        <w:numId w:val="13"/>
      </w:numPr>
      <w:tabs>
        <w:tab w:val="clear" w:pos="1494"/>
      </w:tabs>
    </w:pPr>
  </w:style>
  <w:style w:type="paragraph" w:customStyle="1" w:styleId="SingleTxtG">
    <w:name w:val="_ Single Txt_G"/>
    <w:basedOn w:val="Normal"/>
    <w:link w:val="SingleTxtGChar"/>
    <w:qFormat/>
    <w:rsid w:val="007F3C74"/>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7F3C74"/>
    <w:rPr>
      <w:rFonts w:cs="Courier New"/>
    </w:rPr>
  </w:style>
  <w:style w:type="paragraph" w:styleId="BodyText">
    <w:name w:val="Body Text"/>
    <w:basedOn w:val="Normal"/>
    <w:next w:val="Normal"/>
    <w:semiHidden/>
    <w:rsid w:val="007F3C74"/>
  </w:style>
  <w:style w:type="paragraph" w:styleId="BodyTextIndent">
    <w:name w:val="Body Text Indent"/>
    <w:basedOn w:val="Normal"/>
    <w:semiHidden/>
    <w:rsid w:val="007F3C74"/>
    <w:pPr>
      <w:spacing w:after="120"/>
      <w:ind w:left="283"/>
    </w:pPr>
  </w:style>
  <w:style w:type="paragraph" w:styleId="BlockText">
    <w:name w:val="Block Text"/>
    <w:basedOn w:val="Normal"/>
    <w:semiHidden/>
    <w:rsid w:val="007F3C74"/>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uiPriority w:val="99"/>
    <w:rsid w:val="007B6BA5"/>
    <w:rPr>
      <w:rFonts w:ascii="Times New Roman" w:hAnsi="Times New Roman"/>
      <w:sz w:val="18"/>
      <w:vertAlign w:val="superscript"/>
    </w:rPr>
  </w:style>
  <w:style w:type="paragraph" w:styleId="FootnoteText">
    <w:name w:val="footnote text"/>
    <w:aliases w:val="5_G"/>
    <w:basedOn w:val="Normal"/>
    <w:link w:val="FootnoteTextChar"/>
    <w:uiPriority w:val="99"/>
    <w:rsid w:val="00682466"/>
    <w:pPr>
      <w:tabs>
        <w:tab w:val="right" w:pos="1021"/>
      </w:tabs>
      <w:spacing w:line="220" w:lineRule="exact"/>
      <w:ind w:left="1134" w:right="1134" w:hanging="283"/>
    </w:pPr>
    <w:rPr>
      <w:sz w:val="18"/>
      <w:lang w:val="en-AU"/>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7F3C74"/>
    <w:rPr>
      <w:sz w:val="6"/>
    </w:rPr>
  </w:style>
  <w:style w:type="paragraph" w:styleId="CommentText">
    <w:name w:val="annotation text"/>
    <w:basedOn w:val="Normal"/>
    <w:link w:val="CommentTextChar"/>
    <w:uiPriority w:val="99"/>
    <w:rsid w:val="007F3C74"/>
  </w:style>
  <w:style w:type="character" w:styleId="LineNumber">
    <w:name w:val="line number"/>
    <w:semiHidden/>
    <w:rsid w:val="007F3C74"/>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7F3C7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F3C7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F3C7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F3C7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527910"/>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1B574E"/>
    <w:pPr>
      <w:spacing w:line="240" w:lineRule="auto"/>
    </w:pPr>
    <w:rPr>
      <w:rFonts w:ascii="Tahoma" w:hAnsi="Tahoma"/>
      <w:sz w:val="16"/>
      <w:szCs w:val="16"/>
    </w:rPr>
  </w:style>
  <w:style w:type="character" w:customStyle="1" w:styleId="BalloonTextChar">
    <w:name w:val="Balloon Text Char"/>
    <w:link w:val="BalloonText"/>
    <w:rsid w:val="001B574E"/>
    <w:rPr>
      <w:rFonts w:ascii="Tahoma" w:hAnsi="Tahoma" w:cs="Tahoma"/>
      <w:sz w:val="16"/>
      <w:szCs w:val="16"/>
      <w:lang w:eastAsia="en-US"/>
    </w:rPr>
  </w:style>
  <w:style w:type="character" w:customStyle="1" w:styleId="H1GChar">
    <w:name w:val="_ H_1_G Char"/>
    <w:link w:val="H1G"/>
    <w:rsid w:val="008A7362"/>
    <w:rPr>
      <w:b/>
      <w:sz w:val="24"/>
      <w:lang w:eastAsia="en-US"/>
    </w:rPr>
  </w:style>
  <w:style w:type="character" w:customStyle="1" w:styleId="SingleTxtGChar">
    <w:name w:val="_ Single Txt_G Char"/>
    <w:link w:val="SingleTxtG"/>
    <w:rsid w:val="008A7362"/>
    <w:rPr>
      <w:lang w:eastAsia="en-US"/>
    </w:rPr>
  </w:style>
  <w:style w:type="character" w:customStyle="1" w:styleId="FootnoteTextChar">
    <w:name w:val="Footnote Text Char"/>
    <w:aliases w:val="5_G Char"/>
    <w:link w:val="FootnoteText"/>
    <w:uiPriority w:val="99"/>
    <w:rsid w:val="00682466"/>
    <w:rPr>
      <w:sz w:val="18"/>
      <w:lang w:eastAsia="en-US"/>
    </w:rPr>
  </w:style>
  <w:style w:type="character" w:customStyle="1" w:styleId="FooterChar">
    <w:name w:val="Footer Char"/>
    <w:aliases w:val="3_G Char"/>
    <w:link w:val="Footer"/>
    <w:uiPriority w:val="99"/>
    <w:rsid w:val="007909EA"/>
    <w:rPr>
      <w:sz w:val="16"/>
      <w:lang w:val="en-GB" w:eastAsia="en-US"/>
    </w:rPr>
  </w:style>
  <w:style w:type="character" w:customStyle="1" w:styleId="HChGChar">
    <w:name w:val="_ H _Ch_G Char"/>
    <w:link w:val="HChG"/>
    <w:locked/>
    <w:rsid w:val="0057509F"/>
    <w:rPr>
      <w:b/>
      <w:sz w:val="28"/>
      <w:lang w:val="en-GB" w:eastAsia="en-US" w:bidi="ar-SA"/>
    </w:rPr>
  </w:style>
  <w:style w:type="paragraph" w:styleId="CommentSubject">
    <w:name w:val="annotation subject"/>
    <w:basedOn w:val="CommentText"/>
    <w:next w:val="CommentText"/>
    <w:semiHidden/>
    <w:rsid w:val="000B4BFA"/>
    <w:rPr>
      <w:b/>
      <w:bCs/>
    </w:rPr>
  </w:style>
  <w:style w:type="paragraph" w:customStyle="1" w:styleId="ManualHeading5">
    <w:name w:val="Manual Heading 5"/>
    <w:basedOn w:val="Normal"/>
    <w:next w:val="Normal"/>
    <w:rsid w:val="004522E0"/>
    <w:pPr>
      <w:keepNext/>
      <w:keepLines/>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Figure">
    <w:name w:val="Figure"/>
    <w:basedOn w:val="SingleTxtG"/>
    <w:qFormat/>
    <w:rsid w:val="00B02079"/>
    <w:pPr>
      <w:ind w:left="0" w:right="0"/>
      <w:jc w:val="center"/>
    </w:pPr>
  </w:style>
  <w:style w:type="character" w:customStyle="1" w:styleId="Heading1Char">
    <w:name w:val="Heading 1 Char"/>
    <w:aliases w:val="Table_G Char"/>
    <w:link w:val="Heading1"/>
    <w:rsid w:val="005627FA"/>
    <w:rPr>
      <w:lang w:eastAsia="en-US"/>
    </w:rPr>
  </w:style>
  <w:style w:type="character" w:customStyle="1" w:styleId="CommentTextChar">
    <w:name w:val="Comment Text Char"/>
    <w:link w:val="CommentText"/>
    <w:uiPriority w:val="99"/>
    <w:rsid w:val="00396C00"/>
    <w:rPr>
      <w:lang w:eastAsia="en-US"/>
    </w:rPr>
  </w:style>
  <w:style w:type="character" w:customStyle="1" w:styleId="SingleTxtGCar">
    <w:name w:val="_ Single Txt_G Car"/>
    <w:rsid w:val="00125758"/>
    <w:rPr>
      <w:lang w:val="en-GB" w:eastAsia="en-US"/>
    </w:rPr>
  </w:style>
  <w:style w:type="paragraph" w:styleId="ListParagraph">
    <w:name w:val="List Paragraph"/>
    <w:basedOn w:val="Normal"/>
    <w:uiPriority w:val="34"/>
    <w:qFormat/>
    <w:rsid w:val="00A4449F"/>
    <w:pPr>
      <w:ind w:left="720"/>
      <w:contextualSpacing/>
    </w:pPr>
  </w:style>
  <w:style w:type="character" w:customStyle="1" w:styleId="hps">
    <w:name w:val="hps"/>
    <w:basedOn w:val="DefaultParagraphFont"/>
    <w:rsid w:val="000A2E07"/>
  </w:style>
  <w:style w:type="character" w:customStyle="1" w:styleId="apple-converted-space">
    <w:name w:val="apple-converted-space"/>
    <w:basedOn w:val="DefaultParagraphFont"/>
    <w:rsid w:val="00D77FB6"/>
  </w:style>
  <w:style w:type="paragraph" w:customStyle="1" w:styleId="GHSBodyText">
    <w:name w:val="GHSBody Text"/>
    <w:basedOn w:val="BodyText"/>
    <w:link w:val="GHSBodyTextChar"/>
    <w:rsid w:val="002E69A5"/>
    <w:pPr>
      <w:tabs>
        <w:tab w:val="left" w:pos="1418"/>
        <w:tab w:val="left" w:pos="1985"/>
        <w:tab w:val="left" w:pos="2552"/>
        <w:tab w:val="left" w:pos="3119"/>
        <w:tab w:val="left" w:pos="3686"/>
      </w:tabs>
      <w:suppressAutoHyphens w:val="0"/>
      <w:autoSpaceDE w:val="0"/>
      <w:autoSpaceDN w:val="0"/>
      <w:adjustRightInd w:val="0"/>
      <w:spacing w:after="200" w:line="240" w:lineRule="auto"/>
      <w:jc w:val="both"/>
    </w:pPr>
    <w:rPr>
      <w:sz w:val="22"/>
    </w:rPr>
  </w:style>
  <w:style w:type="character" w:customStyle="1" w:styleId="GHSBodyTextChar">
    <w:name w:val="GHSBody Text Char"/>
    <w:link w:val="GHSBodyText"/>
    <w:rsid w:val="002E69A5"/>
    <w:rPr>
      <w:sz w:val="22"/>
      <w:lang w:eastAsia="en-US"/>
    </w:rPr>
  </w:style>
  <w:style w:type="paragraph" w:customStyle="1" w:styleId="GHSHeading2">
    <w:name w:val="GHSHeading2"/>
    <w:basedOn w:val="Normal"/>
    <w:autoRedefine/>
    <w:rsid w:val="004E2924"/>
    <w:pPr>
      <w:widowControl w:val="0"/>
      <w:suppressAutoHyphens w:val="0"/>
      <w:autoSpaceDE w:val="0"/>
      <w:autoSpaceDN w:val="0"/>
      <w:adjustRightInd w:val="0"/>
      <w:spacing w:after="240" w:line="240" w:lineRule="auto"/>
      <w:jc w:val="center"/>
    </w:pPr>
    <w:rPr>
      <w:b/>
      <w:bCs/>
      <w:caps/>
      <w:color w:val="000000"/>
      <w:sz w:val="28"/>
      <w:szCs w:val="28"/>
      <w:lang w:eastAsia="fr-FR"/>
    </w:rPr>
  </w:style>
  <w:style w:type="paragraph" w:customStyle="1" w:styleId="GHSHeading3">
    <w:name w:val="GHSHeading3"/>
    <w:basedOn w:val="Heading3"/>
    <w:rsid w:val="004E2924"/>
    <w:pPr>
      <w:keepNext/>
      <w:tabs>
        <w:tab w:val="left" w:pos="1418"/>
      </w:tabs>
      <w:suppressAutoHyphens w:val="0"/>
      <w:autoSpaceDE w:val="0"/>
      <w:autoSpaceDN w:val="0"/>
      <w:adjustRightInd w:val="0"/>
    </w:pPr>
    <w:rPr>
      <w:b/>
      <w:bCs/>
      <w:color w:val="000000"/>
      <w:sz w:val="22"/>
      <w:szCs w:val="22"/>
      <w:lang w:eastAsia="fr-FR"/>
    </w:rPr>
  </w:style>
  <w:style w:type="paragraph" w:customStyle="1" w:styleId="GHSFootnotetext">
    <w:name w:val="GHSFootnotetext"/>
    <w:basedOn w:val="Normal"/>
    <w:rsid w:val="004E2924"/>
    <w:pPr>
      <w:tabs>
        <w:tab w:val="left" w:pos="540"/>
        <w:tab w:val="left" w:pos="1134"/>
        <w:tab w:val="left" w:pos="1800"/>
        <w:tab w:val="left" w:pos="2160"/>
        <w:tab w:val="left" w:pos="2268"/>
        <w:tab w:val="left" w:pos="2835"/>
        <w:tab w:val="left" w:pos="3402"/>
        <w:tab w:val="left" w:pos="3969"/>
      </w:tabs>
      <w:suppressAutoHyphens w:val="0"/>
      <w:autoSpaceDE w:val="0"/>
      <w:autoSpaceDN w:val="0"/>
      <w:adjustRightInd w:val="0"/>
      <w:spacing w:line="240" w:lineRule="auto"/>
      <w:ind w:left="540" w:hanging="540"/>
      <w:jc w:val="both"/>
    </w:pPr>
    <w:rPr>
      <w:i/>
      <w:iCs/>
      <w:lang w:val="fr-FR" w:eastAsia="fr-FR"/>
    </w:rPr>
  </w:style>
  <w:style w:type="paragraph" w:customStyle="1" w:styleId="GHSHeading4">
    <w:name w:val="GHSHeading4"/>
    <w:basedOn w:val="Normal"/>
    <w:rsid w:val="004E2924"/>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table" w:customStyle="1" w:styleId="Tabellrutnt1">
    <w:name w:val="Tabellrutnät1"/>
    <w:basedOn w:val="TableNormal"/>
    <w:next w:val="TableGrid"/>
    <w:uiPriority w:val="39"/>
    <w:rsid w:val="00D87D82"/>
    <w:rPr>
      <w:rFonts w:asciiTheme="minorHAnsi" w:eastAsiaTheme="minorHAnsi" w:hAnsiTheme="minorHAnsi" w:cstheme="minorBidi"/>
      <w:sz w:val="22"/>
      <w:szCs w:val="22"/>
      <w:lang w:val="sv-S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74"/>
    <w:pPr>
      <w:suppressAutoHyphens/>
      <w:spacing w:line="240" w:lineRule="atLeast"/>
    </w:pPr>
    <w:rPr>
      <w:lang w:eastAsia="en-US"/>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qFormat/>
    <w:rsid w:val="007F3C74"/>
    <w:pPr>
      <w:spacing w:line="240" w:lineRule="auto"/>
      <w:outlineLvl w:val="1"/>
    </w:pPr>
  </w:style>
  <w:style w:type="paragraph" w:styleId="Heading3">
    <w:name w:val="heading 3"/>
    <w:basedOn w:val="Normal"/>
    <w:next w:val="Normal"/>
    <w:qFormat/>
    <w:rsid w:val="007F3C74"/>
    <w:pPr>
      <w:spacing w:line="240" w:lineRule="auto"/>
      <w:outlineLvl w:val="2"/>
    </w:pPr>
  </w:style>
  <w:style w:type="paragraph" w:styleId="Heading4">
    <w:name w:val="heading 4"/>
    <w:basedOn w:val="Normal"/>
    <w:next w:val="Normal"/>
    <w:qFormat/>
    <w:rsid w:val="007F3C74"/>
    <w:pPr>
      <w:spacing w:line="240" w:lineRule="auto"/>
      <w:outlineLvl w:val="3"/>
    </w:pPr>
  </w:style>
  <w:style w:type="paragraph" w:styleId="Heading5">
    <w:name w:val="heading 5"/>
    <w:basedOn w:val="Normal"/>
    <w:next w:val="Normal"/>
    <w:qFormat/>
    <w:rsid w:val="007F3C74"/>
    <w:pPr>
      <w:spacing w:line="240" w:lineRule="auto"/>
      <w:outlineLvl w:val="4"/>
    </w:pPr>
  </w:style>
  <w:style w:type="paragraph" w:styleId="Heading6">
    <w:name w:val="heading 6"/>
    <w:basedOn w:val="Normal"/>
    <w:next w:val="Normal"/>
    <w:qFormat/>
    <w:rsid w:val="007F3C74"/>
    <w:pPr>
      <w:spacing w:line="240" w:lineRule="auto"/>
      <w:outlineLvl w:val="5"/>
    </w:pPr>
  </w:style>
  <w:style w:type="paragraph" w:styleId="Heading7">
    <w:name w:val="heading 7"/>
    <w:basedOn w:val="Normal"/>
    <w:next w:val="Normal"/>
    <w:qFormat/>
    <w:rsid w:val="007F3C74"/>
    <w:pPr>
      <w:spacing w:line="240" w:lineRule="auto"/>
      <w:outlineLvl w:val="6"/>
    </w:pPr>
  </w:style>
  <w:style w:type="paragraph" w:styleId="Heading8">
    <w:name w:val="heading 8"/>
    <w:basedOn w:val="Normal"/>
    <w:next w:val="Normal"/>
    <w:qFormat/>
    <w:rsid w:val="007F3C74"/>
    <w:pPr>
      <w:spacing w:line="240" w:lineRule="auto"/>
      <w:outlineLvl w:val="7"/>
    </w:pPr>
  </w:style>
  <w:style w:type="paragraph" w:styleId="Heading9">
    <w:name w:val="heading 9"/>
    <w:basedOn w:val="Normal"/>
    <w:next w:val="Normal"/>
    <w:qFormat/>
    <w:rsid w:val="007F3C7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7F3C7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F3C74"/>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7F3C74"/>
    <w:pPr>
      <w:numPr>
        <w:numId w:val="13"/>
      </w:numPr>
      <w:tabs>
        <w:tab w:val="clear" w:pos="1494"/>
      </w:tabs>
    </w:pPr>
  </w:style>
  <w:style w:type="paragraph" w:customStyle="1" w:styleId="SingleTxtG">
    <w:name w:val="_ Single Txt_G"/>
    <w:basedOn w:val="Normal"/>
    <w:link w:val="SingleTxtGChar"/>
    <w:qFormat/>
    <w:rsid w:val="007F3C74"/>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7F3C74"/>
    <w:rPr>
      <w:rFonts w:cs="Courier New"/>
    </w:rPr>
  </w:style>
  <w:style w:type="paragraph" w:styleId="BodyText">
    <w:name w:val="Body Text"/>
    <w:basedOn w:val="Normal"/>
    <w:next w:val="Normal"/>
    <w:semiHidden/>
    <w:rsid w:val="007F3C74"/>
  </w:style>
  <w:style w:type="paragraph" w:styleId="BodyTextIndent">
    <w:name w:val="Body Text Indent"/>
    <w:basedOn w:val="Normal"/>
    <w:semiHidden/>
    <w:rsid w:val="007F3C74"/>
    <w:pPr>
      <w:spacing w:after="120"/>
      <w:ind w:left="283"/>
    </w:pPr>
  </w:style>
  <w:style w:type="paragraph" w:styleId="BlockText">
    <w:name w:val="Block Text"/>
    <w:basedOn w:val="Normal"/>
    <w:semiHidden/>
    <w:rsid w:val="007F3C74"/>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uiPriority w:val="99"/>
    <w:rsid w:val="007B6BA5"/>
    <w:rPr>
      <w:rFonts w:ascii="Times New Roman" w:hAnsi="Times New Roman"/>
      <w:sz w:val="18"/>
      <w:vertAlign w:val="superscript"/>
    </w:rPr>
  </w:style>
  <w:style w:type="paragraph" w:styleId="FootnoteText">
    <w:name w:val="footnote text"/>
    <w:aliases w:val="5_G"/>
    <w:basedOn w:val="Normal"/>
    <w:link w:val="FootnoteTextChar"/>
    <w:uiPriority w:val="99"/>
    <w:rsid w:val="00682466"/>
    <w:pPr>
      <w:tabs>
        <w:tab w:val="right" w:pos="1021"/>
      </w:tabs>
      <w:spacing w:line="220" w:lineRule="exact"/>
      <w:ind w:left="1134" w:right="1134" w:hanging="283"/>
    </w:pPr>
    <w:rPr>
      <w:sz w:val="18"/>
      <w:lang w:val="en-AU"/>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7F3C74"/>
    <w:rPr>
      <w:sz w:val="6"/>
    </w:rPr>
  </w:style>
  <w:style w:type="paragraph" w:styleId="CommentText">
    <w:name w:val="annotation text"/>
    <w:basedOn w:val="Normal"/>
    <w:link w:val="CommentTextChar"/>
    <w:uiPriority w:val="99"/>
    <w:rsid w:val="007F3C74"/>
  </w:style>
  <w:style w:type="character" w:styleId="LineNumber">
    <w:name w:val="line number"/>
    <w:semiHidden/>
    <w:rsid w:val="007F3C74"/>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7F3C7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F3C7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F3C7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F3C7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527910"/>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1B574E"/>
    <w:pPr>
      <w:spacing w:line="240" w:lineRule="auto"/>
    </w:pPr>
    <w:rPr>
      <w:rFonts w:ascii="Tahoma" w:hAnsi="Tahoma"/>
      <w:sz w:val="16"/>
      <w:szCs w:val="16"/>
    </w:rPr>
  </w:style>
  <w:style w:type="character" w:customStyle="1" w:styleId="BalloonTextChar">
    <w:name w:val="Balloon Text Char"/>
    <w:link w:val="BalloonText"/>
    <w:rsid w:val="001B574E"/>
    <w:rPr>
      <w:rFonts w:ascii="Tahoma" w:hAnsi="Tahoma" w:cs="Tahoma"/>
      <w:sz w:val="16"/>
      <w:szCs w:val="16"/>
      <w:lang w:eastAsia="en-US"/>
    </w:rPr>
  </w:style>
  <w:style w:type="character" w:customStyle="1" w:styleId="H1GChar">
    <w:name w:val="_ H_1_G Char"/>
    <w:link w:val="H1G"/>
    <w:rsid w:val="008A7362"/>
    <w:rPr>
      <w:b/>
      <w:sz w:val="24"/>
      <w:lang w:eastAsia="en-US"/>
    </w:rPr>
  </w:style>
  <w:style w:type="character" w:customStyle="1" w:styleId="SingleTxtGChar">
    <w:name w:val="_ Single Txt_G Char"/>
    <w:link w:val="SingleTxtG"/>
    <w:rsid w:val="008A7362"/>
    <w:rPr>
      <w:lang w:eastAsia="en-US"/>
    </w:rPr>
  </w:style>
  <w:style w:type="character" w:customStyle="1" w:styleId="FootnoteTextChar">
    <w:name w:val="Footnote Text Char"/>
    <w:aliases w:val="5_G Char"/>
    <w:link w:val="FootnoteText"/>
    <w:uiPriority w:val="99"/>
    <w:rsid w:val="00682466"/>
    <w:rPr>
      <w:sz w:val="18"/>
      <w:lang w:eastAsia="en-US"/>
    </w:rPr>
  </w:style>
  <w:style w:type="character" w:customStyle="1" w:styleId="FooterChar">
    <w:name w:val="Footer Char"/>
    <w:aliases w:val="3_G Char"/>
    <w:link w:val="Footer"/>
    <w:uiPriority w:val="99"/>
    <w:rsid w:val="007909EA"/>
    <w:rPr>
      <w:sz w:val="16"/>
      <w:lang w:val="en-GB" w:eastAsia="en-US"/>
    </w:rPr>
  </w:style>
  <w:style w:type="character" w:customStyle="1" w:styleId="HChGChar">
    <w:name w:val="_ H _Ch_G Char"/>
    <w:link w:val="HChG"/>
    <w:locked/>
    <w:rsid w:val="0057509F"/>
    <w:rPr>
      <w:b/>
      <w:sz w:val="28"/>
      <w:lang w:val="en-GB" w:eastAsia="en-US" w:bidi="ar-SA"/>
    </w:rPr>
  </w:style>
  <w:style w:type="paragraph" w:styleId="CommentSubject">
    <w:name w:val="annotation subject"/>
    <w:basedOn w:val="CommentText"/>
    <w:next w:val="CommentText"/>
    <w:semiHidden/>
    <w:rsid w:val="000B4BFA"/>
    <w:rPr>
      <w:b/>
      <w:bCs/>
    </w:rPr>
  </w:style>
  <w:style w:type="paragraph" w:customStyle="1" w:styleId="ManualHeading5">
    <w:name w:val="Manual Heading 5"/>
    <w:basedOn w:val="Normal"/>
    <w:next w:val="Normal"/>
    <w:rsid w:val="004522E0"/>
    <w:pPr>
      <w:keepNext/>
      <w:keepLines/>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Figure">
    <w:name w:val="Figure"/>
    <w:basedOn w:val="SingleTxtG"/>
    <w:qFormat/>
    <w:rsid w:val="00B02079"/>
    <w:pPr>
      <w:ind w:left="0" w:right="0"/>
      <w:jc w:val="center"/>
    </w:pPr>
  </w:style>
  <w:style w:type="character" w:customStyle="1" w:styleId="Heading1Char">
    <w:name w:val="Heading 1 Char"/>
    <w:aliases w:val="Table_G Char"/>
    <w:link w:val="Heading1"/>
    <w:rsid w:val="005627FA"/>
    <w:rPr>
      <w:lang w:eastAsia="en-US"/>
    </w:rPr>
  </w:style>
  <w:style w:type="character" w:customStyle="1" w:styleId="CommentTextChar">
    <w:name w:val="Comment Text Char"/>
    <w:link w:val="CommentText"/>
    <w:uiPriority w:val="99"/>
    <w:rsid w:val="00396C00"/>
    <w:rPr>
      <w:lang w:eastAsia="en-US"/>
    </w:rPr>
  </w:style>
  <w:style w:type="character" w:customStyle="1" w:styleId="SingleTxtGCar">
    <w:name w:val="_ Single Txt_G Car"/>
    <w:rsid w:val="00125758"/>
    <w:rPr>
      <w:lang w:val="en-GB" w:eastAsia="en-US"/>
    </w:rPr>
  </w:style>
  <w:style w:type="paragraph" w:styleId="ListParagraph">
    <w:name w:val="List Paragraph"/>
    <w:basedOn w:val="Normal"/>
    <w:uiPriority w:val="34"/>
    <w:qFormat/>
    <w:rsid w:val="00A4449F"/>
    <w:pPr>
      <w:ind w:left="720"/>
      <w:contextualSpacing/>
    </w:pPr>
  </w:style>
  <w:style w:type="character" w:customStyle="1" w:styleId="hps">
    <w:name w:val="hps"/>
    <w:basedOn w:val="DefaultParagraphFont"/>
    <w:rsid w:val="000A2E07"/>
  </w:style>
  <w:style w:type="character" w:customStyle="1" w:styleId="apple-converted-space">
    <w:name w:val="apple-converted-space"/>
    <w:basedOn w:val="DefaultParagraphFont"/>
    <w:rsid w:val="00D77FB6"/>
  </w:style>
  <w:style w:type="paragraph" w:customStyle="1" w:styleId="GHSBodyText">
    <w:name w:val="GHSBody Text"/>
    <w:basedOn w:val="BodyText"/>
    <w:link w:val="GHSBodyTextChar"/>
    <w:rsid w:val="002E69A5"/>
    <w:pPr>
      <w:tabs>
        <w:tab w:val="left" w:pos="1418"/>
        <w:tab w:val="left" w:pos="1985"/>
        <w:tab w:val="left" w:pos="2552"/>
        <w:tab w:val="left" w:pos="3119"/>
        <w:tab w:val="left" w:pos="3686"/>
      </w:tabs>
      <w:suppressAutoHyphens w:val="0"/>
      <w:autoSpaceDE w:val="0"/>
      <w:autoSpaceDN w:val="0"/>
      <w:adjustRightInd w:val="0"/>
      <w:spacing w:after="200" w:line="240" w:lineRule="auto"/>
      <w:jc w:val="both"/>
    </w:pPr>
    <w:rPr>
      <w:sz w:val="22"/>
    </w:rPr>
  </w:style>
  <w:style w:type="character" w:customStyle="1" w:styleId="GHSBodyTextChar">
    <w:name w:val="GHSBody Text Char"/>
    <w:link w:val="GHSBodyText"/>
    <w:rsid w:val="002E69A5"/>
    <w:rPr>
      <w:sz w:val="22"/>
      <w:lang w:eastAsia="en-US"/>
    </w:rPr>
  </w:style>
  <w:style w:type="paragraph" w:customStyle="1" w:styleId="GHSHeading2">
    <w:name w:val="GHSHeading2"/>
    <w:basedOn w:val="Normal"/>
    <w:autoRedefine/>
    <w:rsid w:val="004E2924"/>
    <w:pPr>
      <w:widowControl w:val="0"/>
      <w:suppressAutoHyphens w:val="0"/>
      <w:autoSpaceDE w:val="0"/>
      <w:autoSpaceDN w:val="0"/>
      <w:adjustRightInd w:val="0"/>
      <w:spacing w:after="240" w:line="240" w:lineRule="auto"/>
      <w:jc w:val="center"/>
    </w:pPr>
    <w:rPr>
      <w:b/>
      <w:bCs/>
      <w:caps/>
      <w:color w:val="000000"/>
      <w:sz w:val="28"/>
      <w:szCs w:val="28"/>
      <w:lang w:eastAsia="fr-FR"/>
    </w:rPr>
  </w:style>
  <w:style w:type="paragraph" w:customStyle="1" w:styleId="GHSHeading3">
    <w:name w:val="GHSHeading3"/>
    <w:basedOn w:val="Heading3"/>
    <w:rsid w:val="004E2924"/>
    <w:pPr>
      <w:keepNext/>
      <w:tabs>
        <w:tab w:val="left" w:pos="1418"/>
      </w:tabs>
      <w:suppressAutoHyphens w:val="0"/>
      <w:autoSpaceDE w:val="0"/>
      <w:autoSpaceDN w:val="0"/>
      <w:adjustRightInd w:val="0"/>
    </w:pPr>
    <w:rPr>
      <w:b/>
      <w:bCs/>
      <w:color w:val="000000"/>
      <w:sz w:val="22"/>
      <w:szCs w:val="22"/>
      <w:lang w:eastAsia="fr-FR"/>
    </w:rPr>
  </w:style>
  <w:style w:type="paragraph" w:customStyle="1" w:styleId="GHSFootnotetext">
    <w:name w:val="GHSFootnotetext"/>
    <w:basedOn w:val="Normal"/>
    <w:rsid w:val="004E2924"/>
    <w:pPr>
      <w:tabs>
        <w:tab w:val="left" w:pos="540"/>
        <w:tab w:val="left" w:pos="1134"/>
        <w:tab w:val="left" w:pos="1800"/>
        <w:tab w:val="left" w:pos="2160"/>
        <w:tab w:val="left" w:pos="2268"/>
        <w:tab w:val="left" w:pos="2835"/>
        <w:tab w:val="left" w:pos="3402"/>
        <w:tab w:val="left" w:pos="3969"/>
      </w:tabs>
      <w:suppressAutoHyphens w:val="0"/>
      <w:autoSpaceDE w:val="0"/>
      <w:autoSpaceDN w:val="0"/>
      <w:adjustRightInd w:val="0"/>
      <w:spacing w:line="240" w:lineRule="auto"/>
      <w:ind w:left="540" w:hanging="540"/>
      <w:jc w:val="both"/>
    </w:pPr>
    <w:rPr>
      <w:i/>
      <w:iCs/>
      <w:lang w:val="fr-FR" w:eastAsia="fr-FR"/>
    </w:rPr>
  </w:style>
  <w:style w:type="paragraph" w:customStyle="1" w:styleId="GHSHeading4">
    <w:name w:val="GHSHeading4"/>
    <w:basedOn w:val="Normal"/>
    <w:rsid w:val="004E2924"/>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table" w:customStyle="1" w:styleId="Tabellrutnt1">
    <w:name w:val="Tabellrutnät1"/>
    <w:basedOn w:val="TableNormal"/>
    <w:next w:val="TableGrid"/>
    <w:uiPriority w:val="39"/>
    <w:rsid w:val="00D87D82"/>
    <w:rPr>
      <w:rFonts w:asciiTheme="minorHAnsi" w:eastAsiaTheme="minorHAnsi" w:hAnsiTheme="minorHAnsi" w:cstheme="minorBidi"/>
      <w:sz w:val="22"/>
      <w:szCs w:val="22"/>
      <w:lang w:val="sv-S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08110">
      <w:bodyDiv w:val="1"/>
      <w:marLeft w:val="0"/>
      <w:marRight w:val="0"/>
      <w:marTop w:val="0"/>
      <w:marBottom w:val="0"/>
      <w:divBdr>
        <w:top w:val="none" w:sz="0" w:space="0" w:color="auto"/>
        <w:left w:val="none" w:sz="0" w:space="0" w:color="auto"/>
        <w:bottom w:val="none" w:sz="0" w:space="0" w:color="auto"/>
        <w:right w:val="none" w:sz="0" w:space="0" w:color="auto"/>
      </w:divBdr>
    </w:div>
    <w:div w:id="200477706">
      <w:bodyDiv w:val="1"/>
      <w:marLeft w:val="0"/>
      <w:marRight w:val="0"/>
      <w:marTop w:val="0"/>
      <w:marBottom w:val="0"/>
      <w:divBdr>
        <w:top w:val="none" w:sz="0" w:space="0" w:color="auto"/>
        <w:left w:val="none" w:sz="0" w:space="0" w:color="auto"/>
        <w:bottom w:val="none" w:sz="0" w:space="0" w:color="auto"/>
        <w:right w:val="none" w:sz="0" w:space="0" w:color="auto"/>
      </w:divBdr>
    </w:div>
    <w:div w:id="267009533">
      <w:bodyDiv w:val="1"/>
      <w:marLeft w:val="0"/>
      <w:marRight w:val="0"/>
      <w:marTop w:val="0"/>
      <w:marBottom w:val="0"/>
      <w:divBdr>
        <w:top w:val="none" w:sz="0" w:space="0" w:color="auto"/>
        <w:left w:val="none" w:sz="0" w:space="0" w:color="auto"/>
        <w:bottom w:val="none" w:sz="0" w:space="0" w:color="auto"/>
        <w:right w:val="none" w:sz="0" w:space="0" w:color="auto"/>
      </w:divBdr>
    </w:div>
    <w:div w:id="341052087">
      <w:bodyDiv w:val="1"/>
      <w:marLeft w:val="0"/>
      <w:marRight w:val="0"/>
      <w:marTop w:val="0"/>
      <w:marBottom w:val="0"/>
      <w:divBdr>
        <w:top w:val="none" w:sz="0" w:space="0" w:color="auto"/>
        <w:left w:val="none" w:sz="0" w:space="0" w:color="auto"/>
        <w:bottom w:val="none" w:sz="0" w:space="0" w:color="auto"/>
        <w:right w:val="none" w:sz="0" w:space="0" w:color="auto"/>
      </w:divBdr>
    </w:div>
    <w:div w:id="346175686">
      <w:bodyDiv w:val="1"/>
      <w:marLeft w:val="0"/>
      <w:marRight w:val="0"/>
      <w:marTop w:val="0"/>
      <w:marBottom w:val="0"/>
      <w:divBdr>
        <w:top w:val="none" w:sz="0" w:space="0" w:color="auto"/>
        <w:left w:val="none" w:sz="0" w:space="0" w:color="auto"/>
        <w:bottom w:val="none" w:sz="0" w:space="0" w:color="auto"/>
        <w:right w:val="none" w:sz="0" w:space="0" w:color="auto"/>
      </w:divBdr>
    </w:div>
    <w:div w:id="571545547">
      <w:bodyDiv w:val="1"/>
      <w:marLeft w:val="0"/>
      <w:marRight w:val="0"/>
      <w:marTop w:val="0"/>
      <w:marBottom w:val="0"/>
      <w:divBdr>
        <w:top w:val="none" w:sz="0" w:space="0" w:color="auto"/>
        <w:left w:val="none" w:sz="0" w:space="0" w:color="auto"/>
        <w:bottom w:val="none" w:sz="0" w:space="0" w:color="auto"/>
        <w:right w:val="none" w:sz="0" w:space="0" w:color="auto"/>
      </w:divBdr>
    </w:div>
    <w:div w:id="686441792">
      <w:bodyDiv w:val="1"/>
      <w:marLeft w:val="0"/>
      <w:marRight w:val="0"/>
      <w:marTop w:val="0"/>
      <w:marBottom w:val="0"/>
      <w:divBdr>
        <w:top w:val="none" w:sz="0" w:space="0" w:color="auto"/>
        <w:left w:val="none" w:sz="0" w:space="0" w:color="auto"/>
        <w:bottom w:val="none" w:sz="0" w:space="0" w:color="auto"/>
        <w:right w:val="none" w:sz="0" w:space="0" w:color="auto"/>
      </w:divBdr>
    </w:div>
    <w:div w:id="889879775">
      <w:bodyDiv w:val="1"/>
      <w:marLeft w:val="0"/>
      <w:marRight w:val="0"/>
      <w:marTop w:val="0"/>
      <w:marBottom w:val="0"/>
      <w:divBdr>
        <w:top w:val="none" w:sz="0" w:space="0" w:color="auto"/>
        <w:left w:val="none" w:sz="0" w:space="0" w:color="auto"/>
        <w:bottom w:val="none" w:sz="0" w:space="0" w:color="auto"/>
        <w:right w:val="none" w:sz="0" w:space="0" w:color="auto"/>
      </w:divBdr>
    </w:div>
    <w:div w:id="899631301">
      <w:bodyDiv w:val="1"/>
      <w:marLeft w:val="0"/>
      <w:marRight w:val="0"/>
      <w:marTop w:val="0"/>
      <w:marBottom w:val="0"/>
      <w:divBdr>
        <w:top w:val="none" w:sz="0" w:space="0" w:color="auto"/>
        <w:left w:val="none" w:sz="0" w:space="0" w:color="auto"/>
        <w:bottom w:val="none" w:sz="0" w:space="0" w:color="auto"/>
        <w:right w:val="none" w:sz="0" w:space="0" w:color="auto"/>
      </w:divBdr>
    </w:div>
    <w:div w:id="984285363">
      <w:bodyDiv w:val="1"/>
      <w:marLeft w:val="0"/>
      <w:marRight w:val="0"/>
      <w:marTop w:val="0"/>
      <w:marBottom w:val="0"/>
      <w:divBdr>
        <w:top w:val="none" w:sz="0" w:space="0" w:color="auto"/>
        <w:left w:val="none" w:sz="0" w:space="0" w:color="auto"/>
        <w:bottom w:val="none" w:sz="0" w:space="0" w:color="auto"/>
        <w:right w:val="none" w:sz="0" w:space="0" w:color="auto"/>
      </w:divBdr>
    </w:div>
    <w:div w:id="1178275909">
      <w:bodyDiv w:val="1"/>
      <w:marLeft w:val="0"/>
      <w:marRight w:val="0"/>
      <w:marTop w:val="0"/>
      <w:marBottom w:val="0"/>
      <w:divBdr>
        <w:top w:val="none" w:sz="0" w:space="0" w:color="auto"/>
        <w:left w:val="none" w:sz="0" w:space="0" w:color="auto"/>
        <w:bottom w:val="none" w:sz="0" w:space="0" w:color="auto"/>
        <w:right w:val="none" w:sz="0" w:space="0" w:color="auto"/>
      </w:divBdr>
    </w:div>
    <w:div w:id="1207646151">
      <w:bodyDiv w:val="1"/>
      <w:marLeft w:val="0"/>
      <w:marRight w:val="0"/>
      <w:marTop w:val="0"/>
      <w:marBottom w:val="0"/>
      <w:divBdr>
        <w:top w:val="none" w:sz="0" w:space="0" w:color="auto"/>
        <w:left w:val="none" w:sz="0" w:space="0" w:color="auto"/>
        <w:bottom w:val="none" w:sz="0" w:space="0" w:color="auto"/>
        <w:right w:val="none" w:sz="0" w:space="0" w:color="auto"/>
      </w:divBdr>
    </w:div>
    <w:div w:id="1239438738">
      <w:bodyDiv w:val="1"/>
      <w:marLeft w:val="0"/>
      <w:marRight w:val="0"/>
      <w:marTop w:val="0"/>
      <w:marBottom w:val="0"/>
      <w:divBdr>
        <w:top w:val="none" w:sz="0" w:space="0" w:color="auto"/>
        <w:left w:val="none" w:sz="0" w:space="0" w:color="auto"/>
        <w:bottom w:val="none" w:sz="0" w:space="0" w:color="auto"/>
        <w:right w:val="none" w:sz="0" w:space="0" w:color="auto"/>
      </w:divBdr>
    </w:div>
    <w:div w:id="1338457705">
      <w:bodyDiv w:val="1"/>
      <w:marLeft w:val="0"/>
      <w:marRight w:val="0"/>
      <w:marTop w:val="0"/>
      <w:marBottom w:val="0"/>
      <w:divBdr>
        <w:top w:val="none" w:sz="0" w:space="0" w:color="auto"/>
        <w:left w:val="none" w:sz="0" w:space="0" w:color="auto"/>
        <w:bottom w:val="none" w:sz="0" w:space="0" w:color="auto"/>
        <w:right w:val="none" w:sz="0" w:space="0" w:color="auto"/>
      </w:divBdr>
    </w:div>
    <w:div w:id="1356467396">
      <w:bodyDiv w:val="1"/>
      <w:marLeft w:val="0"/>
      <w:marRight w:val="0"/>
      <w:marTop w:val="0"/>
      <w:marBottom w:val="0"/>
      <w:divBdr>
        <w:top w:val="none" w:sz="0" w:space="0" w:color="auto"/>
        <w:left w:val="none" w:sz="0" w:space="0" w:color="auto"/>
        <w:bottom w:val="none" w:sz="0" w:space="0" w:color="auto"/>
        <w:right w:val="none" w:sz="0" w:space="0" w:color="auto"/>
      </w:divBdr>
    </w:div>
    <w:div w:id="1734307777">
      <w:bodyDiv w:val="1"/>
      <w:marLeft w:val="0"/>
      <w:marRight w:val="0"/>
      <w:marTop w:val="0"/>
      <w:marBottom w:val="0"/>
      <w:divBdr>
        <w:top w:val="none" w:sz="0" w:space="0" w:color="auto"/>
        <w:left w:val="none" w:sz="0" w:space="0" w:color="auto"/>
        <w:bottom w:val="none" w:sz="0" w:space="0" w:color="auto"/>
        <w:right w:val="none" w:sz="0" w:space="0" w:color="auto"/>
      </w:divBdr>
    </w:div>
    <w:div w:id="1772625191">
      <w:bodyDiv w:val="1"/>
      <w:marLeft w:val="0"/>
      <w:marRight w:val="0"/>
      <w:marTop w:val="0"/>
      <w:marBottom w:val="0"/>
      <w:divBdr>
        <w:top w:val="none" w:sz="0" w:space="0" w:color="auto"/>
        <w:left w:val="none" w:sz="0" w:space="0" w:color="auto"/>
        <w:bottom w:val="none" w:sz="0" w:space="0" w:color="auto"/>
        <w:right w:val="none" w:sz="0" w:space="0" w:color="auto"/>
      </w:divBdr>
    </w:div>
    <w:div w:id="1822772010">
      <w:bodyDiv w:val="1"/>
      <w:marLeft w:val="0"/>
      <w:marRight w:val="0"/>
      <w:marTop w:val="0"/>
      <w:marBottom w:val="0"/>
      <w:divBdr>
        <w:top w:val="none" w:sz="0" w:space="0" w:color="auto"/>
        <w:left w:val="none" w:sz="0" w:space="0" w:color="auto"/>
        <w:bottom w:val="none" w:sz="0" w:space="0" w:color="auto"/>
        <w:right w:val="none" w:sz="0" w:space="0" w:color="auto"/>
      </w:divBdr>
    </w:div>
    <w:div w:id="1827476217">
      <w:bodyDiv w:val="1"/>
      <w:marLeft w:val="0"/>
      <w:marRight w:val="0"/>
      <w:marTop w:val="0"/>
      <w:marBottom w:val="0"/>
      <w:divBdr>
        <w:top w:val="none" w:sz="0" w:space="0" w:color="auto"/>
        <w:left w:val="none" w:sz="0" w:space="0" w:color="auto"/>
        <w:bottom w:val="none" w:sz="0" w:space="0" w:color="auto"/>
        <w:right w:val="none" w:sz="0" w:space="0" w:color="auto"/>
      </w:divBdr>
    </w:div>
    <w:div w:id="1854496545">
      <w:bodyDiv w:val="1"/>
      <w:marLeft w:val="0"/>
      <w:marRight w:val="0"/>
      <w:marTop w:val="0"/>
      <w:marBottom w:val="0"/>
      <w:divBdr>
        <w:top w:val="none" w:sz="0" w:space="0" w:color="auto"/>
        <w:left w:val="none" w:sz="0" w:space="0" w:color="auto"/>
        <w:bottom w:val="none" w:sz="0" w:space="0" w:color="auto"/>
        <w:right w:val="none" w:sz="0" w:space="0" w:color="auto"/>
      </w:divBdr>
    </w:div>
    <w:div w:id="1910262130">
      <w:bodyDiv w:val="1"/>
      <w:marLeft w:val="0"/>
      <w:marRight w:val="0"/>
      <w:marTop w:val="0"/>
      <w:marBottom w:val="0"/>
      <w:divBdr>
        <w:top w:val="none" w:sz="0" w:space="0" w:color="auto"/>
        <w:left w:val="none" w:sz="0" w:space="0" w:color="auto"/>
        <w:bottom w:val="none" w:sz="0" w:space="0" w:color="auto"/>
        <w:right w:val="none" w:sz="0" w:space="0" w:color="auto"/>
      </w:divBdr>
    </w:div>
    <w:div w:id="203110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8" Type="http://schemas.openxmlformats.org/officeDocument/2006/relationships/hyperlink" Target="http://www.unece.org/fileadmin/DAM/trans/doc/2016/dgac10c4/UN-SCEGHS-31-INF10_UN-SCETDG-49-INF37e.pdf" TargetMode="External"/><Relationship Id="rId3" Type="http://schemas.openxmlformats.org/officeDocument/2006/relationships/hyperlink" Target="http://www.unece.org/fileadmin/DAM/trans/doc/2016/dgac10c4/UN-SCEGHS-31-INF10_UN-SCETDG-49-INF37e.pdf" TargetMode="External"/><Relationship Id="rId7" Type="http://schemas.openxmlformats.org/officeDocument/2006/relationships/hyperlink" Target="http://www.unece.org/fileadmin/DAM/trans/doc/2014/dgac10c4/ST-SG-AC10-C4-2014-15_ST-SG-AC10-C3-2014-79e.pdf" TargetMode="External"/><Relationship Id="rId12" Type="http://schemas.openxmlformats.org/officeDocument/2006/relationships/hyperlink" Target="http://www.unece.org/fileadmin/DAM/trans/doc/2017/dgac10c4/UN-SCEGHS-33-INF13e-UN-SCETDG-51-INF44e.pdf" TargetMode="External"/><Relationship Id="rId2" Type="http://schemas.openxmlformats.org/officeDocument/2006/relationships/hyperlink" Target="http://www.unece.org/fileadmin/DAM/trans/doc/2016/dgac10c4/UN-SCEGHS-32-INF08_UN-SCETDG-50-INF11.pdf" TargetMode="External"/><Relationship Id="rId1" Type="http://schemas.openxmlformats.org/officeDocument/2006/relationships/hyperlink" Target="http://www.unece.org/fileadmin/DAM/trans/doc/2017/dgac10c4/UN-SCEGHS-33-INF07e-UN-SCETDG-51-INF15e.pdf" TargetMode="External"/><Relationship Id="rId6" Type="http://schemas.openxmlformats.org/officeDocument/2006/relationships/hyperlink" Target="http://www.unece.org/fileadmin/DAM/trans/doc/2017/dgac10c4/ST-SG-AC10-C4-66e.pdf" TargetMode="External"/><Relationship Id="rId11" Type="http://schemas.openxmlformats.org/officeDocument/2006/relationships/hyperlink" Target="http://www.unece.org/fileadmin/DAM/trans/doc/2017/dgac10c4/UN-SCEGHS-34-INF06e.pdf" TargetMode="External"/><Relationship Id="rId5" Type="http://schemas.openxmlformats.org/officeDocument/2006/relationships/hyperlink" Target="http://www.unece.org/fileadmin/DAM/trans/doc/2017/dgac10c4/UN-SCEGHS-33-INF13e-UN-SCETDG-51-INF44e.pdf" TargetMode="External"/><Relationship Id="rId10" Type="http://schemas.openxmlformats.org/officeDocument/2006/relationships/hyperlink" Target="http://www.unece.org/fileadmin/DAM/trans/doc/2016/dgac10c4/UN-SCEGHS-32-INF08_UN-SCETDG-50-INF11.pdf" TargetMode="External"/><Relationship Id="rId4" Type="http://schemas.openxmlformats.org/officeDocument/2006/relationships/hyperlink" Target="http://www.unece.org/fileadmin/DAM/trans/doc/2015/dgac10c4/UN-SCEGHS-30-INF9-UN-SCETDG-48-INF32.pdf" TargetMode="External"/><Relationship Id="rId9" Type="http://schemas.openxmlformats.org/officeDocument/2006/relationships/hyperlink" Target="http://www.unece.org/fileadmin/DAM/trans/doc/2017/dgac10c4/ST-SG-AC10-C4-66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D221F7-E99F-4741-8957-A15F71E60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2536</Words>
  <Characters>13245</Characters>
  <Application>Microsoft Office Word</Application>
  <DocSecurity>0</DocSecurity>
  <Lines>110</Lines>
  <Paragraphs>31</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1321580</vt:lpstr>
      <vt:lpstr>1321580</vt:lpstr>
      <vt:lpstr>1321580</vt:lpstr>
    </vt:vector>
  </TitlesOfParts>
  <Company>CSD</Company>
  <LinksUpToDate>false</LinksUpToDate>
  <CharactersWithSpaces>15750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1321580</dc:title>
  <dc:subject>ST/SG/AC.10/C.3/2013/36</dc:subject>
  <dc:creator>cg</dc:creator>
  <dc:description>Final</dc:description>
  <cp:lastModifiedBy>Laurence Berthet</cp:lastModifiedBy>
  <cp:revision>2</cp:revision>
  <cp:lastPrinted>2017-11-15T11:49:00Z</cp:lastPrinted>
  <dcterms:created xsi:type="dcterms:W3CDTF">2017-11-15T12:54:00Z</dcterms:created>
  <dcterms:modified xsi:type="dcterms:W3CDTF">2017-11-15T12:54:00Z</dcterms:modified>
</cp:coreProperties>
</file>