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C670F">
              <w:rPr>
                <w:b/>
                <w:sz w:val="40"/>
                <w:szCs w:val="40"/>
                <w:lang w:val="fr-CH"/>
              </w:rPr>
              <w:t>1</w:t>
            </w:r>
            <w:r w:rsidR="00DA710B">
              <w:rPr>
                <w:b/>
                <w:sz w:val="40"/>
                <w:szCs w:val="40"/>
                <w:lang w:val="fr-CH"/>
              </w:rPr>
              <w:t>6</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645A0B" w:rsidRPr="00EF18D3" w:rsidTr="00165735">
        <w:tc>
          <w:tcPr>
            <w:tcW w:w="9645" w:type="dxa"/>
            <w:tcMar>
              <w:top w:w="142" w:type="dxa"/>
              <w:left w:w="108" w:type="dxa"/>
              <w:bottom w:w="142" w:type="dxa"/>
              <w:right w:w="108" w:type="dxa"/>
            </w:tcMar>
          </w:tcPr>
          <w:p w:rsidR="00645A0B" w:rsidRPr="00EF18D3" w:rsidRDefault="00645A0B" w:rsidP="003B365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0C670F">
              <w:rPr>
                <w:b/>
              </w:rPr>
              <w:t>14</w:t>
            </w:r>
            <w:r w:rsidR="0002417E">
              <w:rPr>
                <w:b/>
              </w:rPr>
              <w:t xml:space="preserve"> November</w:t>
            </w:r>
            <w:r w:rsidR="000E23BE">
              <w:rPr>
                <w:b/>
              </w:rPr>
              <w:t xml:space="preserve"> 2017</w:t>
            </w:r>
          </w:p>
        </w:tc>
      </w:tr>
      <w:tr w:rsidR="00DF4533" w:rsidRPr="00EF18D3" w:rsidTr="00C5681B">
        <w:trPr>
          <w:trHeight w:val="2154"/>
        </w:trPr>
        <w:tc>
          <w:tcPr>
            <w:tcW w:w="9645" w:type="dxa"/>
            <w:tcMar>
              <w:top w:w="57" w:type="dxa"/>
              <w:left w:w="108" w:type="dxa"/>
              <w:bottom w:w="0" w:type="dxa"/>
              <w:right w:w="108" w:type="dxa"/>
            </w:tcMar>
            <w:vAlign w:val="center"/>
          </w:tcPr>
          <w:p w:rsidR="00DF4533" w:rsidRPr="00EF18D3" w:rsidRDefault="00DF4533" w:rsidP="00165735">
            <w:pPr>
              <w:spacing w:before="120"/>
              <w:rPr>
                <w:b/>
              </w:rPr>
            </w:pPr>
            <w:r w:rsidRPr="00EF18D3">
              <w:rPr>
                <w:b/>
              </w:rPr>
              <w:t xml:space="preserve">Sub-Committee of Experts on the Transport of Dangerous Goods </w:t>
            </w:r>
          </w:p>
          <w:p w:rsidR="00DF4533" w:rsidRPr="00EF18D3" w:rsidRDefault="00DF4533" w:rsidP="000E23BE">
            <w:pPr>
              <w:spacing w:before="120"/>
              <w:ind w:left="34" w:hanging="34"/>
              <w:rPr>
                <w:b/>
              </w:rPr>
            </w:pPr>
            <w:r w:rsidRPr="00EF18D3">
              <w:rPr>
                <w:b/>
              </w:rPr>
              <w:t>Fift</w:t>
            </w:r>
            <w:r>
              <w:rPr>
                <w:b/>
              </w:rPr>
              <w:t>y-second</w:t>
            </w:r>
            <w:r w:rsidRPr="00EF18D3">
              <w:rPr>
                <w:b/>
              </w:rPr>
              <w:t xml:space="preserve"> session</w:t>
            </w:r>
          </w:p>
          <w:p w:rsidR="00DF4533" w:rsidRDefault="00DF4533" w:rsidP="004B48E7">
            <w:pPr>
              <w:tabs>
                <w:tab w:val="left" w:pos="-10"/>
                <w:tab w:val="left" w:pos="6361"/>
                <w:tab w:val="left" w:pos="6939"/>
              </w:tabs>
              <w:spacing w:before="40"/>
              <w:ind w:left="34" w:hanging="34"/>
              <w:outlineLvl w:val="0"/>
              <w:rPr>
                <w:bCs/>
              </w:rPr>
            </w:pPr>
            <w:r>
              <w:rPr>
                <w:bCs/>
              </w:rPr>
              <w:t>Geneva, 26 November</w:t>
            </w:r>
            <w:r w:rsidR="000C670F">
              <w:rPr>
                <w:bCs/>
              </w:rPr>
              <w:t>-</w:t>
            </w:r>
            <w:r>
              <w:rPr>
                <w:bCs/>
              </w:rPr>
              <w:t>6</w:t>
            </w:r>
            <w:r w:rsidR="002A21D6">
              <w:rPr>
                <w:bCs/>
              </w:rPr>
              <w:t xml:space="preserve"> </w:t>
            </w:r>
            <w:r>
              <w:rPr>
                <w:bCs/>
              </w:rPr>
              <w:t>December 2017</w:t>
            </w:r>
          </w:p>
          <w:p w:rsidR="00DF4533" w:rsidRDefault="00DF4533" w:rsidP="004B48E7">
            <w:pPr>
              <w:tabs>
                <w:tab w:val="left" w:pos="-10"/>
              </w:tabs>
              <w:spacing w:before="40"/>
              <w:ind w:left="34" w:hanging="34"/>
            </w:pPr>
            <w:r>
              <w:t xml:space="preserve">Item </w:t>
            </w:r>
            <w:r w:rsidR="00DA710B">
              <w:t>6</w:t>
            </w:r>
            <w:r w:rsidR="003B3658">
              <w:t xml:space="preserve"> (</w:t>
            </w:r>
            <w:r w:rsidR="000F27F9">
              <w:t>b</w:t>
            </w:r>
            <w:r w:rsidR="003B3658">
              <w:t>)</w:t>
            </w:r>
            <w:r>
              <w:t xml:space="preserve"> of the provisional agenda</w:t>
            </w:r>
          </w:p>
          <w:p w:rsidR="00DA710B" w:rsidRDefault="00DA710B" w:rsidP="00DA710B">
            <w:pPr>
              <w:rPr>
                <w:b/>
              </w:rPr>
            </w:pPr>
            <w:r>
              <w:rPr>
                <w:b/>
              </w:rPr>
              <w:t xml:space="preserve">Miscellaneous proposals for amendments to the </w:t>
            </w:r>
          </w:p>
          <w:p w:rsidR="00DF4533" w:rsidRPr="003B3658" w:rsidRDefault="00DA710B" w:rsidP="000F27F9">
            <w:pPr>
              <w:rPr>
                <w:b/>
              </w:rPr>
            </w:pPr>
            <w:r>
              <w:rPr>
                <w:b/>
              </w:rPr>
              <w:t>Model Regulations on the Transport of Dangerous Goods</w:t>
            </w:r>
            <w:r w:rsidR="000F27F9">
              <w:rPr>
                <w:b/>
              </w:rPr>
              <w:t>:</w:t>
            </w:r>
            <w:r w:rsidR="000F27F9">
              <w:rPr>
                <w:b/>
              </w:rPr>
              <w:br/>
            </w:r>
            <w:proofErr w:type="spellStart"/>
            <w:r w:rsidR="000F27F9" w:rsidRPr="000F27F9">
              <w:rPr>
                <w:b/>
              </w:rPr>
              <w:t>p</w:t>
            </w:r>
            <w:r w:rsidR="000F27F9" w:rsidRPr="000F27F9">
              <w:rPr>
                <w:b/>
              </w:rPr>
              <w:t>ackagings</w:t>
            </w:r>
            <w:proofErr w:type="spellEnd"/>
          </w:p>
        </w:tc>
      </w:tr>
    </w:tbl>
    <w:p w:rsidR="00DA710B" w:rsidRDefault="00DA710B" w:rsidP="00DA710B">
      <w:pPr>
        <w:pStyle w:val="HChG"/>
        <w:rPr>
          <w:sz w:val="24"/>
        </w:rPr>
      </w:pPr>
      <w:r>
        <w:rPr>
          <w:lang w:val="en-US"/>
        </w:rPr>
        <w:tab/>
      </w:r>
      <w:r>
        <w:rPr>
          <w:lang w:val="en-US"/>
        </w:rPr>
        <w:tab/>
      </w:r>
      <w:r>
        <w:t xml:space="preserve">Drop test for plastic </w:t>
      </w:r>
      <w:proofErr w:type="spellStart"/>
      <w:r>
        <w:t>packagings</w:t>
      </w:r>
      <w:proofErr w:type="spellEnd"/>
      <w:r>
        <w:t xml:space="preserve"> or </w:t>
      </w:r>
      <w:proofErr w:type="spellStart"/>
      <w:r>
        <w:t>packagings</w:t>
      </w:r>
      <w:proofErr w:type="spellEnd"/>
      <w:r>
        <w:t xml:space="preserve"> containing inner plastic </w:t>
      </w:r>
      <w:proofErr w:type="spellStart"/>
      <w:r>
        <w:t>pac</w:t>
      </w:r>
      <w:r w:rsidR="000F27F9">
        <w:t>kagings</w:t>
      </w:r>
      <w:proofErr w:type="spellEnd"/>
      <w:r w:rsidR="000F27F9">
        <w:t xml:space="preserve">/receptacles, IBC’s and </w:t>
      </w:r>
      <w:r w:rsidR="000F27F9">
        <w:rPr>
          <w:lang w:val="fr-CH"/>
        </w:rPr>
        <w:t>l</w:t>
      </w:r>
      <w:proofErr w:type="spellStart"/>
      <w:r>
        <w:t>arge</w:t>
      </w:r>
      <w:proofErr w:type="spellEnd"/>
      <w:r>
        <w:t xml:space="preserve"> </w:t>
      </w:r>
      <w:proofErr w:type="spellStart"/>
      <w:r>
        <w:t>packaging</w:t>
      </w:r>
      <w:r w:rsidR="000F27F9">
        <w:rPr>
          <w:lang w:val="fr-CH"/>
        </w:rPr>
        <w:t>s</w:t>
      </w:r>
      <w:proofErr w:type="spellEnd"/>
      <w:r>
        <w:t xml:space="preserve"> – conditioning duration at -18°C</w:t>
      </w:r>
    </w:p>
    <w:p w:rsidR="00DA710B" w:rsidRPr="006B4408" w:rsidRDefault="00DA710B" w:rsidP="00DA710B">
      <w:pPr>
        <w:pStyle w:val="H1G"/>
      </w:pPr>
      <w:r>
        <w:tab/>
      </w:r>
      <w:r>
        <w:tab/>
        <w:t>Transmitted</w:t>
      </w:r>
      <w:r w:rsidRPr="006B4408">
        <w:t xml:space="preserve"> by the expert </w:t>
      </w:r>
      <w:r>
        <w:t>from</w:t>
      </w:r>
      <w:r w:rsidRPr="006B4408">
        <w:t xml:space="preserve"> </w:t>
      </w:r>
      <w:r>
        <w:t>Belgium</w:t>
      </w:r>
    </w:p>
    <w:p w:rsidR="00DA710B" w:rsidRPr="00F82A63" w:rsidRDefault="00DA710B" w:rsidP="00DA710B">
      <w:pPr>
        <w:pStyle w:val="HChG"/>
      </w:pPr>
      <w:r w:rsidRPr="006B4408">
        <w:tab/>
      </w:r>
      <w:r w:rsidRPr="006B4408">
        <w:tab/>
      </w:r>
      <w:r>
        <w:t>Introduction</w:t>
      </w:r>
    </w:p>
    <w:p w:rsidR="00DA710B" w:rsidRPr="00DA710B" w:rsidRDefault="00DA710B" w:rsidP="00DA710B">
      <w:pPr>
        <w:pStyle w:val="SingleTxtG"/>
      </w:pPr>
      <w:r>
        <w:rPr>
          <w:lang w:val="fr-CH"/>
        </w:rPr>
        <w:t>1.</w:t>
      </w:r>
      <w:r>
        <w:rPr>
          <w:lang w:val="fr-CH"/>
        </w:rPr>
        <w:tab/>
      </w:r>
      <w:r w:rsidRPr="00DA710B">
        <w:t xml:space="preserve">The subsections 6.1.5.3.2, 6.3.5.3.6.2, 6.5.6.9.2 (c) and 6.6.5.2.3 provide special preparations of test samples for the drop test in case the test samples are made of plastic material or if they contain inner </w:t>
      </w:r>
      <w:proofErr w:type="spellStart"/>
      <w:r w:rsidRPr="00DA710B">
        <w:t>packagings</w:t>
      </w:r>
      <w:proofErr w:type="spellEnd"/>
      <w:r w:rsidRPr="00DA710B">
        <w:t xml:space="preserve">/receptacles made of plastics. </w:t>
      </w:r>
    </w:p>
    <w:p w:rsidR="00DA710B" w:rsidRPr="00DA710B" w:rsidRDefault="00DA710B" w:rsidP="00DA710B">
      <w:pPr>
        <w:pStyle w:val="SingleTxtG"/>
      </w:pPr>
      <w:r>
        <w:rPr>
          <w:lang w:val="fr-CH"/>
        </w:rPr>
        <w:t>2.</w:t>
      </w:r>
      <w:r>
        <w:rPr>
          <w:lang w:val="fr-CH"/>
        </w:rPr>
        <w:tab/>
      </w:r>
      <w:r w:rsidRPr="00DA710B">
        <w:t xml:space="preserve">In all these requirements it is stipulated that the temperature of the test sample and its contents shall be reduced to -18 °C or lower. </w:t>
      </w:r>
    </w:p>
    <w:p w:rsidR="00DA710B" w:rsidRPr="00DA710B" w:rsidRDefault="00DA710B" w:rsidP="00DA710B">
      <w:pPr>
        <w:pStyle w:val="SingleTxtG"/>
      </w:pPr>
      <w:r>
        <w:rPr>
          <w:lang w:val="fr-CH"/>
        </w:rPr>
        <w:t>3.</w:t>
      </w:r>
      <w:r>
        <w:rPr>
          <w:lang w:val="fr-CH"/>
        </w:rPr>
        <w:tab/>
      </w:r>
      <w:r w:rsidRPr="00DA710B">
        <w:t>However only in 6.3.5.3.6.2 it is clearly stipulated that the conditioning time should be for a period of at least 24 hours.</w:t>
      </w:r>
    </w:p>
    <w:p w:rsidR="00DA710B" w:rsidRPr="00DA710B" w:rsidRDefault="00DA710B" w:rsidP="00DA710B">
      <w:pPr>
        <w:pStyle w:val="SingleTxtG"/>
      </w:pPr>
      <w:r>
        <w:rPr>
          <w:lang w:val="fr-CH"/>
        </w:rPr>
        <w:t>4.</w:t>
      </w:r>
      <w:r>
        <w:rPr>
          <w:lang w:val="fr-CH"/>
        </w:rPr>
        <w:tab/>
      </w:r>
      <w:r w:rsidRPr="00DA710B">
        <w:t>Since the duration of conditioning is not mentioned in 6.1.5.3.2, 6.5.6.9.2 (c) and 6.6.5.2.3., test institutes can fill the samples with cold antifreeze, and leave it for a short, unstandardized period in a conditioning room before performing the drop test(s). It is assumed this was not the intention of the abovementioned subsections.</w:t>
      </w:r>
    </w:p>
    <w:p w:rsidR="00DA710B" w:rsidRPr="00DA710B" w:rsidRDefault="00DA710B" w:rsidP="00DA710B">
      <w:pPr>
        <w:pStyle w:val="SingleTxtG"/>
      </w:pPr>
      <w:r>
        <w:rPr>
          <w:lang w:val="fr-CH"/>
        </w:rPr>
        <w:t>5.</w:t>
      </w:r>
      <w:r>
        <w:rPr>
          <w:lang w:val="fr-CH"/>
        </w:rPr>
        <w:tab/>
      </w:r>
      <w:r w:rsidRPr="00DA710B">
        <w:t xml:space="preserve">The difference between </w:t>
      </w:r>
      <w:proofErr w:type="gramStart"/>
      <w:r w:rsidRPr="00DA710B">
        <w:t>a</w:t>
      </w:r>
      <w:proofErr w:type="gramEnd"/>
      <w:r w:rsidRPr="00DA710B">
        <w:t xml:space="preserve"> minimum conditioning duration of 24 hours and a much shorter cooling period is that with the latter the plastic material of the test samples does not have  the time to cool down completely. As a result they may be less brittle and this can influence the results of the drop test. </w:t>
      </w:r>
    </w:p>
    <w:p w:rsidR="00DA710B" w:rsidRPr="00DA710B" w:rsidRDefault="00DA710B" w:rsidP="00DA710B">
      <w:pPr>
        <w:pStyle w:val="SingleTxtG"/>
      </w:pPr>
      <w:r>
        <w:rPr>
          <w:lang w:val="fr-CH"/>
        </w:rPr>
        <w:t>6.</w:t>
      </w:r>
      <w:r>
        <w:rPr>
          <w:lang w:val="fr-CH"/>
        </w:rPr>
        <w:tab/>
      </w:r>
      <w:r w:rsidRPr="00DA710B">
        <w:t>To clarify that a conditioning period of 24 hours is needed to obtain correct drop test results and to avoid differences in test regimes amongst the test institutes it would be preferable to add in 6.1.5.3.2, 6.5.6.9.2 (c) and 6.6.5.2.3. a similar conditioning duration statement as in 6.3.5.3.6.2</w:t>
      </w:r>
    </w:p>
    <w:p w:rsidR="00DA710B" w:rsidRPr="00020093" w:rsidRDefault="00DA710B" w:rsidP="00DA710B">
      <w:pPr>
        <w:pStyle w:val="HChG"/>
      </w:pPr>
      <w:r>
        <w:rPr>
          <w:lang w:val="fr-CH"/>
        </w:rPr>
        <w:tab/>
      </w:r>
      <w:r>
        <w:rPr>
          <w:lang w:val="fr-CH"/>
        </w:rPr>
        <w:tab/>
      </w:r>
      <w:r w:rsidRPr="00020093">
        <w:t xml:space="preserve">Proposal </w:t>
      </w:r>
    </w:p>
    <w:p w:rsidR="00DA710B" w:rsidRPr="000F27F9" w:rsidRDefault="00DA710B" w:rsidP="00DA710B">
      <w:pPr>
        <w:pStyle w:val="SingleTxtG"/>
        <w:rPr>
          <w:bCs/>
          <w:lang w:val="fr-CH"/>
        </w:rPr>
      </w:pPr>
      <w:r>
        <w:rPr>
          <w:lang w:val="fr-CH"/>
        </w:rPr>
        <w:t>7.</w:t>
      </w:r>
      <w:r>
        <w:rPr>
          <w:lang w:val="fr-CH"/>
        </w:rPr>
        <w:tab/>
      </w:r>
      <w:r w:rsidRPr="007B14D9">
        <w:t>Amend</w:t>
      </w:r>
      <w:r>
        <w:t xml:space="preserve"> the first paragraph of </w:t>
      </w:r>
      <w:r w:rsidRPr="007B14D9">
        <w:t>sub-section</w:t>
      </w:r>
      <w:r>
        <w:t xml:space="preserve"> 6.1.5.3.2 </w:t>
      </w:r>
      <w:r w:rsidRPr="007B14D9">
        <w:t>to read as follows</w:t>
      </w:r>
      <w:r>
        <w:t xml:space="preserve"> (new text underlined)</w:t>
      </w:r>
      <w:r w:rsidR="000F27F9">
        <w:rPr>
          <w:lang w:val="fr-CH"/>
        </w:rPr>
        <w:t>:</w:t>
      </w:r>
    </w:p>
    <w:p w:rsidR="00DA710B" w:rsidRPr="00020093" w:rsidRDefault="000F27F9" w:rsidP="00DA710B">
      <w:pPr>
        <w:pStyle w:val="SingleTxtG"/>
        <w:ind w:left="1704"/>
        <w:rPr>
          <w:bCs/>
        </w:rPr>
      </w:pPr>
      <w:r>
        <w:rPr>
          <w:bCs/>
          <w:lang w:val="en-GB"/>
        </w:rPr>
        <w:t>“</w:t>
      </w:r>
      <w:r w:rsidR="00DA710B" w:rsidRPr="00020093">
        <w:rPr>
          <w:bCs/>
        </w:rPr>
        <w:t xml:space="preserve">6.1.5.3.2 Special preparation of test samples for the drop test </w:t>
      </w:r>
    </w:p>
    <w:p w:rsidR="00DA710B" w:rsidRPr="000F27F9" w:rsidRDefault="00DA710B" w:rsidP="00DA710B">
      <w:pPr>
        <w:pStyle w:val="SingleTxtG"/>
        <w:ind w:left="1704"/>
        <w:rPr>
          <w:bCs/>
          <w:lang w:val="fr-CH"/>
        </w:rPr>
      </w:pPr>
      <w:r w:rsidRPr="00020093">
        <w:rPr>
          <w:bCs/>
        </w:rPr>
        <w:t xml:space="preserve">The temperature of the test sample and its contents shall be reduced to -18 °C or lower </w:t>
      </w:r>
      <w:r w:rsidRPr="00135D12">
        <w:rPr>
          <w:bCs/>
          <w:u w:val="single"/>
        </w:rPr>
        <w:t>for a period of at least 24 hours</w:t>
      </w:r>
      <w:r w:rsidRPr="00135D12">
        <w:rPr>
          <w:bCs/>
        </w:rPr>
        <w:t xml:space="preserve"> </w:t>
      </w:r>
      <w:r w:rsidRPr="00020093">
        <w:rPr>
          <w:bCs/>
        </w:rPr>
        <w:t xml:space="preserve">for the following </w:t>
      </w:r>
      <w:proofErr w:type="spellStart"/>
      <w:r w:rsidRPr="00020093">
        <w:rPr>
          <w:bCs/>
        </w:rPr>
        <w:t>packagings</w:t>
      </w:r>
      <w:proofErr w:type="spellEnd"/>
      <w:r w:rsidRPr="00020093">
        <w:rPr>
          <w:bCs/>
        </w:rPr>
        <w:t>:</w:t>
      </w:r>
      <w:r w:rsidR="000F27F9" w:rsidRPr="000F27F9">
        <w:rPr>
          <w:bCs/>
          <w:lang w:val="en-GB"/>
        </w:rPr>
        <w:t xml:space="preserve"> </w:t>
      </w:r>
      <w:r w:rsidR="000F27F9">
        <w:rPr>
          <w:bCs/>
          <w:lang w:val="en-GB"/>
        </w:rPr>
        <w:t>”</w:t>
      </w:r>
      <w:bookmarkStart w:id="0" w:name="_GoBack"/>
      <w:bookmarkEnd w:id="0"/>
      <w:r w:rsidR="000F27F9">
        <w:rPr>
          <w:bCs/>
          <w:lang w:val="fr-CH"/>
        </w:rPr>
        <w:t>.</w:t>
      </w:r>
    </w:p>
    <w:p w:rsidR="00DA710B" w:rsidRPr="00020093" w:rsidRDefault="00DA710B" w:rsidP="00DA710B">
      <w:pPr>
        <w:pStyle w:val="SingleTxtG"/>
        <w:rPr>
          <w:bCs/>
        </w:rPr>
      </w:pPr>
      <w:r>
        <w:rPr>
          <w:lang w:val="fr-CH"/>
        </w:rPr>
        <w:lastRenderedPageBreak/>
        <w:t>8.</w:t>
      </w:r>
      <w:r>
        <w:rPr>
          <w:lang w:val="fr-CH"/>
        </w:rPr>
        <w:tab/>
      </w:r>
      <w:r w:rsidRPr="00DA710B">
        <w:t>Amend</w:t>
      </w:r>
      <w:r>
        <w:t xml:space="preserve"> </w:t>
      </w:r>
      <w:r w:rsidRPr="007B14D9">
        <w:t>sub-section</w:t>
      </w:r>
      <w:r>
        <w:t xml:space="preserve"> 6.5.6.9.2 (c) </w:t>
      </w:r>
      <w:r w:rsidRPr="007B14D9">
        <w:t xml:space="preserve">to read as follows: </w:t>
      </w:r>
      <w:r>
        <w:t>(new text underlined, deleted text stricken trough)</w:t>
      </w:r>
    </w:p>
    <w:p w:rsidR="00DA710B" w:rsidRPr="000F27F9" w:rsidRDefault="000F27F9" w:rsidP="00DA710B">
      <w:pPr>
        <w:pStyle w:val="SingleTxtG"/>
        <w:ind w:left="1704"/>
        <w:rPr>
          <w:bCs/>
          <w:lang w:val="fr-CH"/>
        </w:rPr>
      </w:pPr>
      <w:r>
        <w:rPr>
          <w:bCs/>
          <w:lang w:val="en-GB"/>
        </w:rPr>
        <w:t>“</w:t>
      </w:r>
      <w:r w:rsidR="00DA710B">
        <w:rPr>
          <w:bCs/>
          <w:lang w:val="fr-CH"/>
        </w:rPr>
        <w:t>(</w:t>
      </w:r>
      <w:proofErr w:type="gramStart"/>
      <w:r w:rsidR="00DA710B">
        <w:rPr>
          <w:bCs/>
        </w:rPr>
        <w:t>c</w:t>
      </w:r>
      <w:proofErr w:type="gramEnd"/>
      <w:r w:rsidR="00DA710B">
        <w:rPr>
          <w:bCs/>
        </w:rPr>
        <w:t>)</w:t>
      </w:r>
      <w:r w:rsidR="00DA710B">
        <w:rPr>
          <w:bCs/>
          <w:lang w:val="fr-CH"/>
        </w:rPr>
        <w:tab/>
      </w:r>
      <w:r w:rsidR="00DA710B" w:rsidRPr="00020093">
        <w:rPr>
          <w:bCs/>
        </w:rPr>
        <w:t xml:space="preserve">Rigid plastics and composite IBCs: the IBC shall be filled to not less than 95% of its maximum capacity for solids or 98% of its maximum capacity for liquids. Arrangements provided for pressure-relief may be removed and plugged or rendered inoperative. Testing of IBCs shall be carried out when the temperature of the test sample and its contents has been reduced to </w:t>
      </w:r>
      <w:r w:rsidR="00DA710B" w:rsidRPr="00135D12">
        <w:rPr>
          <w:bCs/>
          <w:strike/>
        </w:rPr>
        <w:t>minus</w:t>
      </w:r>
      <w:r w:rsidR="00DA710B" w:rsidRPr="00135D12">
        <w:rPr>
          <w:bCs/>
        </w:rPr>
        <w:t xml:space="preserve"> -</w:t>
      </w:r>
      <w:r w:rsidR="00DA710B" w:rsidRPr="00E87A03">
        <w:rPr>
          <w:bCs/>
        </w:rPr>
        <w:t xml:space="preserve"> </w:t>
      </w:r>
      <w:r w:rsidR="00DA710B" w:rsidRPr="00020093">
        <w:rPr>
          <w:bCs/>
        </w:rPr>
        <w:t xml:space="preserve">18 °C </w:t>
      </w:r>
      <w:r w:rsidR="00DA710B" w:rsidRPr="00135D12">
        <w:rPr>
          <w:bCs/>
        </w:rPr>
        <w:t xml:space="preserve">or lower </w:t>
      </w:r>
      <w:r w:rsidR="00DA710B" w:rsidRPr="00135D12">
        <w:rPr>
          <w:bCs/>
          <w:u w:val="single"/>
        </w:rPr>
        <w:t>for a period of at least 24 hours</w:t>
      </w:r>
      <w:r w:rsidR="00DA710B" w:rsidRPr="00135D12">
        <w:rPr>
          <w:bCs/>
        </w:rPr>
        <w:t>.</w:t>
      </w:r>
      <w:r w:rsidR="00DA710B">
        <w:rPr>
          <w:bCs/>
        </w:rPr>
        <w:t xml:space="preserve"> </w:t>
      </w:r>
      <w:r w:rsidR="00DA710B" w:rsidRPr="00020093">
        <w:rPr>
          <w:bCs/>
        </w:rPr>
        <w:t>Where test samples of composite IBCs are prepared in this way the conditioning specified in 6.5.6.3.1 may be waived. Test liquids shall be kept in the liquid state, if necessary by the addition of anti-freeze. This conditioning may be disregarded if the materials in question are of sufficient ductility and tensile strength at low temperatures;</w:t>
      </w:r>
      <w:r w:rsidRPr="000F27F9">
        <w:rPr>
          <w:bCs/>
          <w:lang w:val="en-GB"/>
        </w:rPr>
        <w:t xml:space="preserve"> </w:t>
      </w:r>
      <w:r>
        <w:rPr>
          <w:bCs/>
          <w:lang w:val="en-GB"/>
        </w:rPr>
        <w:t>”</w:t>
      </w:r>
      <w:r>
        <w:rPr>
          <w:bCs/>
          <w:lang w:val="fr-CH"/>
        </w:rPr>
        <w:t>.</w:t>
      </w:r>
    </w:p>
    <w:p w:rsidR="00DA710B" w:rsidRPr="00020093" w:rsidRDefault="00DA710B" w:rsidP="00DA710B">
      <w:pPr>
        <w:pStyle w:val="SingleTxtG"/>
      </w:pPr>
      <w:r>
        <w:rPr>
          <w:lang w:val="fr-CH"/>
        </w:rPr>
        <w:t>9.</w:t>
      </w:r>
      <w:r>
        <w:rPr>
          <w:lang w:val="fr-CH"/>
        </w:rPr>
        <w:tab/>
      </w:r>
      <w:r w:rsidRPr="00020093">
        <w:t xml:space="preserve">Amend sub-section 6.6.5.2.3. to read as follows: </w:t>
      </w:r>
      <w:r>
        <w:t>(new text underlined)</w:t>
      </w:r>
    </w:p>
    <w:p w:rsidR="00DA710B" w:rsidRDefault="000F27F9" w:rsidP="00DA710B">
      <w:pPr>
        <w:pStyle w:val="Default"/>
        <w:ind w:left="1701" w:right="992"/>
        <w:jc w:val="both"/>
        <w:rPr>
          <w:sz w:val="22"/>
          <w:szCs w:val="22"/>
        </w:rPr>
      </w:pPr>
      <w:r>
        <w:rPr>
          <w:bCs/>
          <w:color w:val="auto"/>
          <w:sz w:val="20"/>
          <w:szCs w:val="20"/>
          <w:lang w:val="en-GB" w:eastAsia="en-US"/>
        </w:rPr>
        <w:t>“</w:t>
      </w:r>
      <w:r w:rsidR="00DA710B" w:rsidRPr="00020093">
        <w:rPr>
          <w:bCs/>
          <w:color w:val="auto"/>
          <w:sz w:val="20"/>
          <w:szCs w:val="20"/>
          <w:lang w:val="en-GB" w:eastAsia="en-US"/>
        </w:rPr>
        <w:t xml:space="preserve">6.6.5.2.3 Large </w:t>
      </w:r>
      <w:proofErr w:type="spellStart"/>
      <w:r w:rsidR="00DA710B" w:rsidRPr="00020093">
        <w:rPr>
          <w:bCs/>
          <w:color w:val="auto"/>
          <w:sz w:val="20"/>
          <w:szCs w:val="20"/>
          <w:lang w:val="en-GB" w:eastAsia="en-US"/>
        </w:rPr>
        <w:t>packagings</w:t>
      </w:r>
      <w:proofErr w:type="spellEnd"/>
      <w:r w:rsidR="00DA710B" w:rsidRPr="00020093">
        <w:rPr>
          <w:bCs/>
          <w:color w:val="auto"/>
          <w:sz w:val="20"/>
          <w:szCs w:val="20"/>
          <w:lang w:val="en-GB" w:eastAsia="en-US"/>
        </w:rPr>
        <w:t xml:space="preserve"> made of plastics materials and large </w:t>
      </w:r>
      <w:proofErr w:type="spellStart"/>
      <w:r w:rsidR="00DA710B" w:rsidRPr="00020093">
        <w:rPr>
          <w:bCs/>
          <w:color w:val="auto"/>
          <w:sz w:val="20"/>
          <w:szCs w:val="20"/>
          <w:lang w:val="en-GB" w:eastAsia="en-US"/>
        </w:rPr>
        <w:t>packagings</w:t>
      </w:r>
      <w:proofErr w:type="spellEnd"/>
      <w:r w:rsidR="00DA710B" w:rsidRPr="00020093">
        <w:rPr>
          <w:bCs/>
          <w:color w:val="auto"/>
          <w:sz w:val="20"/>
          <w:szCs w:val="20"/>
          <w:lang w:val="en-GB" w:eastAsia="en-US"/>
        </w:rPr>
        <w:t xml:space="preserve"> containing inner </w:t>
      </w:r>
      <w:proofErr w:type="spellStart"/>
      <w:r w:rsidR="00DA710B" w:rsidRPr="00020093">
        <w:rPr>
          <w:bCs/>
          <w:color w:val="auto"/>
          <w:sz w:val="20"/>
          <w:szCs w:val="20"/>
          <w:lang w:val="en-GB" w:eastAsia="en-US"/>
        </w:rPr>
        <w:t>packagings</w:t>
      </w:r>
      <w:proofErr w:type="spellEnd"/>
      <w:r w:rsidR="00DA710B" w:rsidRPr="00020093">
        <w:rPr>
          <w:bCs/>
          <w:color w:val="auto"/>
          <w:sz w:val="20"/>
          <w:szCs w:val="20"/>
          <w:lang w:val="en-GB" w:eastAsia="en-US"/>
        </w:rPr>
        <w:t xml:space="preserve"> of plastic materials - other than bags intended to contain solids or articles - shall be drop tested when the temperature of the test sample and its contents has been reduced to -18 °C or </w:t>
      </w:r>
      <w:r w:rsidR="00DA710B" w:rsidRPr="00DB6747">
        <w:rPr>
          <w:bCs/>
          <w:color w:val="auto"/>
          <w:sz w:val="20"/>
          <w:szCs w:val="20"/>
          <w:lang w:val="en-GB" w:eastAsia="en-US"/>
        </w:rPr>
        <w:t xml:space="preserve">lower </w:t>
      </w:r>
      <w:r w:rsidR="00DA710B" w:rsidRPr="00135D12">
        <w:rPr>
          <w:bCs/>
          <w:color w:val="auto"/>
          <w:sz w:val="20"/>
          <w:szCs w:val="20"/>
          <w:u w:val="single"/>
          <w:lang w:val="en-GB" w:eastAsia="en-US"/>
        </w:rPr>
        <w:t>for a period of at least 24 hours</w:t>
      </w:r>
      <w:r w:rsidR="00DA710B" w:rsidRPr="00135D12">
        <w:rPr>
          <w:bCs/>
          <w:color w:val="auto"/>
          <w:sz w:val="20"/>
          <w:szCs w:val="20"/>
          <w:lang w:val="en-GB" w:eastAsia="en-US"/>
        </w:rPr>
        <w:t xml:space="preserve">. </w:t>
      </w:r>
      <w:r w:rsidR="00DA710B" w:rsidRPr="00020093">
        <w:rPr>
          <w:bCs/>
          <w:color w:val="auto"/>
          <w:sz w:val="20"/>
          <w:szCs w:val="20"/>
          <w:lang w:val="en-GB" w:eastAsia="en-US"/>
        </w:rPr>
        <w:t>This conditioning may be disregarded if the materials in question are of sufficient ductility and tensile strength at low temperatures. Where test sample</w:t>
      </w:r>
      <w:r w:rsidR="00DA710B" w:rsidRPr="00135D12">
        <w:rPr>
          <w:bCs/>
          <w:color w:val="auto"/>
          <w:sz w:val="20"/>
          <w:szCs w:val="20"/>
          <w:u w:val="single"/>
          <w:lang w:val="en-GB" w:eastAsia="en-US"/>
        </w:rPr>
        <w:t>s</w:t>
      </w:r>
      <w:r w:rsidR="00DA710B" w:rsidRPr="00020093">
        <w:rPr>
          <w:bCs/>
          <w:color w:val="auto"/>
          <w:sz w:val="20"/>
          <w:szCs w:val="20"/>
          <w:lang w:val="en-GB" w:eastAsia="en-US"/>
        </w:rPr>
        <w:t xml:space="preserve"> are prepared in this way, the conditioning in 6.6.5.2.4 may be waived. Test liquids shall be kept in the liquid state by the addition of anti-freeze if necessary.</w:t>
      </w:r>
      <w:proofErr w:type="gramStart"/>
      <w:r>
        <w:rPr>
          <w:bCs/>
          <w:color w:val="auto"/>
          <w:sz w:val="20"/>
          <w:szCs w:val="20"/>
          <w:lang w:val="en-GB" w:eastAsia="en-US"/>
        </w:rPr>
        <w:t>”.</w:t>
      </w:r>
      <w:proofErr w:type="gramEnd"/>
    </w:p>
    <w:p w:rsidR="00DA710B" w:rsidRPr="00DA710B" w:rsidRDefault="00DA710B" w:rsidP="00DA710B">
      <w:pPr>
        <w:pStyle w:val="SingleTxtG"/>
        <w:spacing w:before="240" w:after="0"/>
        <w:jc w:val="center"/>
        <w:rPr>
          <w:sz w:val="22"/>
          <w:szCs w:val="22"/>
          <w:u w:val="single"/>
        </w:rPr>
      </w:pPr>
      <w:r>
        <w:rPr>
          <w:sz w:val="22"/>
          <w:szCs w:val="22"/>
          <w:u w:val="single"/>
        </w:rPr>
        <w:tab/>
      </w:r>
      <w:r>
        <w:rPr>
          <w:sz w:val="22"/>
          <w:szCs w:val="22"/>
          <w:u w:val="single"/>
        </w:rPr>
        <w:tab/>
      </w:r>
      <w:r>
        <w:rPr>
          <w:sz w:val="22"/>
          <w:szCs w:val="22"/>
          <w:u w:val="single"/>
        </w:rPr>
        <w:tab/>
      </w:r>
    </w:p>
    <w:p w:rsidR="00DA710B" w:rsidRPr="00DA710B" w:rsidRDefault="00DA710B" w:rsidP="00DA710B">
      <w:pPr>
        <w:rPr>
          <w:lang w:val="fr-CH"/>
        </w:rPr>
      </w:pPr>
    </w:p>
    <w:sectPr w:rsidR="00DA710B" w:rsidRPr="00DA710B" w:rsidSect="00DF45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89" w:rsidRDefault="004A5289"/>
  </w:endnote>
  <w:endnote w:type="continuationSeparator" w:id="0">
    <w:p w:rsidR="004A5289" w:rsidRDefault="004A5289"/>
  </w:endnote>
  <w:endnote w:type="continuationNotice" w:id="1">
    <w:p w:rsidR="004A5289" w:rsidRDefault="004A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4E074D" w:rsidRPr="004E074D" w:rsidRDefault="004E074D">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0F27F9">
          <w:rPr>
            <w:b/>
            <w:noProof/>
            <w:sz w:val="18"/>
            <w:szCs w:val="18"/>
          </w:rPr>
          <w:t>2</w:t>
        </w:r>
        <w:r w:rsidRPr="004E074D">
          <w:rPr>
            <w:b/>
            <w:noProof/>
            <w:sz w:val="18"/>
            <w:szCs w:val="18"/>
          </w:rPr>
          <w:fldChar w:fldCharType="end"/>
        </w:r>
      </w:p>
    </w:sdtContent>
  </w:sdt>
  <w:p w:rsidR="00B11781" w:rsidRPr="004E074D" w:rsidRDefault="00B11781">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4E074D" w:rsidRPr="004E074D" w:rsidRDefault="004E074D">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D97B68">
          <w:rPr>
            <w:b/>
            <w:noProof/>
            <w:sz w:val="18"/>
            <w:szCs w:val="18"/>
          </w:rPr>
          <w:t>9</w:t>
        </w:r>
        <w:r w:rsidRPr="004E074D">
          <w:rPr>
            <w:b/>
            <w:noProof/>
            <w:sz w:val="18"/>
            <w:szCs w:val="18"/>
          </w:rPr>
          <w:fldChar w:fldCharType="end"/>
        </w:r>
      </w:p>
    </w:sdtContent>
  </w:sdt>
  <w:p w:rsidR="00B11781" w:rsidRDefault="00B11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B11781" w:rsidRPr="00B11781" w:rsidRDefault="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0F27F9">
          <w:rPr>
            <w:b/>
            <w:noProof/>
            <w:sz w:val="18"/>
            <w:szCs w:val="18"/>
          </w:rPr>
          <w:t>1</w:t>
        </w:r>
        <w:r w:rsidRPr="00B11781">
          <w:rPr>
            <w:b/>
            <w:noProof/>
            <w:sz w:val="18"/>
            <w:szCs w:val="18"/>
          </w:rPr>
          <w:fldChar w:fldCharType="end"/>
        </w:r>
      </w:p>
    </w:sdtContent>
  </w:sdt>
  <w:p w:rsidR="00B11781" w:rsidRPr="00B11781" w:rsidRDefault="00B11781" w:rsidP="00F431EA">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89" w:rsidRPr="000B175B" w:rsidRDefault="004A5289" w:rsidP="000B175B">
      <w:pPr>
        <w:tabs>
          <w:tab w:val="right" w:pos="2155"/>
        </w:tabs>
        <w:spacing w:after="80"/>
        <w:ind w:left="680"/>
        <w:rPr>
          <w:u w:val="single"/>
        </w:rPr>
      </w:pPr>
      <w:r>
        <w:rPr>
          <w:u w:val="single"/>
        </w:rPr>
        <w:tab/>
      </w:r>
    </w:p>
  </w:footnote>
  <w:footnote w:type="continuationSeparator" w:id="0">
    <w:p w:rsidR="004A5289" w:rsidRPr="00FC68B7" w:rsidRDefault="004A5289" w:rsidP="00FC68B7">
      <w:pPr>
        <w:tabs>
          <w:tab w:val="left" w:pos="2155"/>
        </w:tabs>
        <w:spacing w:after="80"/>
        <w:ind w:left="680"/>
        <w:rPr>
          <w:u w:val="single"/>
        </w:rPr>
      </w:pPr>
      <w:r>
        <w:rPr>
          <w:u w:val="single"/>
        </w:rPr>
        <w:tab/>
      </w:r>
    </w:p>
  </w:footnote>
  <w:footnote w:type="continuationNotice" w:id="1">
    <w:p w:rsidR="004A5289" w:rsidRDefault="004A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1215C0" w:rsidRDefault="003B3658" w:rsidP="009D6697">
    <w:pPr>
      <w:pBdr>
        <w:bottom w:val="single" w:sz="4" w:space="1" w:color="auto"/>
      </w:pBdr>
      <w:rPr>
        <w:b/>
        <w:sz w:val="18"/>
        <w:szCs w:val="18"/>
        <w:lang w:val="fr-CH"/>
      </w:rPr>
    </w:pPr>
    <w:r>
      <w:rPr>
        <w:b/>
        <w:sz w:val="18"/>
        <w:szCs w:val="18"/>
        <w:lang w:val="fr-CH"/>
      </w:rPr>
      <w:t>UN/SCETDG/5</w:t>
    </w:r>
    <w:r w:rsidR="00DA710B">
      <w:rPr>
        <w:b/>
        <w:sz w:val="18"/>
        <w:szCs w:val="18"/>
        <w:lang w:val="fr-CH"/>
      </w:rPr>
      <w:t>2/INF.16</w:t>
    </w:r>
  </w:p>
  <w:p w:rsidR="00B11781" w:rsidRDefault="00B11781" w:rsidP="001215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9D6697" w:rsidRDefault="009D6697" w:rsidP="009D6697">
    <w:pPr>
      <w:pBdr>
        <w:bottom w:val="single" w:sz="4" w:space="1" w:color="auto"/>
      </w:pBdr>
      <w:jc w:val="right"/>
      <w:rPr>
        <w:b/>
        <w:sz w:val="18"/>
        <w:szCs w:val="18"/>
        <w:lang w:val="fr-CH"/>
      </w:rPr>
    </w:pPr>
    <w:r>
      <w:rPr>
        <w:b/>
        <w:sz w:val="18"/>
        <w:szCs w:val="18"/>
        <w:lang w:val="fr-CH"/>
      </w:rPr>
      <w:t>UN/SCETDG/52/INF.6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DF4533" w:rsidRDefault="00B11781" w:rsidP="00DF453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3AC59F4"/>
    <w:multiLevelType w:val="hybridMultilevel"/>
    <w:tmpl w:val="25245FAC"/>
    <w:lvl w:ilvl="0" w:tplc="97AC49B8">
      <w:start w:val="1"/>
      <w:numFmt w:val="decimal"/>
      <w:lvlText w:val="%1."/>
      <w:lvlJc w:val="left"/>
      <w:pPr>
        <w:ind w:left="1704" w:hanging="570"/>
      </w:pPr>
      <w:rPr>
        <w:rFonts w:eastAsia="Times New Roman"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3"/>
  </w:num>
  <w:num w:numId="14">
    <w:abstractNumId w:val="38"/>
  </w:num>
  <w:num w:numId="15">
    <w:abstractNumId w:val="41"/>
  </w:num>
  <w:num w:numId="16">
    <w:abstractNumId w:val="26"/>
  </w:num>
  <w:num w:numId="17">
    <w:abstractNumId w:val="33"/>
  </w:num>
  <w:num w:numId="18">
    <w:abstractNumId w:val="40"/>
  </w:num>
  <w:num w:numId="19">
    <w:abstractNumId w:val="23"/>
  </w:num>
  <w:num w:numId="20">
    <w:abstractNumId w:val="39"/>
  </w:num>
  <w:num w:numId="21">
    <w:abstractNumId w:val="21"/>
  </w:num>
  <w:num w:numId="22">
    <w:abstractNumId w:val="29"/>
  </w:num>
  <w:num w:numId="23">
    <w:abstractNumId w:val="45"/>
  </w:num>
  <w:num w:numId="24">
    <w:abstractNumId w:val="20"/>
  </w:num>
  <w:num w:numId="25">
    <w:abstractNumId w:val="28"/>
  </w:num>
  <w:num w:numId="26">
    <w:abstractNumId w:val="19"/>
  </w:num>
  <w:num w:numId="27">
    <w:abstractNumId w:val="14"/>
  </w:num>
  <w:num w:numId="28">
    <w:abstractNumId w:val="43"/>
  </w:num>
  <w:num w:numId="29">
    <w:abstractNumId w:val="32"/>
  </w:num>
  <w:num w:numId="30">
    <w:abstractNumId w:val="25"/>
  </w:num>
  <w:num w:numId="31">
    <w:abstractNumId w:val="35"/>
  </w:num>
  <w:num w:numId="32">
    <w:abstractNumId w:val="22"/>
  </w:num>
  <w:num w:numId="33">
    <w:abstractNumId w:val="30"/>
  </w:num>
  <w:num w:numId="34">
    <w:abstractNumId w:val="42"/>
  </w:num>
  <w:num w:numId="35">
    <w:abstractNumId w:val="10"/>
  </w:num>
  <w:num w:numId="36">
    <w:abstractNumId w:val="24"/>
  </w:num>
  <w:num w:numId="37">
    <w:abstractNumId w:val="15"/>
  </w:num>
  <w:num w:numId="38">
    <w:abstractNumId w:val="37"/>
  </w:num>
  <w:num w:numId="39">
    <w:abstractNumId w:val="16"/>
  </w:num>
  <w:num w:numId="40">
    <w:abstractNumId w:val="18"/>
  </w:num>
  <w:num w:numId="41">
    <w:abstractNumId w:val="31"/>
  </w:num>
  <w:num w:numId="42">
    <w:abstractNumId w:val="34"/>
  </w:num>
  <w:num w:numId="43">
    <w:abstractNumId w:val="11"/>
  </w:num>
  <w:num w:numId="44">
    <w:abstractNumId w:val="44"/>
  </w:num>
  <w:num w:numId="45">
    <w:abstractNumId w:val="12"/>
  </w:num>
  <w:num w:numId="4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417E"/>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670F"/>
    <w:rsid w:val="000C717F"/>
    <w:rsid w:val="000D0B8F"/>
    <w:rsid w:val="000D3980"/>
    <w:rsid w:val="000D481F"/>
    <w:rsid w:val="000D6D97"/>
    <w:rsid w:val="000D7830"/>
    <w:rsid w:val="000E0415"/>
    <w:rsid w:val="000E20B9"/>
    <w:rsid w:val="000E23BE"/>
    <w:rsid w:val="000F27F9"/>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0406"/>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448E"/>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21D6"/>
    <w:rsid w:val="002A5B17"/>
    <w:rsid w:val="002B0609"/>
    <w:rsid w:val="002B067A"/>
    <w:rsid w:val="002B1514"/>
    <w:rsid w:val="002B1CDA"/>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D0A"/>
    <w:rsid w:val="00330180"/>
    <w:rsid w:val="003517C3"/>
    <w:rsid w:val="00355502"/>
    <w:rsid w:val="00356BC7"/>
    <w:rsid w:val="00357A20"/>
    <w:rsid w:val="003614C5"/>
    <w:rsid w:val="00372F06"/>
    <w:rsid w:val="00391647"/>
    <w:rsid w:val="003921E6"/>
    <w:rsid w:val="0039277A"/>
    <w:rsid w:val="00395FD7"/>
    <w:rsid w:val="00396F6A"/>
    <w:rsid w:val="003972E0"/>
    <w:rsid w:val="003A1EC2"/>
    <w:rsid w:val="003A52D7"/>
    <w:rsid w:val="003A5A16"/>
    <w:rsid w:val="003B3658"/>
    <w:rsid w:val="003B62FE"/>
    <w:rsid w:val="003C0657"/>
    <w:rsid w:val="003C18C9"/>
    <w:rsid w:val="003C2CC4"/>
    <w:rsid w:val="003C655D"/>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A5289"/>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D6697"/>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A4FB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1165"/>
    <w:rsid w:val="00C36D37"/>
    <w:rsid w:val="00C4087B"/>
    <w:rsid w:val="00C430B5"/>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68"/>
    <w:rsid w:val="00D97B77"/>
    <w:rsid w:val="00DA332C"/>
    <w:rsid w:val="00DA6620"/>
    <w:rsid w:val="00DA67AD"/>
    <w:rsid w:val="00DA710B"/>
    <w:rsid w:val="00DC581A"/>
    <w:rsid w:val="00DD42A0"/>
    <w:rsid w:val="00DD6801"/>
    <w:rsid w:val="00DD764B"/>
    <w:rsid w:val="00DE236F"/>
    <w:rsid w:val="00DE3ECB"/>
    <w:rsid w:val="00DE4785"/>
    <w:rsid w:val="00DE7267"/>
    <w:rsid w:val="00DF0A4D"/>
    <w:rsid w:val="00DF1383"/>
    <w:rsid w:val="00DF3039"/>
    <w:rsid w:val="00DF3A04"/>
    <w:rsid w:val="00DF4518"/>
    <w:rsid w:val="00DF4533"/>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E7B8C"/>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AD8A-C596-43FC-84D2-A1ABDB1D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2</Pages>
  <Words>610</Words>
  <Characters>3479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2017-11-14T09:28:00Z</cp:lastPrinted>
  <dcterms:created xsi:type="dcterms:W3CDTF">2017-11-14T09:01:00Z</dcterms:created>
  <dcterms:modified xsi:type="dcterms:W3CDTF">2017-11-14T09:28:00Z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