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F95CCF">
            <w:pPr>
              <w:spacing w:after="240"/>
              <w:jc w:val="right"/>
              <w:rPr>
                <w:b/>
                <w:sz w:val="40"/>
                <w:szCs w:val="40"/>
              </w:rPr>
            </w:pPr>
            <w:r>
              <w:rPr>
                <w:b/>
                <w:sz w:val="40"/>
                <w:szCs w:val="40"/>
              </w:rPr>
              <w:t>UN/SCETDG/</w:t>
            </w:r>
            <w:r w:rsidR="004B4BF9">
              <w:rPr>
                <w:b/>
                <w:sz w:val="40"/>
                <w:szCs w:val="40"/>
              </w:rPr>
              <w:t>51</w:t>
            </w:r>
            <w:r w:rsidRPr="005A1F2E">
              <w:rPr>
                <w:b/>
                <w:sz w:val="40"/>
                <w:szCs w:val="40"/>
              </w:rPr>
              <w:t>/INF.</w:t>
            </w:r>
            <w:r w:rsidR="00387EA9">
              <w:rPr>
                <w:b/>
                <w:sz w:val="40"/>
                <w:szCs w:val="40"/>
              </w:rPr>
              <w:t>2</w:t>
            </w:r>
            <w:r w:rsidR="00F95CCF">
              <w:rPr>
                <w:b/>
                <w:sz w:val="40"/>
                <w:szCs w:val="40"/>
              </w:rPr>
              <w:t>5</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p w:rsidR="00F5272A" w:rsidRPr="00F5272A" w:rsidRDefault="00F5272A" w:rsidP="00F5272A">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A713CF">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A713CF">
              <w:rPr>
                <w:b/>
              </w:rPr>
              <w:t>27</w:t>
            </w:r>
            <w:r w:rsidR="00C75A3A">
              <w:rPr>
                <w:b/>
              </w:rPr>
              <w:t xml:space="preserve"> June</w:t>
            </w:r>
            <w:r w:rsidR="004B4BF9">
              <w:rPr>
                <w:b/>
                <w:sz w:val="18"/>
                <w:szCs w:val="24"/>
              </w:rPr>
              <w:t xml:space="preserve"> 2017</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4B4BF9" w:rsidP="008A6CAE">
            <w:pPr>
              <w:spacing w:before="120"/>
              <w:ind w:left="34" w:hanging="34"/>
              <w:rPr>
                <w:b/>
              </w:rPr>
            </w:pPr>
            <w:r>
              <w:rPr>
                <w:b/>
              </w:rPr>
              <w:t>Fifty-first</w:t>
            </w:r>
            <w:r w:rsidRPr="007B2B1F">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 xml:space="preserve">Geneva, </w:t>
            </w:r>
            <w:r w:rsidR="004B4BF9">
              <w:t>3-7</w:t>
            </w:r>
            <w:r w:rsidR="004B4BF9" w:rsidRPr="007B2B1F">
              <w:t xml:space="preserve"> July</w:t>
            </w:r>
            <w:r w:rsidR="004B4BF9">
              <w:t xml:space="preserve"> 2017</w:t>
            </w:r>
          </w:p>
          <w:p w:rsidR="00B65DF4" w:rsidRPr="00700147" w:rsidRDefault="00B65DF4" w:rsidP="00B65DF4">
            <w:pPr>
              <w:rPr>
                <w:lang w:val="en-CA"/>
              </w:rPr>
            </w:pPr>
            <w:r w:rsidRPr="00700147">
              <w:rPr>
                <w:lang w:val="en-CA"/>
              </w:rPr>
              <w:t>Item </w:t>
            </w:r>
            <w:r w:rsidR="00F95CCF">
              <w:rPr>
                <w:lang w:val="en-CA"/>
              </w:rPr>
              <w:t>4</w:t>
            </w:r>
            <w:r w:rsidRPr="00700147">
              <w:rPr>
                <w:lang w:val="en-CA"/>
              </w:rPr>
              <w:t xml:space="preserve"> </w:t>
            </w:r>
            <w:r w:rsidR="00F52B10">
              <w:rPr>
                <w:lang w:val="en-CA"/>
              </w:rPr>
              <w:t>(</w:t>
            </w:r>
            <w:r w:rsidR="00F95CCF">
              <w:rPr>
                <w:lang w:val="en-CA"/>
              </w:rPr>
              <w:t>a</w:t>
            </w:r>
            <w:r w:rsidR="00F52B10">
              <w:rPr>
                <w:lang w:val="en-CA"/>
              </w:rPr>
              <w:t xml:space="preserve">) </w:t>
            </w:r>
            <w:r w:rsidRPr="00700147">
              <w:rPr>
                <w:lang w:val="en-CA"/>
              </w:rPr>
              <w:t>of the provisional agenda</w:t>
            </w:r>
          </w:p>
          <w:p w:rsidR="005149A9" w:rsidRPr="00F95CCF" w:rsidRDefault="00F95CCF" w:rsidP="004B4BF9">
            <w:pPr>
              <w:spacing w:after="120"/>
              <w:ind w:left="4" w:hanging="4"/>
              <w:rPr>
                <w:b/>
              </w:rPr>
            </w:pPr>
            <w:r w:rsidRPr="00F95CCF">
              <w:rPr>
                <w:b/>
              </w:rPr>
              <w:t>Electric storage systems</w:t>
            </w:r>
            <w:r w:rsidRPr="00F95CCF">
              <w:rPr>
                <w:b/>
              </w:rPr>
              <w:t>: t</w:t>
            </w:r>
            <w:r w:rsidRPr="00F95CCF">
              <w:rPr>
                <w:b/>
              </w:rPr>
              <w:t>esting of lithium batteries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F95CCF" w:rsidRPr="006B4408" w:rsidRDefault="00F95CCF" w:rsidP="00F95CCF">
      <w:pPr>
        <w:pStyle w:val="HChG"/>
      </w:pPr>
      <w:r>
        <w:rPr>
          <w:lang w:val="en-US"/>
        </w:rPr>
        <w:tab/>
      </w:r>
      <w:r>
        <w:rPr>
          <w:lang w:val="en-US"/>
        </w:rPr>
        <w:tab/>
      </w:r>
      <w:r w:rsidRPr="00F95CCF">
        <w:t>Lithium</w:t>
      </w:r>
      <w:r>
        <w:t xml:space="preserve"> battery test summary document and comments on </w:t>
      </w:r>
      <w:r w:rsidRPr="003071F2">
        <w:t>ST/SG/AC.10/C.3/2017/27</w:t>
      </w:r>
    </w:p>
    <w:p w:rsidR="00F95CCF" w:rsidRPr="006B4408" w:rsidRDefault="00F95CCF" w:rsidP="00F95CCF">
      <w:pPr>
        <w:pStyle w:val="H1G"/>
      </w:pPr>
      <w:r w:rsidRPr="006B4408">
        <w:tab/>
      </w:r>
      <w:r w:rsidRPr="006B4408">
        <w:tab/>
        <w:t>Submitted by</w:t>
      </w:r>
      <w:r>
        <w:t xml:space="preserve"> PRBA – The Rechargeable Battery </w:t>
      </w:r>
      <w:r w:rsidRPr="00F95CCF">
        <w:t>Association</w:t>
      </w:r>
    </w:p>
    <w:p w:rsidR="00F95CCF" w:rsidRPr="00F95CCF" w:rsidRDefault="00F95CCF" w:rsidP="00F95CCF">
      <w:pPr>
        <w:pStyle w:val="SingleTxtG"/>
      </w:pPr>
      <w:r>
        <w:t>1.</w:t>
      </w:r>
      <w:r>
        <w:tab/>
      </w:r>
      <w:r w:rsidRPr="00F95CCF">
        <w:t xml:space="preserve">As noted in working document ST/SG/AC.10/C.3/2017/27, the Sub-Committee agreed at the fiftieth session to require manufacturers of lithium batteries and any entity that ships lithium batteries or lithium battery-powered devices to make available a test summary in accordance with Section 2.9.4(g) of the Model Regulations. </w:t>
      </w:r>
      <w:bookmarkStart w:id="0" w:name="_GoBack"/>
      <w:bookmarkEnd w:id="0"/>
      <w:r w:rsidRPr="00F95CCF">
        <w:t>A copy of what is required in the test summary is provided on the following page.</w:t>
      </w:r>
    </w:p>
    <w:p w:rsidR="00F95CCF" w:rsidRPr="00F95CCF" w:rsidRDefault="00F95CCF" w:rsidP="00F95CCF">
      <w:pPr>
        <w:pStyle w:val="SingleTxtG"/>
      </w:pPr>
      <w:r>
        <w:t>2.</w:t>
      </w:r>
      <w:r>
        <w:tab/>
      </w:r>
      <w:r w:rsidRPr="00F95CCF">
        <w:t>PRBA members include many of the largest lithium ion and lithium metal cell and battery manufacturers in the world as well as some of the largest distributors of portable electronic devices (PEDs)</w:t>
      </w:r>
      <w:r>
        <w:t xml:space="preserve">. </w:t>
      </w:r>
      <w:r w:rsidRPr="00F95CCF">
        <w:t>For example, some of our members manufacture millions of lithium ion and lithium metal cells on a daily basis</w:t>
      </w:r>
      <w:r>
        <w:t xml:space="preserve">. </w:t>
      </w:r>
      <w:r w:rsidRPr="00F95CCF">
        <w:t>Some manufacturers have been producing high-quality cells for over 35 years, which are shipped in full compliance with the international dang</w:t>
      </w:r>
      <w:r>
        <w:t xml:space="preserve">erous goods regulations. </w:t>
      </w:r>
      <w:r w:rsidRPr="00F95CCF">
        <w:t>Safety and compliance with the dangerous goods regulations are their top priorities.</w:t>
      </w:r>
    </w:p>
    <w:p w:rsidR="00F95CCF" w:rsidRPr="00F95CCF" w:rsidRDefault="00F95CCF" w:rsidP="00F95CCF">
      <w:pPr>
        <w:pStyle w:val="SingleTxtG"/>
      </w:pPr>
      <w:r>
        <w:t>3.</w:t>
      </w:r>
      <w:r>
        <w:tab/>
      </w:r>
      <w:r w:rsidRPr="00F95CCF">
        <w:t>PRBA members also safely manufacture and ship millions of lithium battery-powered PEDs on a regular basis</w:t>
      </w:r>
      <w:r>
        <w:t xml:space="preserve">. </w:t>
      </w:r>
      <w:r w:rsidRPr="00F95CCF">
        <w:t xml:space="preserve">In 2016, approximately two billion cellular phones and 400 million tablets/notebooks were manufactured.  The lithium cells and batteries that power these PEDs are manufactured by dozens of different manufacturers worldwide.  </w:t>
      </w:r>
    </w:p>
    <w:p w:rsidR="00EB3249" w:rsidRDefault="00F95CCF" w:rsidP="00F95CCF">
      <w:pPr>
        <w:pStyle w:val="SingleTxtG"/>
      </w:pPr>
      <w:r>
        <w:rPr>
          <w:noProof/>
          <w:lang w:eastAsia="en-GB"/>
        </w:rPr>
        <w:lastRenderedPageBreak/>
        <w:drawing>
          <wp:inline distT="0" distB="0" distL="0" distR="0" wp14:anchorId="684D2DEF" wp14:editId="73E80DD0">
            <wp:extent cx="4308653" cy="36913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4584" cy="3722128"/>
                    </a:xfrm>
                    <a:prstGeom prst="rect">
                      <a:avLst/>
                    </a:prstGeom>
                  </pic:spPr>
                </pic:pic>
              </a:graphicData>
            </a:graphic>
          </wp:inline>
        </w:drawing>
      </w:r>
    </w:p>
    <w:p w:rsidR="00F95CCF" w:rsidRPr="00B11F6D" w:rsidRDefault="00F95CCF" w:rsidP="00F95CCF">
      <w:pPr>
        <w:pStyle w:val="SingleTxtG"/>
        <w:jc w:val="center"/>
        <w:rPr>
          <w:b/>
        </w:rPr>
      </w:pPr>
      <w:r w:rsidRPr="00B11F6D">
        <w:rPr>
          <w:b/>
        </w:rPr>
        <w:t>Test Summary Adopted at Fiftieth Session of</w:t>
      </w:r>
      <w:r>
        <w:rPr>
          <w:b/>
        </w:rPr>
        <w:t xml:space="preserve"> </w:t>
      </w:r>
      <w:r w:rsidRPr="00B11F6D">
        <w:rPr>
          <w:b/>
        </w:rPr>
        <w:t>UN Sub-Committee of Experts</w:t>
      </w:r>
      <w:r>
        <w:rPr>
          <w:b/>
        </w:rPr>
        <w:t xml:space="preserve"> December 2016</w:t>
      </w:r>
    </w:p>
    <w:p w:rsidR="00F95CCF" w:rsidRPr="00F95CCF" w:rsidRDefault="00F95CCF" w:rsidP="00F95CCF">
      <w:pPr>
        <w:pStyle w:val="SingleTxtG"/>
      </w:pPr>
      <w:r>
        <w:t>4.</w:t>
      </w:r>
      <w:r>
        <w:tab/>
      </w:r>
      <w:r w:rsidRPr="00F95CCF">
        <w:t>Members of PRBA fully support the need for a test summary and are taking steps to comply with this new requirement in order to provide for more transparency on whether lithium batteries offered for transport have been subject to the UN38.3 testing requirements.  However, our members believe it may not be possible to be fully compliant with the test summary by January 1, 2019 due to the very large volume of products subject to the requirements, the need to provide all of the information to downstream distributors, and the uncertainty of how compliance may be achieved as highlighted in the list of questions noted in ST/SG/AC.10/C.3/2017/27</w:t>
      </w:r>
      <w:r>
        <w:t xml:space="preserve">. </w:t>
      </w:r>
      <w:r w:rsidRPr="00F95CCF">
        <w:t>Therefore, additional time is needed to ensure PRBA members and their partners in the logistics chain are able to comply with this new regulatory requirement.</w:t>
      </w:r>
    </w:p>
    <w:p w:rsidR="00F95CCF" w:rsidRPr="00F95CCF" w:rsidRDefault="00F95CCF" w:rsidP="00F95CCF">
      <w:pPr>
        <w:pStyle w:val="SingleTxtG"/>
      </w:pPr>
      <w:r>
        <w:t>5.</w:t>
      </w:r>
      <w:r>
        <w:tab/>
      </w:r>
      <w:r w:rsidRPr="00F95CCF">
        <w:t xml:space="preserve">PRBA agrees with the point made by MDBTC in ST/SG/AC.10/C.3/2017/27 that the test summary should only apply to lithium batteries manufactured after </w:t>
      </w:r>
      <w:r>
        <w:t xml:space="preserve">1 </w:t>
      </w:r>
      <w:r w:rsidRPr="00F95CCF">
        <w:t xml:space="preserve">January 2019.  In some cases, it will not be possible to secure all the information required in a summary document for older battery designs because a battery manufacturer or testing lab may no longer be in business.  </w:t>
      </w:r>
    </w:p>
    <w:p w:rsidR="00F95CCF" w:rsidRPr="00F95CCF" w:rsidRDefault="00F95CCF" w:rsidP="00F95CCF">
      <w:pPr>
        <w:pStyle w:val="SingleTxtG"/>
      </w:pPr>
      <w:r>
        <w:t>6.</w:t>
      </w:r>
      <w:r>
        <w:tab/>
      </w:r>
      <w:r w:rsidRPr="00F95CCF">
        <w:t>We recommend that a lunchtime working group be held to consider:</w:t>
      </w:r>
    </w:p>
    <w:p w:rsidR="00F95CCF" w:rsidRDefault="00F95CCF" w:rsidP="00F95CCF">
      <w:pPr>
        <w:pStyle w:val="Bullet1G"/>
      </w:pPr>
      <w:r>
        <w:t xml:space="preserve">The questions and amendments in MDBTC’s working document </w:t>
      </w:r>
      <w:r w:rsidRPr="003071F2">
        <w:t>ST/SG/AC.10/C.3/2017/27</w:t>
      </w:r>
      <w:r>
        <w:t xml:space="preserve">, </w:t>
      </w:r>
    </w:p>
    <w:p w:rsidR="00F95CCF" w:rsidRDefault="00F95CCF" w:rsidP="00F95CCF">
      <w:pPr>
        <w:pStyle w:val="Bullet1G"/>
      </w:pPr>
      <w:r>
        <w:t xml:space="preserve">An extension for complying with the new test summary, and </w:t>
      </w:r>
    </w:p>
    <w:p w:rsidR="00F95CCF" w:rsidRDefault="00F95CCF" w:rsidP="00F95CCF">
      <w:pPr>
        <w:pStyle w:val="Bullet1G"/>
      </w:pPr>
      <w:r>
        <w:t>An exception from the test summary requirement for cells and batteries manufactured prior to January 1, 2019.</w:t>
      </w:r>
    </w:p>
    <w:p w:rsidR="00F95CCF" w:rsidRPr="00F95CCF" w:rsidRDefault="00F95CCF" w:rsidP="00F95CCF">
      <w:pPr>
        <w:pStyle w:val="SingleTxtG"/>
        <w:spacing w:before="240" w:after="0"/>
        <w:jc w:val="center"/>
        <w:rPr>
          <w:u w:val="single"/>
        </w:rPr>
      </w:pPr>
      <w:r>
        <w:rPr>
          <w:u w:val="single"/>
        </w:rPr>
        <w:tab/>
      </w:r>
      <w:r>
        <w:rPr>
          <w:u w:val="single"/>
        </w:rPr>
        <w:tab/>
      </w:r>
      <w:r>
        <w:rPr>
          <w:u w:val="single"/>
        </w:rPr>
        <w:tab/>
      </w:r>
    </w:p>
    <w:sectPr w:rsidR="00F95CCF" w:rsidRPr="00F95CCF" w:rsidSect="0005570C">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43" w:rsidRDefault="00D70543"/>
  </w:endnote>
  <w:endnote w:type="continuationSeparator" w:id="0">
    <w:p w:rsidR="00D70543" w:rsidRDefault="00D70543"/>
  </w:endnote>
  <w:endnote w:type="continuationNotice" w:id="1">
    <w:p w:rsidR="00D70543" w:rsidRDefault="00D7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796B95" w:rsidRDefault="00D426E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F95CCF">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05570C" w:rsidRDefault="00D426E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762021">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43" w:rsidRPr="000B175B" w:rsidRDefault="00D70543" w:rsidP="000B175B">
      <w:pPr>
        <w:tabs>
          <w:tab w:val="right" w:pos="2155"/>
        </w:tabs>
        <w:spacing w:after="80"/>
        <w:ind w:left="680"/>
        <w:rPr>
          <w:u w:val="single"/>
        </w:rPr>
      </w:pPr>
      <w:r>
        <w:rPr>
          <w:u w:val="single"/>
        </w:rPr>
        <w:tab/>
      </w:r>
    </w:p>
  </w:footnote>
  <w:footnote w:type="continuationSeparator" w:id="0">
    <w:p w:rsidR="00D70543" w:rsidRPr="00FC68B7" w:rsidRDefault="00D70543" w:rsidP="00FC68B7">
      <w:pPr>
        <w:tabs>
          <w:tab w:val="left" w:pos="2155"/>
        </w:tabs>
        <w:spacing w:after="80"/>
        <w:ind w:left="680"/>
        <w:rPr>
          <w:u w:val="single"/>
        </w:rPr>
      </w:pPr>
      <w:r>
        <w:rPr>
          <w:u w:val="single"/>
        </w:rPr>
        <w:tab/>
      </w:r>
    </w:p>
  </w:footnote>
  <w:footnote w:type="continuationNotice" w:id="1">
    <w:p w:rsidR="00D70543" w:rsidRDefault="00D70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EB3249" w:rsidRDefault="00387EA9" w:rsidP="00F54DDA">
    <w:pPr>
      <w:pStyle w:val="Header"/>
      <w:rPr>
        <w:lang w:val="fr-CH"/>
      </w:rPr>
    </w:pPr>
    <w:r>
      <w:rPr>
        <w:lang w:val="fr-CH"/>
      </w:rPr>
      <w:t>UN/SCETDG/5</w:t>
    </w:r>
    <w:r w:rsidR="00C75A3A">
      <w:rPr>
        <w:lang w:val="fr-CH"/>
      </w:rPr>
      <w:t>1</w:t>
    </w:r>
    <w:r w:rsidR="00D426E6">
      <w:rPr>
        <w:lang w:val="fr-CH"/>
      </w:rPr>
      <w:t>/INF</w:t>
    </w:r>
    <w:r w:rsidR="00F95CCF">
      <w:rPr>
        <w:lang w:val="fr-CH"/>
      </w:rPr>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05570C" w:rsidRDefault="00D426E6" w:rsidP="0005570C">
    <w:pPr>
      <w:pStyle w:val="Header"/>
      <w:jc w:val="right"/>
    </w:pPr>
    <w:r w:rsidRPr="00F54DDA">
      <w:t>UN/SCETDG/4</w:t>
    </w:r>
    <w:r>
      <w:t>9</w:t>
    </w:r>
    <w:r w:rsidRPr="00F54DDA">
      <w:t>/INF.</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E0C0E2D"/>
    <w:multiLevelType w:val="hybridMultilevel"/>
    <w:tmpl w:val="4F8AF9A8"/>
    <w:lvl w:ilvl="0" w:tplc="50BEFABA">
      <w:start w:val="1"/>
      <w:numFmt w:val="decimal"/>
      <w:lvlText w:val="%1."/>
      <w:lvlJc w:val="left"/>
      <w:pPr>
        <w:ind w:left="1548"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0F7E1076"/>
    <w:multiLevelType w:val="hybridMultilevel"/>
    <w:tmpl w:val="481A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C85D67"/>
    <w:multiLevelType w:val="hybridMultilevel"/>
    <w:tmpl w:val="8FC03B7C"/>
    <w:lvl w:ilvl="0" w:tplc="00FC3C64">
      <w:start w:val="1"/>
      <w:numFmt w:val="decimal"/>
      <w:lvlText w:val="%1."/>
      <w:lvlJc w:val="left"/>
      <w:pPr>
        <w:ind w:left="1699" w:hanging="565"/>
      </w:pPr>
      <w:rPr>
        <w:rFonts w:hint="default"/>
      </w:rPr>
    </w:lvl>
    <w:lvl w:ilvl="1" w:tplc="0409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0B12EA9"/>
    <w:multiLevelType w:val="hybridMultilevel"/>
    <w:tmpl w:val="002608C0"/>
    <w:lvl w:ilvl="0" w:tplc="1D3E389C">
      <w:start w:val="1"/>
      <w:numFmt w:val="decimal"/>
      <w:lvlText w:val="%1."/>
      <w:lvlJc w:val="left"/>
      <w:pPr>
        <w:ind w:left="927" w:hanging="360"/>
      </w:pPr>
      <w:rPr>
        <w:rFonts w:hint="default"/>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0C07904"/>
    <w:multiLevelType w:val="hybridMultilevel"/>
    <w:tmpl w:val="DF2C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449127F4"/>
    <w:multiLevelType w:val="hybridMultilevel"/>
    <w:tmpl w:val="B3820C64"/>
    <w:lvl w:ilvl="0" w:tplc="DDDCD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8">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0F13C5A"/>
    <w:multiLevelType w:val="hybridMultilevel"/>
    <w:tmpl w:val="2B1AD9A0"/>
    <w:lvl w:ilvl="0" w:tplc="647EAA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9"/>
  </w:num>
  <w:num w:numId="13">
    <w:abstractNumId w:val="10"/>
  </w:num>
  <w:num w:numId="14">
    <w:abstractNumId w:val="30"/>
  </w:num>
  <w:num w:numId="15">
    <w:abstractNumId w:val="16"/>
  </w:num>
  <w:num w:numId="16">
    <w:abstractNumId w:val="11"/>
  </w:num>
  <w:num w:numId="17">
    <w:abstractNumId w:val="33"/>
  </w:num>
  <w:num w:numId="18">
    <w:abstractNumId w:val="24"/>
  </w:num>
  <w:num w:numId="19">
    <w:abstractNumId w:val="12"/>
  </w:num>
  <w:num w:numId="20">
    <w:abstractNumId w:val="27"/>
  </w:num>
  <w:num w:numId="21">
    <w:abstractNumId w:val="18"/>
  </w:num>
  <w:num w:numId="22">
    <w:abstractNumId w:val="15"/>
  </w:num>
  <w:num w:numId="23">
    <w:abstractNumId w:val="17"/>
  </w:num>
  <w:num w:numId="24">
    <w:abstractNumId w:val="26"/>
  </w:num>
  <w:num w:numId="25">
    <w:abstractNumId w:val="28"/>
  </w:num>
  <w:num w:numId="26">
    <w:abstractNumId w:val="29"/>
  </w:num>
  <w:num w:numId="27">
    <w:abstractNumId w:val="32"/>
  </w:num>
  <w:num w:numId="28">
    <w:abstractNumId w:val="22"/>
  </w:num>
  <w:num w:numId="29">
    <w:abstractNumId w:val="14"/>
  </w:num>
  <w:num w:numId="30">
    <w:abstractNumId w:val="31"/>
  </w:num>
  <w:num w:numId="31">
    <w:abstractNumId w:val="21"/>
  </w:num>
  <w:num w:numId="32">
    <w:abstractNumId w:val="13"/>
  </w:num>
  <w:num w:numId="33">
    <w:abstractNumId w:val="25"/>
  </w:num>
  <w:num w:numId="3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AU" w:vendorID="64" w:dllVersion="6" w:nlCheck="1" w:checkStyle="1"/>
  <w:activeWritingStyle w:appName="MSWord" w:lang="en-CA" w:vendorID="64" w:dllVersion="6" w:nlCheck="1" w:checkStyle="0"/>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50F6B"/>
    <w:rsid w:val="0005111B"/>
    <w:rsid w:val="0005570C"/>
    <w:rsid w:val="00063DE1"/>
    <w:rsid w:val="00064F24"/>
    <w:rsid w:val="00067A4F"/>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945"/>
    <w:rsid w:val="000A3ADF"/>
    <w:rsid w:val="000A4318"/>
    <w:rsid w:val="000A607C"/>
    <w:rsid w:val="000B175B"/>
    <w:rsid w:val="000B2276"/>
    <w:rsid w:val="000B265A"/>
    <w:rsid w:val="000B3A0F"/>
    <w:rsid w:val="000B3B18"/>
    <w:rsid w:val="000B4BFA"/>
    <w:rsid w:val="000B4E5A"/>
    <w:rsid w:val="000B5ECB"/>
    <w:rsid w:val="000B7325"/>
    <w:rsid w:val="000C6428"/>
    <w:rsid w:val="000D43C8"/>
    <w:rsid w:val="000E0415"/>
    <w:rsid w:val="000E572A"/>
    <w:rsid w:val="000F143A"/>
    <w:rsid w:val="000F5FF7"/>
    <w:rsid w:val="0010003C"/>
    <w:rsid w:val="00103C0E"/>
    <w:rsid w:val="00114E72"/>
    <w:rsid w:val="00117787"/>
    <w:rsid w:val="00120F5D"/>
    <w:rsid w:val="00125775"/>
    <w:rsid w:val="001266BA"/>
    <w:rsid w:val="00131D42"/>
    <w:rsid w:val="00144FC4"/>
    <w:rsid w:val="00156B56"/>
    <w:rsid w:val="0016063F"/>
    <w:rsid w:val="001633FB"/>
    <w:rsid w:val="001665AA"/>
    <w:rsid w:val="00166B07"/>
    <w:rsid w:val="00177434"/>
    <w:rsid w:val="00182494"/>
    <w:rsid w:val="001842ED"/>
    <w:rsid w:val="00187869"/>
    <w:rsid w:val="00191BE2"/>
    <w:rsid w:val="001967AB"/>
    <w:rsid w:val="001A6691"/>
    <w:rsid w:val="001B0DDE"/>
    <w:rsid w:val="001B4B04"/>
    <w:rsid w:val="001B574E"/>
    <w:rsid w:val="001C0FC4"/>
    <w:rsid w:val="001C6663"/>
    <w:rsid w:val="001C7895"/>
    <w:rsid w:val="001D0C12"/>
    <w:rsid w:val="001D26DF"/>
    <w:rsid w:val="001D2FDC"/>
    <w:rsid w:val="001D2FE8"/>
    <w:rsid w:val="001F1227"/>
    <w:rsid w:val="001F57B4"/>
    <w:rsid w:val="00211CD6"/>
    <w:rsid w:val="00211E0B"/>
    <w:rsid w:val="00225106"/>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09DE"/>
    <w:rsid w:val="002A2560"/>
    <w:rsid w:val="002A2FB9"/>
    <w:rsid w:val="002A44E5"/>
    <w:rsid w:val="002A7532"/>
    <w:rsid w:val="002B1CDA"/>
    <w:rsid w:val="002B2EA7"/>
    <w:rsid w:val="002B521D"/>
    <w:rsid w:val="002B79CF"/>
    <w:rsid w:val="002B7D6F"/>
    <w:rsid w:val="002C54A4"/>
    <w:rsid w:val="002C5B9E"/>
    <w:rsid w:val="002C7649"/>
    <w:rsid w:val="002D6BA3"/>
    <w:rsid w:val="002D7530"/>
    <w:rsid w:val="002E7C35"/>
    <w:rsid w:val="002F0918"/>
    <w:rsid w:val="002F1234"/>
    <w:rsid w:val="00302963"/>
    <w:rsid w:val="00303816"/>
    <w:rsid w:val="003107FA"/>
    <w:rsid w:val="00316C13"/>
    <w:rsid w:val="00320A76"/>
    <w:rsid w:val="003229D8"/>
    <w:rsid w:val="00322F52"/>
    <w:rsid w:val="003311AD"/>
    <w:rsid w:val="003323B3"/>
    <w:rsid w:val="00333732"/>
    <w:rsid w:val="0034522A"/>
    <w:rsid w:val="00347184"/>
    <w:rsid w:val="00364941"/>
    <w:rsid w:val="00364FF3"/>
    <w:rsid w:val="00372BDC"/>
    <w:rsid w:val="00373815"/>
    <w:rsid w:val="00374763"/>
    <w:rsid w:val="00381262"/>
    <w:rsid w:val="00387EA9"/>
    <w:rsid w:val="00390C22"/>
    <w:rsid w:val="0039277A"/>
    <w:rsid w:val="00396C00"/>
    <w:rsid w:val="003972E0"/>
    <w:rsid w:val="003A0598"/>
    <w:rsid w:val="003A5482"/>
    <w:rsid w:val="003B1E0F"/>
    <w:rsid w:val="003B292E"/>
    <w:rsid w:val="003B4359"/>
    <w:rsid w:val="003B47CC"/>
    <w:rsid w:val="003B70FF"/>
    <w:rsid w:val="003C2CC4"/>
    <w:rsid w:val="003C3167"/>
    <w:rsid w:val="003C5C9D"/>
    <w:rsid w:val="003C65A7"/>
    <w:rsid w:val="003C7585"/>
    <w:rsid w:val="003D4B23"/>
    <w:rsid w:val="003E1C5A"/>
    <w:rsid w:val="003E5413"/>
    <w:rsid w:val="003F0697"/>
    <w:rsid w:val="003F3F40"/>
    <w:rsid w:val="003F40C8"/>
    <w:rsid w:val="0040291E"/>
    <w:rsid w:val="0040320D"/>
    <w:rsid w:val="00404FD4"/>
    <w:rsid w:val="00416FC4"/>
    <w:rsid w:val="004179D7"/>
    <w:rsid w:val="00431E5D"/>
    <w:rsid w:val="004325CB"/>
    <w:rsid w:val="00437F3F"/>
    <w:rsid w:val="0044017E"/>
    <w:rsid w:val="00444B29"/>
    <w:rsid w:val="0044679E"/>
    <w:rsid w:val="00446C28"/>
    <w:rsid w:val="00446DE4"/>
    <w:rsid w:val="004479B5"/>
    <w:rsid w:val="00450B3A"/>
    <w:rsid w:val="00451CCB"/>
    <w:rsid w:val="004522E0"/>
    <w:rsid w:val="00464C2B"/>
    <w:rsid w:val="00472CDF"/>
    <w:rsid w:val="0047319B"/>
    <w:rsid w:val="004735FB"/>
    <w:rsid w:val="00473BEA"/>
    <w:rsid w:val="00475444"/>
    <w:rsid w:val="0049309D"/>
    <w:rsid w:val="00494D24"/>
    <w:rsid w:val="004951B4"/>
    <w:rsid w:val="004969ED"/>
    <w:rsid w:val="00497FF3"/>
    <w:rsid w:val="004A2BD1"/>
    <w:rsid w:val="004B163A"/>
    <w:rsid w:val="004B2C9D"/>
    <w:rsid w:val="004B49FD"/>
    <w:rsid w:val="004B4BF9"/>
    <w:rsid w:val="004B4F7C"/>
    <w:rsid w:val="004B6475"/>
    <w:rsid w:val="004C255E"/>
    <w:rsid w:val="004E4073"/>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578F3"/>
    <w:rsid w:val="005627FA"/>
    <w:rsid w:val="00566392"/>
    <w:rsid w:val="00566B77"/>
    <w:rsid w:val="005676D5"/>
    <w:rsid w:val="0057509F"/>
    <w:rsid w:val="00577685"/>
    <w:rsid w:val="00581B62"/>
    <w:rsid w:val="00581C11"/>
    <w:rsid w:val="00590144"/>
    <w:rsid w:val="005A1FEB"/>
    <w:rsid w:val="005A37A2"/>
    <w:rsid w:val="005A6F78"/>
    <w:rsid w:val="005B2C26"/>
    <w:rsid w:val="005B3614"/>
    <w:rsid w:val="005B3DB3"/>
    <w:rsid w:val="005B6EC0"/>
    <w:rsid w:val="005B6FA9"/>
    <w:rsid w:val="005D407C"/>
    <w:rsid w:val="005E29AE"/>
    <w:rsid w:val="005E6C20"/>
    <w:rsid w:val="00611FC4"/>
    <w:rsid w:val="0061401C"/>
    <w:rsid w:val="006176FB"/>
    <w:rsid w:val="006322BA"/>
    <w:rsid w:val="0063330C"/>
    <w:rsid w:val="00633C10"/>
    <w:rsid w:val="0063419C"/>
    <w:rsid w:val="00640B26"/>
    <w:rsid w:val="00641876"/>
    <w:rsid w:val="00650267"/>
    <w:rsid w:val="00664F8E"/>
    <w:rsid w:val="00682466"/>
    <w:rsid w:val="0068393D"/>
    <w:rsid w:val="00691E86"/>
    <w:rsid w:val="006A0AE9"/>
    <w:rsid w:val="006A7392"/>
    <w:rsid w:val="006B3590"/>
    <w:rsid w:val="006B7406"/>
    <w:rsid w:val="006B79A2"/>
    <w:rsid w:val="006C0D34"/>
    <w:rsid w:val="006C1C4A"/>
    <w:rsid w:val="006D7D5F"/>
    <w:rsid w:val="006E564B"/>
    <w:rsid w:val="006F2EC5"/>
    <w:rsid w:val="006F61D4"/>
    <w:rsid w:val="00707A67"/>
    <w:rsid w:val="0071233A"/>
    <w:rsid w:val="00716D0F"/>
    <w:rsid w:val="0072171E"/>
    <w:rsid w:val="00725764"/>
    <w:rsid w:val="0072632A"/>
    <w:rsid w:val="00735D10"/>
    <w:rsid w:val="007428A0"/>
    <w:rsid w:val="0075177E"/>
    <w:rsid w:val="00757A17"/>
    <w:rsid w:val="00762021"/>
    <w:rsid w:val="00773755"/>
    <w:rsid w:val="00783EF6"/>
    <w:rsid w:val="0078779B"/>
    <w:rsid w:val="00790791"/>
    <w:rsid w:val="007909EA"/>
    <w:rsid w:val="00790A33"/>
    <w:rsid w:val="00795779"/>
    <w:rsid w:val="007965B5"/>
    <w:rsid w:val="00796B95"/>
    <w:rsid w:val="007A281C"/>
    <w:rsid w:val="007A689D"/>
    <w:rsid w:val="007A7FDF"/>
    <w:rsid w:val="007B6BA5"/>
    <w:rsid w:val="007B6BE5"/>
    <w:rsid w:val="007C3390"/>
    <w:rsid w:val="007C33AD"/>
    <w:rsid w:val="007C3416"/>
    <w:rsid w:val="007C3658"/>
    <w:rsid w:val="007C455E"/>
    <w:rsid w:val="007C4F4B"/>
    <w:rsid w:val="007D3266"/>
    <w:rsid w:val="007E3F55"/>
    <w:rsid w:val="007F3C74"/>
    <w:rsid w:val="007F42B1"/>
    <w:rsid w:val="007F6611"/>
    <w:rsid w:val="00800EE9"/>
    <w:rsid w:val="00803636"/>
    <w:rsid w:val="00811CD4"/>
    <w:rsid w:val="008138E4"/>
    <w:rsid w:val="008175E9"/>
    <w:rsid w:val="00820DBE"/>
    <w:rsid w:val="008242D7"/>
    <w:rsid w:val="008273BC"/>
    <w:rsid w:val="00832905"/>
    <w:rsid w:val="00842FAF"/>
    <w:rsid w:val="00844A23"/>
    <w:rsid w:val="008553AE"/>
    <w:rsid w:val="00855BE7"/>
    <w:rsid w:val="008566E6"/>
    <w:rsid w:val="0086041C"/>
    <w:rsid w:val="00870078"/>
    <w:rsid w:val="00871FD5"/>
    <w:rsid w:val="008749E1"/>
    <w:rsid w:val="00883DF9"/>
    <w:rsid w:val="008900F3"/>
    <w:rsid w:val="0089467C"/>
    <w:rsid w:val="008979B1"/>
    <w:rsid w:val="008A2299"/>
    <w:rsid w:val="008A6B25"/>
    <w:rsid w:val="008A6C4F"/>
    <w:rsid w:val="008A6CAE"/>
    <w:rsid w:val="008A7362"/>
    <w:rsid w:val="008B0C07"/>
    <w:rsid w:val="008C1494"/>
    <w:rsid w:val="008C182E"/>
    <w:rsid w:val="008D0A27"/>
    <w:rsid w:val="008D44E2"/>
    <w:rsid w:val="008E0E46"/>
    <w:rsid w:val="008E1D4C"/>
    <w:rsid w:val="008E1E70"/>
    <w:rsid w:val="008F36A7"/>
    <w:rsid w:val="008F3C98"/>
    <w:rsid w:val="008F42F2"/>
    <w:rsid w:val="00905AEA"/>
    <w:rsid w:val="00905FC9"/>
    <w:rsid w:val="00910E37"/>
    <w:rsid w:val="00915E24"/>
    <w:rsid w:val="009174F9"/>
    <w:rsid w:val="009178F6"/>
    <w:rsid w:val="00920C0E"/>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A68C4"/>
    <w:rsid w:val="009A7F92"/>
    <w:rsid w:val="009B2FB7"/>
    <w:rsid w:val="009B3CC1"/>
    <w:rsid w:val="009B62D2"/>
    <w:rsid w:val="009B6F46"/>
    <w:rsid w:val="009C711D"/>
    <w:rsid w:val="009D2073"/>
    <w:rsid w:val="009D3F40"/>
    <w:rsid w:val="009D7741"/>
    <w:rsid w:val="009E2874"/>
    <w:rsid w:val="009E35FF"/>
    <w:rsid w:val="009E587B"/>
    <w:rsid w:val="009F58B1"/>
    <w:rsid w:val="00A12267"/>
    <w:rsid w:val="00A1427D"/>
    <w:rsid w:val="00A22441"/>
    <w:rsid w:val="00A24E0D"/>
    <w:rsid w:val="00A25434"/>
    <w:rsid w:val="00A25EF3"/>
    <w:rsid w:val="00A27584"/>
    <w:rsid w:val="00A3317D"/>
    <w:rsid w:val="00A3734E"/>
    <w:rsid w:val="00A40281"/>
    <w:rsid w:val="00A475B8"/>
    <w:rsid w:val="00A549AB"/>
    <w:rsid w:val="00A6043B"/>
    <w:rsid w:val="00A64ED3"/>
    <w:rsid w:val="00A66610"/>
    <w:rsid w:val="00A679F9"/>
    <w:rsid w:val="00A713CF"/>
    <w:rsid w:val="00A72F22"/>
    <w:rsid w:val="00A748A6"/>
    <w:rsid w:val="00A7523F"/>
    <w:rsid w:val="00A757A7"/>
    <w:rsid w:val="00A75EC9"/>
    <w:rsid w:val="00A76B37"/>
    <w:rsid w:val="00A81CD3"/>
    <w:rsid w:val="00A82224"/>
    <w:rsid w:val="00A879A4"/>
    <w:rsid w:val="00AA022C"/>
    <w:rsid w:val="00AA2DB2"/>
    <w:rsid w:val="00AB390A"/>
    <w:rsid w:val="00AC0EEF"/>
    <w:rsid w:val="00AC3364"/>
    <w:rsid w:val="00AC38F2"/>
    <w:rsid w:val="00AC7451"/>
    <w:rsid w:val="00AD4C3F"/>
    <w:rsid w:val="00AE2BC1"/>
    <w:rsid w:val="00AE313E"/>
    <w:rsid w:val="00AF1489"/>
    <w:rsid w:val="00AF248C"/>
    <w:rsid w:val="00AF7785"/>
    <w:rsid w:val="00B01A65"/>
    <w:rsid w:val="00B02079"/>
    <w:rsid w:val="00B03CEC"/>
    <w:rsid w:val="00B05614"/>
    <w:rsid w:val="00B15037"/>
    <w:rsid w:val="00B2292E"/>
    <w:rsid w:val="00B30179"/>
    <w:rsid w:val="00B32399"/>
    <w:rsid w:val="00B3317B"/>
    <w:rsid w:val="00B34A94"/>
    <w:rsid w:val="00B35770"/>
    <w:rsid w:val="00B446F6"/>
    <w:rsid w:val="00B45379"/>
    <w:rsid w:val="00B46376"/>
    <w:rsid w:val="00B62799"/>
    <w:rsid w:val="00B65BD4"/>
    <w:rsid w:val="00B65DF4"/>
    <w:rsid w:val="00B668C3"/>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05FA"/>
    <w:rsid w:val="00C12FE8"/>
    <w:rsid w:val="00C14502"/>
    <w:rsid w:val="00C17582"/>
    <w:rsid w:val="00C20E3D"/>
    <w:rsid w:val="00C23226"/>
    <w:rsid w:val="00C3461F"/>
    <w:rsid w:val="00C4186E"/>
    <w:rsid w:val="00C443E4"/>
    <w:rsid w:val="00C463DD"/>
    <w:rsid w:val="00C46E2A"/>
    <w:rsid w:val="00C60DCD"/>
    <w:rsid w:val="00C626EA"/>
    <w:rsid w:val="00C62F76"/>
    <w:rsid w:val="00C64CF9"/>
    <w:rsid w:val="00C67F22"/>
    <w:rsid w:val="00C72209"/>
    <w:rsid w:val="00C745C3"/>
    <w:rsid w:val="00C75A3A"/>
    <w:rsid w:val="00C835F0"/>
    <w:rsid w:val="00C909FC"/>
    <w:rsid w:val="00CA1406"/>
    <w:rsid w:val="00CA5C02"/>
    <w:rsid w:val="00CB4C9D"/>
    <w:rsid w:val="00CC23F0"/>
    <w:rsid w:val="00CD2DAA"/>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26E6"/>
    <w:rsid w:val="00D43252"/>
    <w:rsid w:val="00D44EFC"/>
    <w:rsid w:val="00D5171D"/>
    <w:rsid w:val="00D625F5"/>
    <w:rsid w:val="00D668CA"/>
    <w:rsid w:val="00D70543"/>
    <w:rsid w:val="00D72869"/>
    <w:rsid w:val="00D74A04"/>
    <w:rsid w:val="00D753D8"/>
    <w:rsid w:val="00D84DB1"/>
    <w:rsid w:val="00D95175"/>
    <w:rsid w:val="00D95849"/>
    <w:rsid w:val="00D96CC5"/>
    <w:rsid w:val="00D978C6"/>
    <w:rsid w:val="00DA67AD"/>
    <w:rsid w:val="00DB0284"/>
    <w:rsid w:val="00DB281B"/>
    <w:rsid w:val="00DC16B9"/>
    <w:rsid w:val="00DC1797"/>
    <w:rsid w:val="00DD4B6C"/>
    <w:rsid w:val="00DD70B8"/>
    <w:rsid w:val="00DE19A0"/>
    <w:rsid w:val="00DE4184"/>
    <w:rsid w:val="00DF0081"/>
    <w:rsid w:val="00DF7129"/>
    <w:rsid w:val="00E049CA"/>
    <w:rsid w:val="00E130AB"/>
    <w:rsid w:val="00E154D5"/>
    <w:rsid w:val="00E15862"/>
    <w:rsid w:val="00E20FE5"/>
    <w:rsid w:val="00E21A5F"/>
    <w:rsid w:val="00E24107"/>
    <w:rsid w:val="00E274C0"/>
    <w:rsid w:val="00E305E0"/>
    <w:rsid w:val="00E40163"/>
    <w:rsid w:val="00E4194D"/>
    <w:rsid w:val="00E450F1"/>
    <w:rsid w:val="00E45AAD"/>
    <w:rsid w:val="00E45DE2"/>
    <w:rsid w:val="00E5126A"/>
    <w:rsid w:val="00E5317F"/>
    <w:rsid w:val="00E5586B"/>
    <w:rsid w:val="00E5644E"/>
    <w:rsid w:val="00E62EE3"/>
    <w:rsid w:val="00E66AF1"/>
    <w:rsid w:val="00E7260F"/>
    <w:rsid w:val="00E8119A"/>
    <w:rsid w:val="00E82675"/>
    <w:rsid w:val="00E8535A"/>
    <w:rsid w:val="00E869EA"/>
    <w:rsid w:val="00E87C9C"/>
    <w:rsid w:val="00E92301"/>
    <w:rsid w:val="00E96630"/>
    <w:rsid w:val="00EA79E2"/>
    <w:rsid w:val="00EB3249"/>
    <w:rsid w:val="00EB6541"/>
    <w:rsid w:val="00EB6832"/>
    <w:rsid w:val="00EC0341"/>
    <w:rsid w:val="00EC42EA"/>
    <w:rsid w:val="00EC5D78"/>
    <w:rsid w:val="00ED4EB3"/>
    <w:rsid w:val="00ED67DB"/>
    <w:rsid w:val="00ED7A2A"/>
    <w:rsid w:val="00EE18BF"/>
    <w:rsid w:val="00EE204B"/>
    <w:rsid w:val="00EE32E6"/>
    <w:rsid w:val="00EE6D6E"/>
    <w:rsid w:val="00EE7FF7"/>
    <w:rsid w:val="00EF1393"/>
    <w:rsid w:val="00EF1D7F"/>
    <w:rsid w:val="00EF3CAB"/>
    <w:rsid w:val="00EF5126"/>
    <w:rsid w:val="00F01117"/>
    <w:rsid w:val="00F01716"/>
    <w:rsid w:val="00F0351B"/>
    <w:rsid w:val="00F054AD"/>
    <w:rsid w:val="00F10A80"/>
    <w:rsid w:val="00F14001"/>
    <w:rsid w:val="00F1411E"/>
    <w:rsid w:val="00F14936"/>
    <w:rsid w:val="00F40E75"/>
    <w:rsid w:val="00F416AA"/>
    <w:rsid w:val="00F45C14"/>
    <w:rsid w:val="00F45D1A"/>
    <w:rsid w:val="00F45DDD"/>
    <w:rsid w:val="00F475EB"/>
    <w:rsid w:val="00F51ADA"/>
    <w:rsid w:val="00F5272A"/>
    <w:rsid w:val="00F52B10"/>
    <w:rsid w:val="00F54674"/>
    <w:rsid w:val="00F54DDA"/>
    <w:rsid w:val="00F6331D"/>
    <w:rsid w:val="00F660F2"/>
    <w:rsid w:val="00F72912"/>
    <w:rsid w:val="00F73E3B"/>
    <w:rsid w:val="00F74124"/>
    <w:rsid w:val="00F85D7A"/>
    <w:rsid w:val="00F873E7"/>
    <w:rsid w:val="00F93B34"/>
    <w:rsid w:val="00F95CCF"/>
    <w:rsid w:val="00FA54B1"/>
    <w:rsid w:val="00FB7905"/>
    <w:rsid w:val="00FC68B7"/>
    <w:rsid w:val="00FD2AAF"/>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 w:type="paragraph" w:customStyle="1" w:styleId="p1">
    <w:name w:val="p1"/>
    <w:basedOn w:val="Normal"/>
    <w:rsid w:val="00A25EF3"/>
    <w:pPr>
      <w:suppressAutoHyphens w:val="0"/>
      <w:spacing w:line="240" w:lineRule="auto"/>
    </w:pPr>
    <w:rPr>
      <w:sz w:val="18"/>
      <w:szCs w:val="18"/>
      <w:lang w:val="en-US"/>
    </w:rPr>
  </w:style>
  <w:style w:type="paragraph" w:customStyle="1" w:styleId="p2">
    <w:name w:val="p2"/>
    <w:basedOn w:val="Normal"/>
    <w:rsid w:val="00A25EF3"/>
    <w:pPr>
      <w:suppressAutoHyphens w:val="0"/>
      <w:spacing w:line="240" w:lineRule="auto"/>
    </w:pPr>
    <w:rPr>
      <w:sz w:val="21"/>
      <w:szCs w:val="21"/>
      <w:lang w:val="en-US"/>
    </w:rPr>
  </w:style>
  <w:style w:type="character" w:customStyle="1" w:styleId="apple-converted-space">
    <w:name w:val="apple-converted-space"/>
    <w:basedOn w:val="DefaultParagraphFont"/>
    <w:rsid w:val="00A2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 w:type="paragraph" w:customStyle="1" w:styleId="p1">
    <w:name w:val="p1"/>
    <w:basedOn w:val="Normal"/>
    <w:rsid w:val="00A25EF3"/>
    <w:pPr>
      <w:suppressAutoHyphens w:val="0"/>
      <w:spacing w:line="240" w:lineRule="auto"/>
    </w:pPr>
    <w:rPr>
      <w:sz w:val="18"/>
      <w:szCs w:val="18"/>
      <w:lang w:val="en-US"/>
    </w:rPr>
  </w:style>
  <w:style w:type="paragraph" w:customStyle="1" w:styleId="p2">
    <w:name w:val="p2"/>
    <w:basedOn w:val="Normal"/>
    <w:rsid w:val="00A25EF3"/>
    <w:pPr>
      <w:suppressAutoHyphens w:val="0"/>
      <w:spacing w:line="240" w:lineRule="auto"/>
    </w:pPr>
    <w:rPr>
      <w:sz w:val="21"/>
      <w:szCs w:val="21"/>
      <w:lang w:val="en-US"/>
    </w:rPr>
  </w:style>
  <w:style w:type="character" w:customStyle="1" w:styleId="apple-converted-space">
    <w:name w:val="apple-converted-space"/>
    <w:basedOn w:val="DefaultParagraphFont"/>
    <w:rsid w:val="00A2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9194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20391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7E80C-7778-47B0-A19B-9B0B86CA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2017-06-27T06:59:00Z</cp:lastPrinted>
  <dcterms:created xsi:type="dcterms:W3CDTF">2017-06-27T07:36:00Z</dcterms:created>
  <dcterms:modified xsi:type="dcterms:W3CDTF">2017-06-27T07:40:00Z</dcterms:modified>
</cp:coreProperties>
</file>