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0E4463" w:rsidTr="009F0F06">
        <w:trPr>
          <w:trHeight w:val="851"/>
        </w:trPr>
        <w:tc>
          <w:tcPr>
            <w:tcW w:w="1259" w:type="dxa"/>
            <w:tcBorders>
              <w:top w:val="nil"/>
              <w:left w:val="nil"/>
              <w:bottom w:val="single" w:sz="4" w:space="0" w:color="auto"/>
              <w:right w:val="nil"/>
            </w:tcBorders>
          </w:tcPr>
          <w:p w:rsidR="00446DE4" w:rsidRPr="000E4463"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0E4463" w:rsidRDefault="00B3317B" w:rsidP="00F54674">
            <w:pPr>
              <w:spacing w:after="80" w:line="340" w:lineRule="exact"/>
              <w:rPr>
                <w:sz w:val="28"/>
                <w:szCs w:val="28"/>
              </w:rPr>
            </w:pPr>
            <w:r w:rsidRPr="000E4463">
              <w:rPr>
                <w:sz w:val="28"/>
                <w:szCs w:val="28"/>
              </w:rPr>
              <w:t>United Nations</w:t>
            </w:r>
          </w:p>
        </w:tc>
        <w:tc>
          <w:tcPr>
            <w:tcW w:w="6144" w:type="dxa"/>
            <w:gridSpan w:val="2"/>
            <w:tcBorders>
              <w:top w:val="nil"/>
              <w:left w:val="nil"/>
              <w:bottom w:val="single" w:sz="4" w:space="0" w:color="auto"/>
              <w:right w:val="nil"/>
            </w:tcBorders>
            <w:vAlign w:val="bottom"/>
          </w:tcPr>
          <w:p w:rsidR="00446DE4" w:rsidRPr="000E4463" w:rsidRDefault="00EC578D" w:rsidP="00510888">
            <w:pPr>
              <w:jc w:val="right"/>
            </w:pPr>
            <w:r w:rsidRPr="000E4463">
              <w:rPr>
                <w:sz w:val="40"/>
              </w:rPr>
              <w:t>ST</w:t>
            </w:r>
            <w:r w:rsidRPr="000E4463">
              <w:t>/SG/AC.10/C.3/10</w:t>
            </w:r>
            <w:r w:rsidR="00510888">
              <w:t>4</w:t>
            </w:r>
            <w:r w:rsidRPr="000E4463">
              <w:t>/Add.1</w:t>
            </w:r>
          </w:p>
        </w:tc>
      </w:tr>
      <w:tr w:rsidR="003107FA" w:rsidRPr="000E4463" w:rsidTr="009F0F06">
        <w:trPr>
          <w:trHeight w:val="2835"/>
        </w:trPr>
        <w:tc>
          <w:tcPr>
            <w:tcW w:w="1259" w:type="dxa"/>
            <w:tcBorders>
              <w:top w:val="single" w:sz="4" w:space="0" w:color="auto"/>
              <w:left w:val="nil"/>
              <w:bottom w:val="single" w:sz="12" w:space="0" w:color="auto"/>
              <w:right w:val="nil"/>
            </w:tcBorders>
          </w:tcPr>
          <w:p w:rsidR="003107FA" w:rsidRPr="000E4463" w:rsidRDefault="00EB4961" w:rsidP="002B1CDA">
            <w:pPr>
              <w:spacing w:before="120"/>
              <w:jc w:val="center"/>
            </w:pPr>
            <w:r w:rsidRPr="000E4463">
              <w:rPr>
                <w:noProof/>
                <w:lang w:eastAsia="en-GB"/>
              </w:rPr>
              <w:drawing>
                <wp:inline distT="0" distB="0" distL="0" distR="0" wp14:anchorId="33C53638" wp14:editId="2FBDD72A">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0E4463" w:rsidRDefault="00D96CC5" w:rsidP="001633FB">
            <w:pPr>
              <w:spacing w:before="120" w:line="420" w:lineRule="exact"/>
              <w:rPr>
                <w:b/>
                <w:sz w:val="40"/>
                <w:szCs w:val="40"/>
              </w:rPr>
            </w:pPr>
            <w:r w:rsidRPr="000E4463">
              <w:rPr>
                <w:b/>
                <w:sz w:val="40"/>
                <w:szCs w:val="40"/>
              </w:rPr>
              <w:t>Secretariat</w:t>
            </w:r>
          </w:p>
        </w:tc>
        <w:tc>
          <w:tcPr>
            <w:tcW w:w="2930" w:type="dxa"/>
            <w:tcBorders>
              <w:top w:val="single" w:sz="4" w:space="0" w:color="auto"/>
              <w:left w:val="nil"/>
              <w:bottom w:val="single" w:sz="12" w:space="0" w:color="auto"/>
              <w:right w:val="nil"/>
            </w:tcBorders>
          </w:tcPr>
          <w:p w:rsidR="003107FA" w:rsidRPr="000E4463" w:rsidRDefault="00EC578D" w:rsidP="00EC578D">
            <w:pPr>
              <w:spacing w:before="240" w:line="240" w:lineRule="exact"/>
            </w:pPr>
            <w:r w:rsidRPr="000E4463">
              <w:t>Distr.: General</w:t>
            </w:r>
          </w:p>
          <w:p w:rsidR="00EC578D" w:rsidRPr="000E4463" w:rsidRDefault="004A73AF" w:rsidP="00EC578D">
            <w:pPr>
              <w:spacing w:line="240" w:lineRule="exact"/>
            </w:pPr>
            <w:r w:rsidRPr="0011434A">
              <w:t>15</w:t>
            </w:r>
            <w:r w:rsidR="00510888" w:rsidRPr="0011434A">
              <w:t xml:space="preserve"> </w:t>
            </w:r>
            <w:r w:rsidR="00357487" w:rsidRPr="0011434A">
              <w:t>January 2018</w:t>
            </w:r>
            <w:bookmarkStart w:id="0" w:name="_GoBack"/>
            <w:bookmarkEnd w:id="0"/>
          </w:p>
          <w:p w:rsidR="00EC578D" w:rsidRPr="000E4463" w:rsidRDefault="00136A04" w:rsidP="000147F1">
            <w:pPr>
              <w:spacing w:before="120" w:line="240" w:lineRule="exact"/>
            </w:pPr>
            <w:r w:rsidRPr="000E4463">
              <w:t>English</w:t>
            </w:r>
          </w:p>
          <w:p w:rsidR="00EC578D" w:rsidRPr="000E4463" w:rsidRDefault="00EC578D" w:rsidP="00EC578D">
            <w:pPr>
              <w:spacing w:line="240" w:lineRule="exact"/>
            </w:pPr>
            <w:r w:rsidRPr="000E4463">
              <w:t>Original: English</w:t>
            </w:r>
            <w:r w:rsidR="00DA0E2E" w:rsidRPr="000E4463">
              <w:t xml:space="preserve"> and French</w:t>
            </w:r>
          </w:p>
        </w:tc>
      </w:tr>
    </w:tbl>
    <w:p w:rsidR="00EC578D" w:rsidRPr="000E4463" w:rsidRDefault="00EC578D" w:rsidP="00EC578D">
      <w:pPr>
        <w:spacing w:before="120"/>
        <w:rPr>
          <w:b/>
          <w:sz w:val="24"/>
          <w:szCs w:val="24"/>
        </w:rPr>
      </w:pPr>
      <w:r w:rsidRPr="000E4463">
        <w:rPr>
          <w:b/>
          <w:sz w:val="24"/>
          <w:szCs w:val="24"/>
        </w:rPr>
        <w:t>Committee of Experts on the Transport of Dangerous Goods</w:t>
      </w:r>
      <w:r w:rsidRPr="000E4463">
        <w:rPr>
          <w:b/>
          <w:sz w:val="24"/>
          <w:szCs w:val="24"/>
        </w:rPr>
        <w:br/>
      </w:r>
      <w:proofErr w:type="gramStart"/>
      <w:r w:rsidRPr="000E4463">
        <w:rPr>
          <w:b/>
          <w:sz w:val="24"/>
          <w:szCs w:val="24"/>
        </w:rPr>
        <w:t>and</w:t>
      </w:r>
      <w:proofErr w:type="gramEnd"/>
      <w:r w:rsidRPr="000E4463">
        <w:rPr>
          <w:b/>
          <w:sz w:val="24"/>
          <w:szCs w:val="24"/>
        </w:rPr>
        <w:t xml:space="preserve"> on the Globally Harmonized System of Classification</w:t>
      </w:r>
      <w:r w:rsidRPr="000E4463">
        <w:rPr>
          <w:b/>
          <w:sz w:val="24"/>
          <w:szCs w:val="24"/>
        </w:rPr>
        <w:br/>
        <w:t>and Labelling of Chemicals</w:t>
      </w:r>
    </w:p>
    <w:p w:rsidR="009F0F06" w:rsidRPr="000E4463" w:rsidRDefault="00EC578D" w:rsidP="00A74BCC">
      <w:pPr>
        <w:spacing w:before="120"/>
      </w:pPr>
      <w:r w:rsidRPr="000E4463">
        <w:rPr>
          <w:b/>
        </w:rPr>
        <w:t>Sub-Committee of Experts on the Transport of Dangerous Goods</w:t>
      </w:r>
    </w:p>
    <w:p w:rsidR="00B372D4" w:rsidRPr="002D7183" w:rsidRDefault="00B372D4" w:rsidP="002D7183">
      <w:pPr>
        <w:pStyle w:val="HChG"/>
      </w:pPr>
      <w:r w:rsidRPr="000E4463">
        <w:tab/>
      </w:r>
      <w:r w:rsidRPr="000E4463">
        <w:tab/>
      </w:r>
      <w:r w:rsidRPr="002D7183">
        <w:t>Report of the Sub-Committee of Experts on the Transport of Da</w:t>
      </w:r>
      <w:r w:rsidR="00510888" w:rsidRPr="002D7183">
        <w:t>ngerous Goods on its fifty-second</w:t>
      </w:r>
      <w:r w:rsidRPr="002D7183">
        <w:t xml:space="preserve"> session</w:t>
      </w:r>
    </w:p>
    <w:p w:rsidR="00B372D4" w:rsidRPr="000E4463" w:rsidRDefault="00B372D4" w:rsidP="00B372D4">
      <w:pPr>
        <w:pStyle w:val="H23G"/>
        <w:spacing w:before="120" w:after="240"/>
        <w:rPr>
          <w:b w:val="0"/>
        </w:rPr>
      </w:pPr>
      <w:r w:rsidRPr="000E4463">
        <w:tab/>
      </w:r>
      <w:r w:rsidRPr="000E4463">
        <w:tab/>
      </w:r>
      <w:proofErr w:type="gramStart"/>
      <w:r w:rsidRPr="000E4463">
        <w:rPr>
          <w:b w:val="0"/>
        </w:rPr>
        <w:t>held</w:t>
      </w:r>
      <w:proofErr w:type="gramEnd"/>
      <w:r w:rsidR="00510888">
        <w:rPr>
          <w:b w:val="0"/>
        </w:rPr>
        <w:t xml:space="preserve"> in Geneva from 28 November </w:t>
      </w:r>
      <w:r w:rsidR="006A66B6">
        <w:rPr>
          <w:b w:val="0"/>
        </w:rPr>
        <w:t>to</w:t>
      </w:r>
      <w:r w:rsidR="00510888">
        <w:rPr>
          <w:b w:val="0"/>
        </w:rPr>
        <w:t xml:space="preserve"> 6 December</w:t>
      </w:r>
      <w:r w:rsidRPr="000E4463">
        <w:rPr>
          <w:b w:val="0"/>
        </w:rPr>
        <w:t xml:space="preserve"> 201</w:t>
      </w:r>
      <w:r w:rsidR="00144A79" w:rsidRPr="000E4463">
        <w:rPr>
          <w:b w:val="0"/>
        </w:rPr>
        <w:t>7</w:t>
      </w:r>
    </w:p>
    <w:p w:rsidR="00B372D4" w:rsidRPr="002D7183" w:rsidRDefault="00B372D4" w:rsidP="002D7183">
      <w:pPr>
        <w:pStyle w:val="H1G"/>
        <w:rPr>
          <w:lang w:val="fr-CH"/>
        </w:rPr>
      </w:pPr>
      <w:r w:rsidRPr="000E4463">
        <w:tab/>
      </w:r>
      <w:r w:rsidRPr="000E4463">
        <w:tab/>
      </w:r>
      <w:r w:rsidRPr="002D7183">
        <w:rPr>
          <w:lang w:val="fr-CH"/>
        </w:rPr>
        <w:t>Addendum</w:t>
      </w:r>
    </w:p>
    <w:p w:rsidR="00357487" w:rsidRDefault="00357487" w:rsidP="00357487">
      <w:pPr>
        <w:spacing w:line="200" w:lineRule="atLeast"/>
        <w:rPr>
          <w:sz w:val="28"/>
        </w:rPr>
      </w:pPr>
      <w:r>
        <w:rPr>
          <w:sz w:val="28"/>
        </w:rPr>
        <w:t>Table of contents</w:t>
      </w:r>
    </w:p>
    <w:p w:rsidR="00357487" w:rsidRDefault="00357487" w:rsidP="00357487">
      <w:pPr>
        <w:spacing w:line="200" w:lineRule="atLeast"/>
        <w:rPr>
          <w:sz w:val="28"/>
        </w:rPr>
      </w:pPr>
    </w:p>
    <w:p w:rsidR="00357487" w:rsidRDefault="00357487" w:rsidP="00357487">
      <w:pPr>
        <w:pStyle w:val="SingleTxtG"/>
        <w:spacing w:after="60"/>
        <w:ind w:left="0"/>
      </w:pPr>
      <w:r>
        <w:t>Annexes</w:t>
      </w:r>
    </w:p>
    <w:p w:rsidR="00357487" w:rsidRDefault="00357487" w:rsidP="00357487">
      <w:pPr>
        <w:tabs>
          <w:tab w:val="right" w:pos="8929"/>
          <w:tab w:val="right" w:pos="9638"/>
        </w:tabs>
        <w:spacing w:after="120"/>
        <w:ind w:left="283"/>
      </w:pPr>
      <w:r>
        <w:rPr>
          <w:i/>
          <w:sz w:val="18"/>
        </w:rPr>
        <w:tab/>
      </w:r>
      <w:r>
        <w:rPr>
          <w:i/>
          <w:sz w:val="18"/>
        </w:rPr>
        <w:tab/>
        <w:t>Page</w:t>
      </w:r>
    </w:p>
    <w:p w:rsidR="00144A79" w:rsidRPr="000E4463" w:rsidRDefault="00144A79" w:rsidP="009B54A4">
      <w:pPr>
        <w:tabs>
          <w:tab w:val="right" w:pos="850"/>
          <w:tab w:val="left" w:pos="1559"/>
          <w:tab w:val="left" w:pos="1843"/>
          <w:tab w:val="left" w:leader="dot" w:pos="7654"/>
          <w:tab w:val="right" w:pos="8929"/>
          <w:tab w:val="right" w:pos="9638"/>
        </w:tabs>
        <w:spacing w:before="120" w:after="120"/>
        <w:ind w:left="850"/>
      </w:pPr>
      <w:r w:rsidRPr="000E4463">
        <w:t>I.</w:t>
      </w:r>
      <w:r w:rsidRPr="000E4463">
        <w:tab/>
        <w:t>Corrections to the twentieth revised edition of the Recommendations</w:t>
      </w:r>
      <w:r w:rsidRPr="000E4463">
        <w:br/>
      </w:r>
      <w:r w:rsidRPr="000E4463">
        <w:tab/>
        <w:t xml:space="preserve">on the Transport of Dangerous Goods, Model Regulations </w:t>
      </w:r>
      <w:r w:rsidRPr="000E4463">
        <w:br/>
      </w:r>
      <w:r w:rsidRPr="000E4463">
        <w:tab/>
        <w:t>(ST/SG/AC.10/1/Rev.20)</w:t>
      </w:r>
      <w:r w:rsidRPr="000E4463">
        <w:tab/>
      </w:r>
      <w:r w:rsidRPr="000E4463">
        <w:tab/>
      </w:r>
      <w:r w:rsidRPr="000E4463">
        <w:tab/>
      </w:r>
      <w:r w:rsidR="009B54A4" w:rsidRPr="000E4463">
        <w:t>2</w:t>
      </w:r>
    </w:p>
    <w:p w:rsidR="00EC578D" w:rsidRPr="000E4463" w:rsidRDefault="00EC578D" w:rsidP="000C511A">
      <w:pPr>
        <w:tabs>
          <w:tab w:val="right" w:pos="850"/>
          <w:tab w:val="left" w:pos="1559"/>
          <w:tab w:val="left" w:pos="1843"/>
          <w:tab w:val="left" w:leader="dot" w:pos="7654"/>
          <w:tab w:val="right" w:pos="8929"/>
          <w:tab w:val="right" w:pos="9638"/>
        </w:tabs>
        <w:spacing w:before="120" w:after="120"/>
        <w:ind w:left="1559" w:hanging="709"/>
      </w:pPr>
      <w:r w:rsidRPr="000E4463">
        <w:t>I</w:t>
      </w:r>
      <w:r w:rsidR="00144A79" w:rsidRPr="000E4463">
        <w:t>I</w:t>
      </w:r>
      <w:r w:rsidRPr="000E4463">
        <w:t>.</w:t>
      </w:r>
      <w:r w:rsidRPr="000E4463">
        <w:tab/>
        <w:t xml:space="preserve">Draft amendments to the </w:t>
      </w:r>
      <w:r w:rsidR="00FA31ED" w:rsidRPr="000E4463">
        <w:t xml:space="preserve">twentieth revised edition of the </w:t>
      </w:r>
      <w:r w:rsidRPr="000E4463">
        <w:br/>
      </w:r>
      <w:r w:rsidR="00FA31ED" w:rsidRPr="000E4463">
        <w:t xml:space="preserve">Recommendations on the </w:t>
      </w:r>
      <w:r w:rsidRPr="000E4463">
        <w:t xml:space="preserve">Transport of Dangerous Goods, </w:t>
      </w:r>
      <w:r w:rsidRPr="000E4463">
        <w:br/>
      </w:r>
      <w:r w:rsidR="00FA31ED" w:rsidRPr="000E4463">
        <w:t>Model Regulations (ST/SG/AC.10/1/Rev.20)</w:t>
      </w:r>
      <w:r w:rsidRPr="000E4463">
        <w:t xml:space="preserve"> </w:t>
      </w:r>
      <w:r w:rsidRPr="000E4463">
        <w:tab/>
      </w:r>
      <w:r w:rsidRPr="000E4463">
        <w:tab/>
      </w:r>
      <w:r w:rsidRPr="000E4463">
        <w:tab/>
      </w:r>
      <w:r w:rsidR="00EB7AD4">
        <w:t>4</w:t>
      </w:r>
    </w:p>
    <w:p w:rsidR="00EC578D" w:rsidRPr="000E4463" w:rsidRDefault="00EC578D" w:rsidP="006D39C0">
      <w:pPr>
        <w:tabs>
          <w:tab w:val="right" w:pos="850"/>
          <w:tab w:val="left" w:pos="1559"/>
          <w:tab w:val="left" w:pos="1843"/>
          <w:tab w:val="left" w:leader="dot" w:pos="7654"/>
          <w:tab w:val="right" w:pos="8929"/>
          <w:tab w:val="right" w:pos="9638"/>
        </w:tabs>
        <w:spacing w:before="120" w:after="120"/>
        <w:ind w:left="1135" w:hanging="285"/>
      </w:pPr>
      <w:r w:rsidRPr="000E4463">
        <w:t>II</w:t>
      </w:r>
      <w:r w:rsidR="00144A79" w:rsidRPr="000E4463">
        <w:t>I</w:t>
      </w:r>
      <w:r w:rsidRPr="000E4463">
        <w:t>.</w:t>
      </w:r>
      <w:r w:rsidR="00C80BE1" w:rsidRPr="000E4463">
        <w:tab/>
      </w:r>
      <w:r w:rsidRPr="000E4463">
        <w:tab/>
      </w:r>
      <w:r w:rsidR="00FC5F9B" w:rsidRPr="000E4463">
        <w:t>Draft amendments</w:t>
      </w:r>
      <w:r w:rsidRPr="000E4463">
        <w:t xml:space="preserve"> to the sixth revised edition of the Recommendations</w:t>
      </w:r>
      <w:r w:rsidRPr="000E4463">
        <w:br/>
      </w:r>
      <w:r w:rsidRPr="000E4463">
        <w:tab/>
        <w:t>on the Transport of Dangerous Goods, Manual of Tests and Criteria</w:t>
      </w:r>
      <w:r w:rsidRPr="000E4463">
        <w:br/>
      </w:r>
      <w:r w:rsidRPr="000E4463">
        <w:tab/>
        <w:t>(ST/SG/AC.10/11/Rev.6)</w:t>
      </w:r>
      <w:r w:rsidR="009B4A1C" w:rsidRPr="000E4463">
        <w:t xml:space="preserve"> (as amended in accordance with </w:t>
      </w:r>
      <w:r w:rsidR="009B4A1C" w:rsidRPr="000E4463">
        <w:br/>
      </w:r>
      <w:r w:rsidR="009B4A1C" w:rsidRPr="000E4463">
        <w:tab/>
        <w:t>ST/SG/AC.10/44/Add.2)</w:t>
      </w:r>
      <w:r w:rsidRPr="000E4463">
        <w:tab/>
      </w:r>
      <w:r w:rsidRPr="000E4463">
        <w:tab/>
      </w:r>
      <w:r w:rsidRPr="000E4463">
        <w:tab/>
      </w:r>
      <w:r w:rsidR="00EB7AD4">
        <w:t>7</w:t>
      </w:r>
    </w:p>
    <w:p w:rsidR="00EC578D" w:rsidRPr="000E4463" w:rsidRDefault="00EC578D" w:rsidP="009F0F06"/>
    <w:p w:rsidR="00EC578D" w:rsidRPr="000E4463" w:rsidRDefault="00EC578D">
      <w:pPr>
        <w:suppressAutoHyphens w:val="0"/>
        <w:spacing w:line="240" w:lineRule="auto"/>
      </w:pPr>
      <w:r w:rsidRPr="000E4463">
        <w:br w:type="page"/>
      </w:r>
    </w:p>
    <w:p w:rsidR="00144A79" w:rsidRPr="000E4463" w:rsidRDefault="00144A79" w:rsidP="00144A79">
      <w:pPr>
        <w:pStyle w:val="HChG"/>
      </w:pPr>
      <w:r w:rsidRPr="000E4463">
        <w:lastRenderedPageBreak/>
        <w:t>Annex I</w:t>
      </w:r>
      <w:r w:rsidRPr="000E4463">
        <w:tab/>
      </w:r>
    </w:p>
    <w:p w:rsidR="00144A79" w:rsidRPr="000E4463" w:rsidRDefault="00144A79" w:rsidP="00144A79">
      <w:pPr>
        <w:pStyle w:val="HChG"/>
      </w:pPr>
      <w:r w:rsidRPr="000E4463">
        <w:tab/>
      </w:r>
      <w:r w:rsidRPr="000E4463">
        <w:tab/>
        <w:t>Corrections to the twentieth revised edition of the Recommendations on the Transport of Dangerous Goods, Model Regulations (ST/SG/AC.10/1/Rev.20)</w:t>
      </w:r>
    </w:p>
    <w:p w:rsidR="009C481D" w:rsidRPr="00BB7F3B" w:rsidRDefault="00144A79" w:rsidP="009C481D">
      <w:pPr>
        <w:pStyle w:val="H23G"/>
        <w:rPr>
          <w:lang w:val="en-US"/>
        </w:rPr>
      </w:pPr>
      <w:r w:rsidRPr="00FB525A">
        <w:tab/>
      </w:r>
      <w:r w:rsidRPr="00FB525A">
        <w:tab/>
      </w:r>
      <w:r w:rsidR="009C481D" w:rsidRPr="00BB7F3B">
        <w:rPr>
          <w:lang w:val="en-US"/>
        </w:rPr>
        <w:t>Chapter 2.8, 2.8.3.2</w:t>
      </w:r>
      <w:r w:rsidR="009C481D" w:rsidRPr="00BB7F3B">
        <w:rPr>
          <w:lang w:val="en-US"/>
        </w:rPr>
        <w:tab/>
      </w:r>
    </w:p>
    <w:p w:rsidR="009C481D" w:rsidRPr="008A3721" w:rsidRDefault="009C481D" w:rsidP="009C481D">
      <w:pPr>
        <w:pStyle w:val="SingleTxtG"/>
        <w:rPr>
          <w:lang w:val="en-US"/>
        </w:rPr>
      </w:pPr>
      <w:r w:rsidRPr="006C05E7">
        <w:rPr>
          <w:i/>
          <w:lang w:val="en-US"/>
        </w:rPr>
        <w:t>For</w:t>
      </w:r>
      <w:r w:rsidR="006C05E7">
        <w:rPr>
          <w:lang w:val="en-US"/>
        </w:rPr>
        <w:t xml:space="preserve"> the grouping shall be based</w:t>
      </w:r>
      <w:r w:rsidRPr="008A3721">
        <w:rPr>
          <w:lang w:val="en-US"/>
        </w:rPr>
        <w:t xml:space="preserve"> </w:t>
      </w:r>
      <w:r w:rsidRPr="006C05E7">
        <w:rPr>
          <w:i/>
          <w:lang w:val="en-US"/>
        </w:rPr>
        <w:t>read</w:t>
      </w:r>
      <w:r w:rsidR="006C05E7">
        <w:rPr>
          <w:lang w:val="en-US"/>
        </w:rPr>
        <w:t xml:space="preserve"> the assignment shall be based</w:t>
      </w:r>
    </w:p>
    <w:p w:rsidR="009C481D" w:rsidRDefault="009C481D" w:rsidP="009C481D">
      <w:pPr>
        <w:pStyle w:val="SingleTxtG"/>
        <w:rPr>
          <w:i/>
          <w:lang w:val="fr-CH"/>
        </w:rPr>
      </w:pPr>
      <w:r w:rsidRPr="008A3721">
        <w:rPr>
          <w:i/>
          <w:lang w:val="fr-CH"/>
        </w:rPr>
        <w:t xml:space="preserve">(Reference </w:t>
      </w:r>
      <w:proofErr w:type="gramStart"/>
      <w:r w:rsidRPr="008A3721">
        <w:rPr>
          <w:i/>
          <w:lang w:val="fr-CH"/>
        </w:rPr>
        <w:t>document:</w:t>
      </w:r>
      <w:proofErr w:type="gramEnd"/>
      <w:r w:rsidRPr="008A3721">
        <w:rPr>
          <w:i/>
          <w:lang w:val="fr-CH"/>
        </w:rPr>
        <w:t xml:space="preserve"> </w:t>
      </w:r>
      <w:proofErr w:type="spellStart"/>
      <w:r w:rsidRPr="008A3721">
        <w:rPr>
          <w:i/>
          <w:lang w:val="fr-CH"/>
        </w:rPr>
        <w:t>informal</w:t>
      </w:r>
      <w:proofErr w:type="spellEnd"/>
      <w:r w:rsidRPr="008A3721">
        <w:rPr>
          <w:i/>
          <w:lang w:val="fr-CH"/>
        </w:rPr>
        <w:t xml:space="preserve"> document INF.49)</w:t>
      </w:r>
    </w:p>
    <w:p w:rsidR="009C481D" w:rsidRPr="003C2B75" w:rsidRDefault="009C481D" w:rsidP="009C481D">
      <w:pPr>
        <w:pStyle w:val="H23G"/>
        <w:rPr>
          <w:lang w:val="en-US"/>
        </w:rPr>
      </w:pPr>
      <w:r w:rsidRPr="003C2B75">
        <w:rPr>
          <w:lang w:val="fr-CH"/>
        </w:rPr>
        <w:tab/>
      </w:r>
      <w:r w:rsidRPr="003C2B75">
        <w:rPr>
          <w:lang w:val="fr-CH"/>
        </w:rPr>
        <w:tab/>
      </w:r>
      <w:r w:rsidRPr="003C2B75">
        <w:rPr>
          <w:lang w:val="en-US"/>
        </w:rPr>
        <w:t xml:space="preserve">Chapter 3.2, 3.2.1, </w:t>
      </w:r>
      <w:r>
        <w:rPr>
          <w:lang w:val="en-US"/>
        </w:rPr>
        <w:t>D</w:t>
      </w:r>
      <w:r w:rsidRPr="003C2B75">
        <w:rPr>
          <w:lang w:val="en-US"/>
        </w:rPr>
        <w:t xml:space="preserve">angerous </w:t>
      </w:r>
      <w:r>
        <w:rPr>
          <w:lang w:val="en-US"/>
        </w:rPr>
        <w:t>G</w:t>
      </w:r>
      <w:r w:rsidRPr="003C2B75">
        <w:rPr>
          <w:lang w:val="en-US"/>
        </w:rPr>
        <w:t xml:space="preserve">oods </w:t>
      </w:r>
      <w:r>
        <w:rPr>
          <w:lang w:val="en-US"/>
        </w:rPr>
        <w:t>L</w:t>
      </w:r>
      <w:r w:rsidRPr="003C2B75">
        <w:rPr>
          <w:lang w:val="en-US"/>
        </w:rPr>
        <w:t>ist</w:t>
      </w:r>
      <w:r>
        <w:rPr>
          <w:lang w:val="en-US"/>
        </w:rPr>
        <w:t>, for UN 3543, in column (2)</w:t>
      </w:r>
    </w:p>
    <w:p w:rsidR="006C05E7" w:rsidRDefault="009C481D" w:rsidP="009C481D">
      <w:pPr>
        <w:pStyle w:val="SingleTxtG"/>
        <w:rPr>
          <w:lang w:val="en-US"/>
        </w:rPr>
      </w:pPr>
      <w:proofErr w:type="gramStart"/>
      <w:r w:rsidRPr="006C05E7">
        <w:rPr>
          <w:i/>
          <w:lang w:val="en-US"/>
        </w:rPr>
        <w:t>For</w:t>
      </w:r>
      <w:r w:rsidR="006C05E7">
        <w:rPr>
          <w:lang w:val="en-US"/>
        </w:rPr>
        <w:t xml:space="preserve"> </w:t>
      </w:r>
      <w:r>
        <w:rPr>
          <w:sz w:val="19"/>
        </w:rPr>
        <w:t>ARTICLES CONTAINING A SUBSTANCE WHICH EMITS FLAMMABLE GAS IN CONTACT WITH WATER, N.O.S.</w:t>
      </w:r>
      <w:proofErr w:type="gramEnd"/>
      <w:r>
        <w:rPr>
          <w:lang w:val="en-US"/>
        </w:rPr>
        <w:t xml:space="preserve"> </w:t>
      </w:r>
    </w:p>
    <w:p w:rsidR="009C481D" w:rsidRPr="00CF11CC" w:rsidRDefault="009C481D" w:rsidP="009C481D">
      <w:pPr>
        <w:pStyle w:val="SingleTxtG"/>
        <w:rPr>
          <w:lang w:val="en-US"/>
        </w:rPr>
      </w:pPr>
      <w:proofErr w:type="gramStart"/>
      <w:r w:rsidRPr="006C05E7">
        <w:rPr>
          <w:i/>
          <w:lang w:val="en-US"/>
        </w:rPr>
        <w:t>read</w:t>
      </w:r>
      <w:proofErr w:type="gramEnd"/>
      <w:r>
        <w:rPr>
          <w:lang w:val="en-US"/>
        </w:rPr>
        <w:t xml:space="preserve"> </w:t>
      </w:r>
      <w:r w:rsidRPr="00CF11CC">
        <w:rPr>
          <w:lang w:val="en-US"/>
        </w:rPr>
        <w:t xml:space="preserve">ARTICLES CONTAINING A SUBSTANCE WHICH </w:t>
      </w:r>
      <w:r w:rsidRPr="00980968">
        <w:rPr>
          <w:lang w:val="en-US"/>
        </w:rPr>
        <w:t>IN CONTACT WITH WATER</w:t>
      </w:r>
      <w:r w:rsidRPr="00CF11CC">
        <w:rPr>
          <w:lang w:val="en-US"/>
        </w:rPr>
        <w:t xml:space="preserve"> EMITS FLAMMABLE GAS</w:t>
      </w:r>
      <w:r w:rsidRPr="00980968">
        <w:rPr>
          <w:lang w:val="en-US"/>
        </w:rPr>
        <w:t>ES</w:t>
      </w:r>
      <w:r w:rsidR="006C05E7">
        <w:rPr>
          <w:lang w:val="en-US"/>
        </w:rPr>
        <w:t>, N.O.S.</w:t>
      </w:r>
    </w:p>
    <w:p w:rsidR="009C481D" w:rsidRPr="008A3721" w:rsidRDefault="009C481D" w:rsidP="009C481D">
      <w:pPr>
        <w:pStyle w:val="SingleTxtG"/>
        <w:rPr>
          <w:i/>
          <w:lang w:val="fr-CH"/>
        </w:rPr>
      </w:pPr>
      <w:r w:rsidRPr="008A3721">
        <w:rPr>
          <w:i/>
          <w:lang w:val="fr-CH"/>
        </w:rPr>
        <w:t xml:space="preserve">(Reference </w:t>
      </w:r>
      <w:proofErr w:type="gramStart"/>
      <w:r w:rsidRPr="008A3721">
        <w:rPr>
          <w:i/>
          <w:lang w:val="fr-CH"/>
        </w:rPr>
        <w:t>document:</w:t>
      </w:r>
      <w:proofErr w:type="gramEnd"/>
      <w:r w:rsidRPr="008A3721">
        <w:rPr>
          <w:i/>
          <w:lang w:val="fr-CH"/>
        </w:rPr>
        <w:t xml:space="preserve"> </w:t>
      </w:r>
      <w:proofErr w:type="spellStart"/>
      <w:r w:rsidRPr="008A3721">
        <w:rPr>
          <w:i/>
          <w:lang w:val="fr-CH"/>
        </w:rPr>
        <w:t>informal</w:t>
      </w:r>
      <w:proofErr w:type="spellEnd"/>
      <w:r w:rsidRPr="008A3721">
        <w:rPr>
          <w:i/>
          <w:lang w:val="fr-CH"/>
        </w:rPr>
        <w:t xml:space="preserve"> document INF.49)</w:t>
      </w:r>
    </w:p>
    <w:p w:rsidR="009C481D" w:rsidRPr="003C2B75" w:rsidRDefault="009C481D" w:rsidP="009C481D">
      <w:pPr>
        <w:pStyle w:val="H23G"/>
        <w:rPr>
          <w:lang w:val="en-US"/>
        </w:rPr>
      </w:pPr>
      <w:r w:rsidRPr="003C2B75">
        <w:rPr>
          <w:lang w:val="fr-CH"/>
        </w:rPr>
        <w:tab/>
      </w:r>
      <w:r w:rsidRPr="003C2B75">
        <w:rPr>
          <w:lang w:val="fr-CH"/>
        </w:rPr>
        <w:tab/>
      </w:r>
      <w:r w:rsidRPr="003C2B75">
        <w:rPr>
          <w:lang w:val="en-US"/>
        </w:rPr>
        <w:t>Chapter 3.</w:t>
      </w:r>
      <w:r>
        <w:rPr>
          <w:lang w:val="en-US"/>
        </w:rPr>
        <w:t>3</w:t>
      </w:r>
      <w:r w:rsidRPr="003C2B75">
        <w:rPr>
          <w:lang w:val="en-US"/>
        </w:rPr>
        <w:t xml:space="preserve">, </w:t>
      </w:r>
      <w:r>
        <w:rPr>
          <w:lang w:val="en-US"/>
        </w:rPr>
        <w:t>special provision 392 (c), s</w:t>
      </w:r>
      <w:proofErr w:type="spellStart"/>
      <w:r w:rsidRPr="00F1045F">
        <w:t>econd</w:t>
      </w:r>
      <w:proofErr w:type="spellEnd"/>
      <w:r w:rsidRPr="00F1045F">
        <w:t xml:space="preserve"> sentence</w:t>
      </w:r>
    </w:p>
    <w:p w:rsidR="009C481D" w:rsidRPr="00F1045F" w:rsidRDefault="009C481D" w:rsidP="009C481D">
      <w:pPr>
        <w:pStyle w:val="SingleTxtG"/>
      </w:pPr>
      <w:r w:rsidRPr="00F1045F">
        <w:t xml:space="preserve">For the existing text, </w:t>
      </w:r>
      <w:r w:rsidRPr="006C05E7">
        <w:rPr>
          <w:i/>
        </w:rPr>
        <w:t>substitute</w:t>
      </w:r>
      <w:r>
        <w:t>:</w:t>
      </w:r>
    </w:p>
    <w:p w:rsidR="009C481D" w:rsidRPr="00F1045F" w:rsidRDefault="009C481D" w:rsidP="009C481D">
      <w:pPr>
        <w:pStyle w:val="SingleTxtG"/>
        <w:rPr>
          <w:highlight w:val="yellow"/>
        </w:rPr>
      </w:pPr>
      <w:r w:rsidRPr="00F1045F">
        <w:t>If only one valve exists or only one valve works</w:t>
      </w:r>
      <w:r>
        <w:t>,</w:t>
      </w:r>
      <w:r w:rsidRPr="00F1045F">
        <w:t xml:space="preserve"> all openings with the exception of the opening o</w:t>
      </w:r>
      <w:r>
        <w:t>f the pressure relief device</w:t>
      </w:r>
      <w:r w:rsidRPr="00F1045F">
        <w:t xml:space="preserve"> shall be closed as to be gastight under normal conditions of transport</w:t>
      </w:r>
      <w:r w:rsidR="006C05E7">
        <w:t>;</w:t>
      </w:r>
    </w:p>
    <w:p w:rsidR="009C481D" w:rsidRPr="007777CA" w:rsidRDefault="009C481D" w:rsidP="009C481D">
      <w:pPr>
        <w:pStyle w:val="SingleTxtG"/>
        <w:rPr>
          <w:i/>
          <w:iCs/>
        </w:rPr>
      </w:pPr>
      <w:r w:rsidRPr="00F1045F">
        <w:rPr>
          <w:i/>
          <w:iCs/>
        </w:rPr>
        <w:t>(Reference document: informal document INF.49, as amended)</w:t>
      </w:r>
    </w:p>
    <w:p w:rsidR="009C481D" w:rsidRPr="003C2B75" w:rsidRDefault="009C481D" w:rsidP="009C481D">
      <w:pPr>
        <w:pStyle w:val="H23G"/>
        <w:rPr>
          <w:lang w:val="en-US"/>
        </w:rPr>
      </w:pPr>
      <w:r w:rsidRPr="00FB525A">
        <w:tab/>
      </w:r>
      <w:r w:rsidRPr="00FB525A">
        <w:tab/>
      </w:r>
      <w:r>
        <w:rPr>
          <w:lang w:val="en-US"/>
        </w:rPr>
        <w:t>A</w:t>
      </w:r>
      <w:r w:rsidRPr="003C2B75">
        <w:rPr>
          <w:lang w:val="en-US"/>
        </w:rPr>
        <w:t>lphabetical index</w:t>
      </w:r>
    </w:p>
    <w:p w:rsidR="006C05E7" w:rsidRDefault="009C481D" w:rsidP="009C481D">
      <w:pPr>
        <w:pStyle w:val="SingleTxtG"/>
        <w:rPr>
          <w:lang w:val="en-US"/>
        </w:rPr>
      </w:pPr>
      <w:proofErr w:type="gramStart"/>
      <w:r w:rsidRPr="006C05E7">
        <w:rPr>
          <w:i/>
          <w:lang w:val="en-US"/>
        </w:rPr>
        <w:t>For</w:t>
      </w:r>
      <w:r w:rsidR="006C05E7">
        <w:rPr>
          <w:lang w:val="en-US"/>
        </w:rPr>
        <w:t xml:space="preserve"> </w:t>
      </w:r>
      <w:r>
        <w:rPr>
          <w:sz w:val="19"/>
        </w:rPr>
        <w:t>ARTICLES CONTAINING A SUBSTANCE WHICH EMITS FLAMMABLE GAS IN CONTACT WITH WATER, N.O.S.</w:t>
      </w:r>
      <w:proofErr w:type="gramEnd"/>
    </w:p>
    <w:p w:rsidR="009C481D" w:rsidRDefault="009C481D" w:rsidP="009C481D">
      <w:pPr>
        <w:pStyle w:val="SingleTxtG"/>
        <w:rPr>
          <w:lang w:val="en-US"/>
        </w:rPr>
      </w:pPr>
      <w:proofErr w:type="gramStart"/>
      <w:r w:rsidRPr="006C05E7">
        <w:rPr>
          <w:i/>
          <w:lang w:val="en-US"/>
        </w:rPr>
        <w:t>read</w:t>
      </w:r>
      <w:proofErr w:type="gramEnd"/>
      <w:r>
        <w:rPr>
          <w:lang w:val="en-US"/>
        </w:rPr>
        <w:t xml:space="preserve"> </w:t>
      </w:r>
      <w:r w:rsidRPr="00CF11CC">
        <w:rPr>
          <w:lang w:val="en-US"/>
        </w:rPr>
        <w:t xml:space="preserve">ARTICLES CONTAINING A SUBSTANCE WHICH </w:t>
      </w:r>
      <w:r w:rsidRPr="00980968">
        <w:rPr>
          <w:lang w:val="en-US"/>
        </w:rPr>
        <w:t>IN CONTACT WITH WATER</w:t>
      </w:r>
      <w:r w:rsidRPr="00CF11CC">
        <w:rPr>
          <w:lang w:val="en-US"/>
        </w:rPr>
        <w:t xml:space="preserve"> EMITS FLAMMABLE GAS</w:t>
      </w:r>
      <w:r w:rsidRPr="00980968">
        <w:rPr>
          <w:lang w:val="en-US"/>
        </w:rPr>
        <w:t>ES</w:t>
      </w:r>
      <w:r w:rsidR="006C05E7">
        <w:rPr>
          <w:lang w:val="en-US"/>
        </w:rPr>
        <w:t>, N.O.S.</w:t>
      </w:r>
    </w:p>
    <w:p w:rsidR="009C481D" w:rsidRPr="008A3721" w:rsidRDefault="009C481D" w:rsidP="009C481D">
      <w:pPr>
        <w:pStyle w:val="SingleTxtG"/>
        <w:rPr>
          <w:i/>
          <w:lang w:val="fr-CH"/>
        </w:rPr>
      </w:pPr>
      <w:r w:rsidRPr="008A3721">
        <w:rPr>
          <w:i/>
          <w:lang w:val="fr-CH"/>
        </w:rPr>
        <w:t xml:space="preserve">(Reference </w:t>
      </w:r>
      <w:proofErr w:type="gramStart"/>
      <w:r w:rsidRPr="008A3721">
        <w:rPr>
          <w:i/>
          <w:lang w:val="fr-CH"/>
        </w:rPr>
        <w:t>document:</w:t>
      </w:r>
      <w:proofErr w:type="gramEnd"/>
      <w:r w:rsidRPr="008A3721">
        <w:rPr>
          <w:i/>
          <w:lang w:val="fr-CH"/>
        </w:rPr>
        <w:t xml:space="preserve"> </w:t>
      </w:r>
      <w:proofErr w:type="spellStart"/>
      <w:r w:rsidRPr="008A3721">
        <w:rPr>
          <w:i/>
          <w:lang w:val="fr-CH"/>
        </w:rPr>
        <w:t>informal</w:t>
      </w:r>
      <w:proofErr w:type="spellEnd"/>
      <w:r w:rsidRPr="008A3721">
        <w:rPr>
          <w:i/>
          <w:lang w:val="fr-CH"/>
        </w:rPr>
        <w:t xml:space="preserve"> document INF.49)</w:t>
      </w:r>
    </w:p>
    <w:p w:rsidR="009C481D" w:rsidRPr="003C2B75" w:rsidRDefault="009C481D" w:rsidP="009C481D">
      <w:pPr>
        <w:pStyle w:val="H23G"/>
        <w:rPr>
          <w:lang w:val="en-US"/>
        </w:rPr>
      </w:pPr>
      <w:r w:rsidRPr="003C2B75">
        <w:rPr>
          <w:lang w:val="fr-CH"/>
        </w:rPr>
        <w:tab/>
      </w:r>
      <w:r w:rsidRPr="003C2B75">
        <w:rPr>
          <w:lang w:val="fr-CH"/>
        </w:rPr>
        <w:tab/>
      </w:r>
      <w:r w:rsidRPr="003C2B75">
        <w:rPr>
          <w:lang w:val="en-US"/>
        </w:rPr>
        <w:t xml:space="preserve">Chapter 4.1, 4.1.4.1, </w:t>
      </w:r>
      <w:r>
        <w:rPr>
          <w:lang w:val="en-US"/>
        </w:rPr>
        <w:t>p</w:t>
      </w:r>
      <w:r w:rsidRPr="003C2B75">
        <w:rPr>
          <w:lang w:val="en-US"/>
        </w:rPr>
        <w:t xml:space="preserve">acking instruction P907, </w:t>
      </w:r>
      <w:r>
        <w:rPr>
          <w:lang w:val="en-US"/>
        </w:rPr>
        <w:t>s</w:t>
      </w:r>
      <w:r w:rsidRPr="003C2B75">
        <w:rPr>
          <w:lang w:val="en-US"/>
        </w:rPr>
        <w:t>econd paragraph, second sentence</w:t>
      </w:r>
    </w:p>
    <w:p w:rsidR="009C481D" w:rsidRPr="00CE0BB4" w:rsidRDefault="009C481D" w:rsidP="009C481D">
      <w:pPr>
        <w:pStyle w:val="SingleTxtG"/>
      </w:pPr>
      <w:r w:rsidRPr="006C05E7">
        <w:rPr>
          <w:i/>
          <w:iCs/>
          <w:lang w:val="en-US"/>
        </w:rPr>
        <w:t>For</w:t>
      </w:r>
      <w:r w:rsidRPr="00C32F55">
        <w:rPr>
          <w:i/>
          <w:lang w:val="en-US"/>
        </w:rPr>
        <w:t xml:space="preserve"> </w:t>
      </w:r>
      <w:r>
        <w:rPr>
          <w:lang w:val="en-US"/>
        </w:rPr>
        <w:t xml:space="preserve">filling </w:t>
      </w:r>
      <w:r w:rsidR="006C05E7">
        <w:rPr>
          <w:lang w:val="en-US"/>
        </w:rPr>
        <w:t>density</w:t>
      </w:r>
      <w:r w:rsidRPr="00CE0BB4">
        <w:rPr>
          <w:lang w:val="en-US"/>
        </w:rPr>
        <w:t xml:space="preserve"> </w:t>
      </w:r>
      <w:r w:rsidRPr="006C05E7">
        <w:rPr>
          <w:i/>
          <w:iCs/>
          <w:lang w:val="en-US"/>
        </w:rPr>
        <w:t>read</w:t>
      </w:r>
      <w:r w:rsidR="006C05E7">
        <w:rPr>
          <w:lang w:val="en-US"/>
        </w:rPr>
        <w:t xml:space="preserve"> </w:t>
      </w:r>
      <w:r>
        <w:rPr>
          <w:lang w:val="en-US"/>
        </w:rPr>
        <w:t xml:space="preserve">filling </w:t>
      </w:r>
      <w:r w:rsidR="006C05E7">
        <w:rPr>
          <w:lang w:val="en-US"/>
        </w:rPr>
        <w:t>ratio</w:t>
      </w:r>
    </w:p>
    <w:p w:rsidR="009C481D" w:rsidRPr="00E27B21" w:rsidRDefault="009C481D" w:rsidP="009C481D">
      <w:pPr>
        <w:pStyle w:val="SingleTxtG"/>
        <w:rPr>
          <w:i/>
          <w:lang w:val="fr-CH"/>
        </w:rPr>
      </w:pPr>
      <w:r w:rsidRPr="008A3721">
        <w:rPr>
          <w:i/>
          <w:lang w:val="fr-CH"/>
        </w:rPr>
        <w:t xml:space="preserve">(Reference </w:t>
      </w:r>
      <w:proofErr w:type="gramStart"/>
      <w:r w:rsidRPr="008A3721">
        <w:rPr>
          <w:i/>
          <w:lang w:val="fr-CH"/>
        </w:rPr>
        <w:t>document:</w:t>
      </w:r>
      <w:proofErr w:type="gramEnd"/>
      <w:r w:rsidRPr="008A3721">
        <w:rPr>
          <w:i/>
          <w:lang w:val="fr-CH"/>
        </w:rPr>
        <w:t xml:space="preserve"> </w:t>
      </w:r>
      <w:proofErr w:type="spellStart"/>
      <w:r w:rsidRPr="008A3721">
        <w:rPr>
          <w:i/>
          <w:lang w:val="fr-CH"/>
        </w:rPr>
        <w:t>informal</w:t>
      </w:r>
      <w:proofErr w:type="spellEnd"/>
      <w:r w:rsidRPr="008A3721">
        <w:rPr>
          <w:i/>
          <w:lang w:val="fr-CH"/>
        </w:rPr>
        <w:t xml:space="preserve"> document INF.49)</w:t>
      </w:r>
      <w:r>
        <w:rPr>
          <w:i/>
          <w:lang w:val="fr-CH"/>
        </w:rPr>
        <w:t xml:space="preserve"> </w:t>
      </w:r>
    </w:p>
    <w:p w:rsidR="009C481D" w:rsidRPr="00D01BB8" w:rsidRDefault="009C481D" w:rsidP="009C481D">
      <w:pPr>
        <w:pStyle w:val="H23G"/>
        <w:rPr>
          <w:lang w:val="en-US"/>
        </w:rPr>
      </w:pPr>
      <w:r w:rsidRPr="003C2B75">
        <w:rPr>
          <w:lang w:val="fr-CH"/>
        </w:rPr>
        <w:tab/>
      </w:r>
      <w:r w:rsidRPr="003C2B75">
        <w:rPr>
          <w:lang w:val="fr-CH"/>
        </w:rPr>
        <w:tab/>
      </w:r>
      <w:r>
        <w:rPr>
          <w:lang w:val="en-US"/>
        </w:rPr>
        <w:t xml:space="preserve">Chapter 4.2, </w:t>
      </w:r>
      <w:r w:rsidRPr="00D01BB8">
        <w:rPr>
          <w:lang w:val="en-US"/>
        </w:rPr>
        <w:t>4.2.5.3, portable tank special provision TP10, second sentence</w:t>
      </w:r>
    </w:p>
    <w:p w:rsidR="009C481D" w:rsidRDefault="009C481D" w:rsidP="009C481D">
      <w:pPr>
        <w:pStyle w:val="SingleTxtG"/>
        <w:rPr>
          <w:lang w:val="en-US"/>
        </w:rPr>
      </w:pPr>
      <w:r w:rsidRPr="006C05E7">
        <w:rPr>
          <w:i/>
          <w:iCs/>
          <w:lang w:val="en-US"/>
        </w:rPr>
        <w:t>For</w:t>
      </w:r>
      <w:r w:rsidR="006C05E7">
        <w:rPr>
          <w:lang w:val="en-US"/>
        </w:rPr>
        <w:t xml:space="preserve"> </w:t>
      </w:r>
      <w:r>
        <w:rPr>
          <w:lang w:val="en-US"/>
        </w:rPr>
        <w:t>beyond the dat</w:t>
      </w:r>
      <w:r w:rsidR="006C05E7">
        <w:rPr>
          <w:lang w:val="en-US"/>
        </w:rPr>
        <w:t>e of expiry of the last testing</w:t>
      </w:r>
      <w:r>
        <w:rPr>
          <w:lang w:val="en-US"/>
        </w:rPr>
        <w:t xml:space="preserve"> </w:t>
      </w:r>
      <w:r w:rsidRPr="006C05E7">
        <w:rPr>
          <w:i/>
          <w:iCs/>
          <w:lang w:val="en-US"/>
        </w:rPr>
        <w:t>read</w:t>
      </w:r>
      <w:r w:rsidR="006C05E7">
        <w:rPr>
          <w:lang w:val="en-US"/>
        </w:rPr>
        <w:t xml:space="preserve"> beyond that date</w:t>
      </w:r>
    </w:p>
    <w:p w:rsidR="00144A79" w:rsidRPr="006C05E7" w:rsidRDefault="009C481D" w:rsidP="006C05E7">
      <w:pPr>
        <w:pStyle w:val="SingleTxtG"/>
        <w:rPr>
          <w:i/>
          <w:lang w:val="fr-CH"/>
        </w:rPr>
      </w:pPr>
      <w:r w:rsidRPr="006C05E7">
        <w:rPr>
          <w:i/>
          <w:lang w:val="fr-CH"/>
        </w:rPr>
        <w:t xml:space="preserve">(Reference </w:t>
      </w:r>
      <w:proofErr w:type="gramStart"/>
      <w:r w:rsidRPr="006C05E7">
        <w:rPr>
          <w:i/>
          <w:lang w:val="fr-CH"/>
        </w:rPr>
        <w:t>document:</w:t>
      </w:r>
      <w:proofErr w:type="gramEnd"/>
      <w:r w:rsidRPr="006C05E7">
        <w:rPr>
          <w:i/>
          <w:lang w:val="fr-CH"/>
        </w:rPr>
        <w:t xml:space="preserve"> </w:t>
      </w:r>
      <w:proofErr w:type="spellStart"/>
      <w:r w:rsidRPr="006C05E7">
        <w:rPr>
          <w:i/>
          <w:lang w:val="fr-CH"/>
        </w:rPr>
        <w:t>informal</w:t>
      </w:r>
      <w:proofErr w:type="spellEnd"/>
      <w:r w:rsidRPr="006C05E7">
        <w:rPr>
          <w:i/>
          <w:lang w:val="fr-CH"/>
        </w:rPr>
        <w:t xml:space="preserve"> document INF.49)</w:t>
      </w:r>
    </w:p>
    <w:p w:rsidR="002D7183" w:rsidRPr="002D7183" w:rsidRDefault="002D7183" w:rsidP="002F1902">
      <w:pPr>
        <w:pStyle w:val="SingleTxtG"/>
        <w:rPr>
          <w:b/>
        </w:rPr>
      </w:pPr>
      <w:r w:rsidRPr="002D7183">
        <w:rPr>
          <w:b/>
        </w:rPr>
        <w:t xml:space="preserve">Chapter 5.2, </w:t>
      </w:r>
      <w:r w:rsidR="002F1902" w:rsidRPr="002D7183">
        <w:rPr>
          <w:b/>
        </w:rPr>
        <w:t>5.2.2.2.2</w:t>
      </w:r>
      <w:r w:rsidRPr="002D7183">
        <w:rPr>
          <w:b/>
        </w:rPr>
        <w:t xml:space="preserve">, </w:t>
      </w:r>
      <w:r w:rsidR="002F1902" w:rsidRPr="002D7183">
        <w:rPr>
          <w:b/>
        </w:rPr>
        <w:t>table</w:t>
      </w:r>
      <w:r w:rsidRPr="002D7183">
        <w:rPr>
          <w:b/>
        </w:rPr>
        <w:t>,</w:t>
      </w:r>
      <w:r w:rsidR="002F1902" w:rsidRPr="002D7183">
        <w:rPr>
          <w:b/>
        </w:rPr>
        <w:t xml:space="preserve"> for label model No 7A, second column</w:t>
      </w:r>
    </w:p>
    <w:p w:rsidR="002F1902" w:rsidRPr="00755589" w:rsidRDefault="00357487" w:rsidP="002F1902">
      <w:pPr>
        <w:pStyle w:val="SingleTxtG"/>
      </w:pPr>
      <w:r>
        <w:rPr>
          <w:i/>
        </w:rPr>
        <w:t>For</w:t>
      </w:r>
      <w:r>
        <w:t xml:space="preserve"> Category I</w:t>
      </w:r>
      <w:r w:rsidR="002F1902" w:rsidRPr="00755589">
        <w:t xml:space="preserve"> </w:t>
      </w:r>
      <w:r>
        <w:rPr>
          <w:i/>
        </w:rPr>
        <w:t>read</w:t>
      </w:r>
      <w:r>
        <w:t xml:space="preserve"> Category I – WHITE</w:t>
      </w:r>
    </w:p>
    <w:p w:rsidR="002F1902" w:rsidRPr="00EE3792" w:rsidRDefault="002F1902" w:rsidP="002F1902">
      <w:pPr>
        <w:pStyle w:val="SingleTxtG"/>
        <w:rPr>
          <w:i/>
          <w:lang w:val="fr-CH"/>
        </w:rPr>
      </w:pPr>
      <w:r w:rsidRPr="00EE3792">
        <w:rPr>
          <w:i/>
          <w:lang w:val="fr-CH"/>
        </w:rPr>
        <w:t xml:space="preserve">(Reference </w:t>
      </w:r>
      <w:proofErr w:type="gramStart"/>
      <w:r w:rsidRPr="00EE3792">
        <w:rPr>
          <w:i/>
          <w:lang w:val="fr-CH"/>
        </w:rPr>
        <w:t>document:</w:t>
      </w:r>
      <w:proofErr w:type="gramEnd"/>
      <w:r w:rsidRPr="00EE3792">
        <w:rPr>
          <w:i/>
          <w:lang w:val="fr-CH"/>
        </w:rPr>
        <w:t xml:space="preserve"> </w:t>
      </w:r>
      <w:proofErr w:type="spellStart"/>
      <w:r w:rsidRPr="00EE3792">
        <w:rPr>
          <w:i/>
          <w:lang w:val="fr-CH"/>
        </w:rPr>
        <w:t>informal</w:t>
      </w:r>
      <w:proofErr w:type="spellEnd"/>
      <w:r w:rsidRPr="00EE3792">
        <w:rPr>
          <w:i/>
          <w:lang w:val="fr-CH"/>
        </w:rPr>
        <w:t xml:space="preserve"> document INF.24)</w:t>
      </w:r>
    </w:p>
    <w:p w:rsidR="002D7183" w:rsidRDefault="002D7183" w:rsidP="002D7183">
      <w:pPr>
        <w:pStyle w:val="H23G"/>
      </w:pPr>
      <w:r>
        <w:tab/>
      </w:r>
      <w:r>
        <w:tab/>
      </w:r>
      <w:r w:rsidRPr="002D7183">
        <w:t xml:space="preserve">Chapter 5.2, </w:t>
      </w:r>
      <w:r w:rsidR="002F1902" w:rsidRPr="00755589">
        <w:t>5.2.2.2</w:t>
      </w:r>
      <w:r w:rsidR="002F1902">
        <w:t>.2</w:t>
      </w:r>
      <w:r>
        <w:t xml:space="preserve">, </w:t>
      </w:r>
      <w:r w:rsidR="002F1902">
        <w:t>table</w:t>
      </w:r>
      <w:r>
        <w:t xml:space="preserve">, </w:t>
      </w:r>
      <w:r w:rsidR="002F1902">
        <w:t>for label model</w:t>
      </w:r>
      <w:r w:rsidR="002F1902" w:rsidRPr="00755589">
        <w:t xml:space="preserve"> No 7B, second column</w:t>
      </w:r>
    </w:p>
    <w:p w:rsidR="002F1902" w:rsidRPr="00755589" w:rsidRDefault="00357487" w:rsidP="002F1902">
      <w:pPr>
        <w:pStyle w:val="SingleTxtG"/>
      </w:pPr>
      <w:r>
        <w:rPr>
          <w:i/>
        </w:rPr>
        <w:t>For</w:t>
      </w:r>
      <w:r>
        <w:t xml:space="preserve"> Category II</w:t>
      </w:r>
      <w:r w:rsidR="002F1902" w:rsidRPr="00755589">
        <w:t xml:space="preserve"> </w:t>
      </w:r>
      <w:r>
        <w:rPr>
          <w:i/>
        </w:rPr>
        <w:t>read</w:t>
      </w:r>
      <w:r>
        <w:t xml:space="preserve"> Category II – YELLOW</w:t>
      </w:r>
    </w:p>
    <w:p w:rsidR="002F1902" w:rsidRPr="00EE3792" w:rsidRDefault="002F1902" w:rsidP="002F1902">
      <w:pPr>
        <w:pStyle w:val="SingleTxtG"/>
        <w:rPr>
          <w:i/>
          <w:lang w:val="fr-CH"/>
        </w:rPr>
      </w:pPr>
      <w:r w:rsidRPr="00EE3792">
        <w:rPr>
          <w:i/>
          <w:lang w:val="fr-CH"/>
        </w:rPr>
        <w:t xml:space="preserve">(Reference </w:t>
      </w:r>
      <w:proofErr w:type="gramStart"/>
      <w:r w:rsidRPr="00EE3792">
        <w:rPr>
          <w:i/>
          <w:lang w:val="fr-CH"/>
        </w:rPr>
        <w:t>document:</w:t>
      </w:r>
      <w:proofErr w:type="gramEnd"/>
      <w:r w:rsidRPr="00EE3792">
        <w:rPr>
          <w:i/>
          <w:lang w:val="fr-CH"/>
        </w:rPr>
        <w:t xml:space="preserve"> </w:t>
      </w:r>
      <w:proofErr w:type="spellStart"/>
      <w:r w:rsidRPr="00EE3792">
        <w:rPr>
          <w:i/>
          <w:lang w:val="fr-CH"/>
        </w:rPr>
        <w:t>informal</w:t>
      </w:r>
      <w:proofErr w:type="spellEnd"/>
      <w:r w:rsidRPr="00EE3792">
        <w:rPr>
          <w:i/>
          <w:lang w:val="fr-CH"/>
        </w:rPr>
        <w:t xml:space="preserve"> document INF.24)</w:t>
      </w:r>
    </w:p>
    <w:p w:rsidR="002D7183" w:rsidRDefault="002D7183" w:rsidP="002D7183">
      <w:pPr>
        <w:pStyle w:val="H23G"/>
      </w:pPr>
      <w:r>
        <w:tab/>
      </w:r>
      <w:r>
        <w:tab/>
        <w:t xml:space="preserve">Chapter 5.2, </w:t>
      </w:r>
      <w:r w:rsidR="002F1902" w:rsidRPr="00755589">
        <w:t>5.2.2.2.2</w:t>
      </w:r>
      <w:r>
        <w:t xml:space="preserve">, </w:t>
      </w:r>
      <w:r w:rsidR="002F1902">
        <w:t>table</w:t>
      </w:r>
      <w:r>
        <w:t>,</w:t>
      </w:r>
      <w:r w:rsidR="002F1902">
        <w:t xml:space="preserve"> for label model</w:t>
      </w:r>
      <w:r w:rsidR="002F1902" w:rsidRPr="00755589">
        <w:t xml:space="preserve"> No 7C</w:t>
      </w:r>
      <w:r>
        <w:t>, second column</w:t>
      </w:r>
    </w:p>
    <w:p w:rsidR="002F1902" w:rsidRPr="00755589" w:rsidRDefault="00357487" w:rsidP="002D7183">
      <w:pPr>
        <w:pStyle w:val="SingleTxtG"/>
      </w:pPr>
      <w:r>
        <w:rPr>
          <w:i/>
        </w:rPr>
        <w:t>For</w:t>
      </w:r>
      <w:r>
        <w:t xml:space="preserve"> Category III</w:t>
      </w:r>
      <w:r w:rsidR="002F1902" w:rsidRPr="00755589">
        <w:t xml:space="preserve"> </w:t>
      </w:r>
      <w:r>
        <w:rPr>
          <w:i/>
        </w:rPr>
        <w:t>read</w:t>
      </w:r>
      <w:r>
        <w:t xml:space="preserve"> </w:t>
      </w:r>
      <w:r w:rsidR="002F1902" w:rsidRPr="00755589">
        <w:t>Category II</w:t>
      </w:r>
      <w:r w:rsidR="002F1902">
        <w:t>I</w:t>
      </w:r>
      <w:r>
        <w:t xml:space="preserve"> – YELLOW</w:t>
      </w:r>
    </w:p>
    <w:p w:rsidR="002F1902" w:rsidRPr="00EE3792" w:rsidRDefault="002F1902" w:rsidP="002F1902">
      <w:pPr>
        <w:pStyle w:val="SingleTxtG"/>
        <w:rPr>
          <w:i/>
          <w:lang w:val="fr-CH"/>
        </w:rPr>
      </w:pPr>
      <w:r w:rsidRPr="00EE3792">
        <w:rPr>
          <w:i/>
          <w:lang w:val="fr-CH"/>
        </w:rPr>
        <w:t xml:space="preserve">(Reference </w:t>
      </w:r>
      <w:proofErr w:type="gramStart"/>
      <w:r w:rsidRPr="00EE3792">
        <w:rPr>
          <w:i/>
          <w:lang w:val="fr-CH"/>
        </w:rPr>
        <w:t>document:</w:t>
      </w:r>
      <w:proofErr w:type="gramEnd"/>
      <w:r w:rsidRPr="00EE3792">
        <w:rPr>
          <w:i/>
          <w:lang w:val="fr-CH"/>
        </w:rPr>
        <w:t xml:space="preserve"> </w:t>
      </w:r>
      <w:proofErr w:type="spellStart"/>
      <w:r w:rsidRPr="00EE3792">
        <w:rPr>
          <w:i/>
          <w:lang w:val="fr-CH"/>
        </w:rPr>
        <w:t>informal</w:t>
      </w:r>
      <w:proofErr w:type="spellEnd"/>
      <w:r w:rsidRPr="00EE3792">
        <w:rPr>
          <w:i/>
          <w:lang w:val="fr-CH"/>
        </w:rPr>
        <w:t xml:space="preserve"> document INF.24)</w:t>
      </w:r>
    </w:p>
    <w:p w:rsidR="002D7183" w:rsidRDefault="002D7183" w:rsidP="002D7183">
      <w:pPr>
        <w:pStyle w:val="H23G"/>
      </w:pPr>
      <w:r>
        <w:tab/>
      </w:r>
      <w:r>
        <w:tab/>
        <w:t xml:space="preserve">Chapter 5.3, </w:t>
      </w:r>
      <w:r w:rsidR="00BE5879">
        <w:t>5.3.1.1.2 (b)</w:t>
      </w:r>
    </w:p>
    <w:p w:rsidR="002F1902" w:rsidRPr="00755589" w:rsidRDefault="002F1902" w:rsidP="002F1902">
      <w:pPr>
        <w:pStyle w:val="SingleTxtG"/>
      </w:pPr>
      <w:r w:rsidRPr="00BE5879">
        <w:rPr>
          <w:i/>
        </w:rPr>
        <w:t>Delete</w:t>
      </w:r>
      <w:r w:rsidR="00BE5879">
        <w:t xml:space="preserve"> </w:t>
      </w:r>
      <w:r>
        <w:t>and</w:t>
      </w:r>
      <w:r w:rsidR="00BE5879">
        <w:t xml:space="preserve"> bulk containers</w:t>
      </w:r>
    </w:p>
    <w:p w:rsidR="002F1902" w:rsidRPr="00EE3792" w:rsidRDefault="002F1902" w:rsidP="002F1902">
      <w:pPr>
        <w:pStyle w:val="SingleTxtG"/>
        <w:rPr>
          <w:i/>
          <w:lang w:val="fr-CH"/>
        </w:rPr>
      </w:pPr>
      <w:r w:rsidRPr="00EE3792">
        <w:rPr>
          <w:i/>
          <w:lang w:val="fr-CH"/>
        </w:rPr>
        <w:t xml:space="preserve">(Reference </w:t>
      </w:r>
      <w:proofErr w:type="gramStart"/>
      <w:r w:rsidRPr="00EE3792">
        <w:rPr>
          <w:i/>
          <w:lang w:val="fr-CH"/>
        </w:rPr>
        <w:t>document:</w:t>
      </w:r>
      <w:proofErr w:type="gramEnd"/>
      <w:r w:rsidRPr="00EE3792">
        <w:rPr>
          <w:i/>
          <w:lang w:val="fr-CH"/>
        </w:rPr>
        <w:t xml:space="preserve"> </w:t>
      </w:r>
      <w:proofErr w:type="spellStart"/>
      <w:r w:rsidRPr="00EE3792">
        <w:rPr>
          <w:i/>
          <w:lang w:val="fr-CH"/>
        </w:rPr>
        <w:t>informal</w:t>
      </w:r>
      <w:proofErr w:type="spellEnd"/>
      <w:r w:rsidRPr="00EE3792">
        <w:rPr>
          <w:i/>
          <w:lang w:val="fr-CH"/>
        </w:rPr>
        <w:t xml:space="preserve"> document INF.43)</w:t>
      </w:r>
    </w:p>
    <w:p w:rsidR="002D7183" w:rsidRPr="003C2B75" w:rsidRDefault="002D7183" w:rsidP="002D7183">
      <w:pPr>
        <w:pStyle w:val="H23G"/>
        <w:rPr>
          <w:lang w:val="en-US"/>
        </w:rPr>
      </w:pPr>
      <w:r>
        <w:rPr>
          <w:lang w:val="en-US"/>
        </w:rPr>
        <w:tab/>
      </w:r>
      <w:r>
        <w:rPr>
          <w:lang w:val="en-US"/>
        </w:rPr>
        <w:tab/>
        <w:t>A</w:t>
      </w:r>
      <w:r w:rsidRPr="003C2B75">
        <w:rPr>
          <w:lang w:val="en-US"/>
        </w:rPr>
        <w:t>ppendix A</w:t>
      </w:r>
      <w:r>
        <w:rPr>
          <w:lang w:val="en-US"/>
        </w:rPr>
        <w:t>, in the table, for Division 4.3, for UN 3543, in column “Proper shipping name”</w:t>
      </w:r>
    </w:p>
    <w:p w:rsidR="002D7183" w:rsidRDefault="002D7183" w:rsidP="002D7183">
      <w:pPr>
        <w:pStyle w:val="SingleTxtG"/>
        <w:rPr>
          <w:lang w:val="en-US"/>
        </w:rPr>
      </w:pPr>
      <w:proofErr w:type="gramStart"/>
      <w:r w:rsidRPr="006C05E7">
        <w:rPr>
          <w:i/>
          <w:lang w:val="en-US"/>
        </w:rPr>
        <w:t>For</w:t>
      </w:r>
      <w:r>
        <w:rPr>
          <w:lang w:val="en-US"/>
        </w:rPr>
        <w:t xml:space="preserve"> </w:t>
      </w:r>
      <w:r>
        <w:rPr>
          <w:sz w:val="19"/>
        </w:rPr>
        <w:t>ARTICLES CONTAINING A SUBSTANCE WHICH EMITS FLAMMABLE GAS IN CONTACT WITH WATER, N.O.S.</w:t>
      </w:r>
      <w:proofErr w:type="gramEnd"/>
      <w:r>
        <w:rPr>
          <w:lang w:val="en-US"/>
        </w:rPr>
        <w:t xml:space="preserve"> </w:t>
      </w:r>
    </w:p>
    <w:p w:rsidR="002D7183" w:rsidRPr="00CF11CC" w:rsidRDefault="002D7183" w:rsidP="002D7183">
      <w:pPr>
        <w:pStyle w:val="SingleTxtG"/>
        <w:rPr>
          <w:lang w:val="en-US"/>
        </w:rPr>
      </w:pPr>
      <w:proofErr w:type="gramStart"/>
      <w:r w:rsidRPr="006C05E7">
        <w:rPr>
          <w:i/>
          <w:lang w:val="en-US"/>
        </w:rPr>
        <w:t>read</w:t>
      </w:r>
      <w:proofErr w:type="gramEnd"/>
      <w:r>
        <w:rPr>
          <w:lang w:val="en-US"/>
        </w:rPr>
        <w:t xml:space="preserve"> </w:t>
      </w:r>
      <w:r w:rsidRPr="00CF11CC">
        <w:rPr>
          <w:lang w:val="en-US"/>
        </w:rPr>
        <w:t xml:space="preserve">ARTICLES CONTAINING A SUBSTANCE WHICH </w:t>
      </w:r>
      <w:r w:rsidRPr="00980968">
        <w:rPr>
          <w:lang w:val="en-US"/>
        </w:rPr>
        <w:t>IN CONTACT WITH WATER</w:t>
      </w:r>
      <w:r w:rsidRPr="00CF11CC">
        <w:rPr>
          <w:lang w:val="en-US"/>
        </w:rPr>
        <w:t xml:space="preserve"> EMITS FLAMMABLE GAS</w:t>
      </w:r>
      <w:r w:rsidRPr="00980968">
        <w:rPr>
          <w:lang w:val="en-US"/>
        </w:rPr>
        <w:t>ES</w:t>
      </w:r>
      <w:r>
        <w:rPr>
          <w:lang w:val="en-US"/>
        </w:rPr>
        <w:t>, N.O.S.</w:t>
      </w:r>
    </w:p>
    <w:p w:rsidR="002D7183" w:rsidRPr="008A3721" w:rsidRDefault="002D7183" w:rsidP="002D7183">
      <w:pPr>
        <w:pStyle w:val="SingleTxtG"/>
        <w:rPr>
          <w:i/>
          <w:lang w:val="fr-CH"/>
        </w:rPr>
      </w:pPr>
      <w:r w:rsidRPr="008A3721">
        <w:rPr>
          <w:i/>
          <w:lang w:val="fr-CH"/>
        </w:rPr>
        <w:t xml:space="preserve">(Reference </w:t>
      </w:r>
      <w:proofErr w:type="gramStart"/>
      <w:r w:rsidRPr="008A3721">
        <w:rPr>
          <w:i/>
          <w:lang w:val="fr-CH"/>
        </w:rPr>
        <w:t>document:</w:t>
      </w:r>
      <w:proofErr w:type="gramEnd"/>
      <w:r w:rsidRPr="008A3721">
        <w:rPr>
          <w:i/>
          <w:lang w:val="fr-CH"/>
        </w:rPr>
        <w:t xml:space="preserve"> </w:t>
      </w:r>
      <w:proofErr w:type="spellStart"/>
      <w:r w:rsidRPr="008A3721">
        <w:rPr>
          <w:i/>
          <w:lang w:val="fr-CH"/>
        </w:rPr>
        <w:t>informal</w:t>
      </w:r>
      <w:proofErr w:type="spellEnd"/>
      <w:r w:rsidRPr="008A3721">
        <w:rPr>
          <w:i/>
          <w:lang w:val="fr-CH"/>
        </w:rPr>
        <w:t xml:space="preserve"> document INF.49)</w:t>
      </w:r>
    </w:p>
    <w:p w:rsidR="002D7183" w:rsidRDefault="001A2079" w:rsidP="001A2079">
      <w:pPr>
        <w:pStyle w:val="H23G"/>
      </w:pPr>
      <w:r>
        <w:tab/>
      </w:r>
      <w:r>
        <w:tab/>
      </w:r>
      <w:r w:rsidR="002F1902" w:rsidRPr="002D7183">
        <w:t>Appendix B, Glossary of terms</w:t>
      </w:r>
      <w:r w:rsidR="0040210C">
        <w:t>,</w:t>
      </w:r>
      <w:r w:rsidR="0040210C" w:rsidRPr="0040210C">
        <w:t xml:space="preserve"> </w:t>
      </w:r>
      <w:r w:rsidR="0040210C">
        <w:t>for “Initiation, means of”</w:t>
      </w:r>
    </w:p>
    <w:p w:rsidR="002F1902" w:rsidRPr="00755589" w:rsidRDefault="004739D6" w:rsidP="002F1902">
      <w:pPr>
        <w:pStyle w:val="SingleTxtG"/>
      </w:pPr>
      <w:r w:rsidRPr="004739D6">
        <w:rPr>
          <w:i/>
        </w:rPr>
        <w:t>For</w:t>
      </w:r>
      <w:r>
        <w:t xml:space="preserve"> </w:t>
      </w:r>
      <w:r w:rsidR="002F1902" w:rsidRPr="00755589">
        <w:t xml:space="preserve">significant </w:t>
      </w:r>
      <w:r>
        <w:t>hazard</w:t>
      </w:r>
      <w:r w:rsidR="002F1902" w:rsidRPr="00755589">
        <w:t xml:space="preserve"> </w:t>
      </w:r>
      <w:r w:rsidR="002F1902" w:rsidRPr="004739D6">
        <w:rPr>
          <w:i/>
        </w:rPr>
        <w:t>read</w:t>
      </w:r>
      <w:r w:rsidR="002F1902" w:rsidRPr="00755589">
        <w:t xml:space="preserve"> significant </w:t>
      </w:r>
      <w:r>
        <w:t>risk</w:t>
      </w:r>
    </w:p>
    <w:p w:rsidR="002F1902" w:rsidRDefault="002F1902" w:rsidP="002F1902">
      <w:pPr>
        <w:pStyle w:val="SingleTxtG"/>
        <w:rPr>
          <w:i/>
          <w:lang w:val="fr-CH"/>
        </w:rPr>
      </w:pPr>
      <w:r w:rsidRPr="00EC20E2">
        <w:rPr>
          <w:i/>
          <w:lang w:val="fr-CH"/>
        </w:rPr>
        <w:t xml:space="preserve">(Reference </w:t>
      </w:r>
      <w:proofErr w:type="gramStart"/>
      <w:r w:rsidRPr="00EC20E2">
        <w:rPr>
          <w:i/>
          <w:lang w:val="fr-CH"/>
        </w:rPr>
        <w:t>document:</w:t>
      </w:r>
      <w:proofErr w:type="gramEnd"/>
      <w:r w:rsidRPr="00EC20E2">
        <w:rPr>
          <w:i/>
          <w:lang w:val="fr-CH"/>
        </w:rPr>
        <w:t xml:space="preserve"> </w:t>
      </w:r>
      <w:proofErr w:type="spellStart"/>
      <w:r w:rsidRPr="00EC20E2">
        <w:rPr>
          <w:i/>
          <w:lang w:val="fr-CH"/>
        </w:rPr>
        <w:t>informal</w:t>
      </w:r>
      <w:proofErr w:type="spellEnd"/>
      <w:r w:rsidRPr="00EC20E2">
        <w:rPr>
          <w:i/>
          <w:lang w:val="fr-CH"/>
        </w:rPr>
        <w:t xml:space="preserve"> document INF.43)</w:t>
      </w:r>
    </w:p>
    <w:p w:rsidR="00144A79" w:rsidRPr="00EE3792" w:rsidRDefault="00144A79">
      <w:pPr>
        <w:suppressAutoHyphens w:val="0"/>
        <w:spacing w:line="240" w:lineRule="auto"/>
        <w:rPr>
          <w:b/>
          <w:sz w:val="24"/>
          <w:lang w:val="fr-CH"/>
        </w:rPr>
      </w:pPr>
      <w:r w:rsidRPr="00EE3792">
        <w:rPr>
          <w:b/>
          <w:sz w:val="24"/>
          <w:lang w:val="fr-CH"/>
        </w:rPr>
        <w:br w:type="page"/>
      </w:r>
    </w:p>
    <w:p w:rsidR="00EC578D" w:rsidRPr="00FB525A" w:rsidRDefault="00EC578D" w:rsidP="003C04D6">
      <w:pPr>
        <w:pStyle w:val="HChG"/>
      </w:pPr>
      <w:r w:rsidRPr="00FB525A">
        <w:t xml:space="preserve">Annex </w:t>
      </w:r>
      <w:r w:rsidR="00C51426" w:rsidRPr="00FB525A">
        <w:t>I</w:t>
      </w:r>
      <w:r w:rsidR="00144A79" w:rsidRPr="00FB525A">
        <w:t>I</w:t>
      </w:r>
      <w:r w:rsidRPr="00FB525A">
        <w:tab/>
      </w:r>
    </w:p>
    <w:p w:rsidR="007030B4" w:rsidRPr="000E4463" w:rsidRDefault="007030B4" w:rsidP="003C04D6">
      <w:pPr>
        <w:pStyle w:val="HChG"/>
      </w:pPr>
      <w:r w:rsidRPr="00FB525A">
        <w:tab/>
      </w:r>
      <w:r w:rsidRPr="00FB525A">
        <w:tab/>
      </w:r>
      <w:r w:rsidRPr="000E4463">
        <w:t xml:space="preserve">Draft amendments to the </w:t>
      </w:r>
      <w:r w:rsidR="003C04D6" w:rsidRPr="000E4463">
        <w:t>twentie</w:t>
      </w:r>
      <w:r w:rsidRPr="000E4463">
        <w:t>th revised edition of the Recommendations on the Transport of Dangerous Goods</w:t>
      </w:r>
      <w:proofErr w:type="gramStart"/>
      <w:r w:rsidRPr="000E4463">
        <w:t>,</w:t>
      </w:r>
      <w:proofErr w:type="gramEnd"/>
      <w:r w:rsidRPr="000E4463">
        <w:br/>
        <w:t>Model Regulations (ST/SG/AC.10/1/Rev.20)</w:t>
      </w:r>
    </w:p>
    <w:p w:rsidR="009C481D" w:rsidRDefault="007030B4" w:rsidP="004739D6">
      <w:pPr>
        <w:pStyle w:val="H1G"/>
      </w:pPr>
      <w:r w:rsidRPr="000E4463">
        <w:tab/>
      </w:r>
      <w:r w:rsidRPr="000E4463">
        <w:tab/>
      </w:r>
      <w:r w:rsidR="009C481D">
        <w:t>Chapter 1.4</w:t>
      </w:r>
    </w:p>
    <w:p w:rsidR="009C481D" w:rsidRDefault="009C481D" w:rsidP="009C481D">
      <w:pPr>
        <w:pStyle w:val="SingleTxtG"/>
      </w:pPr>
      <w:r>
        <w:t>1.4.3</w:t>
      </w:r>
      <w:r>
        <w:tab/>
        <w:t>In table 1.4.1, add the following new row after “Class 1, division 1.5”:</w:t>
      </w:r>
    </w:p>
    <w:p w:rsidR="009C481D" w:rsidRDefault="009C481D" w:rsidP="009C481D">
      <w:pPr>
        <w:pStyle w:val="SingleTxtG"/>
      </w:pPr>
      <w:r>
        <w:t>“Class 1, Division 1.6:</w:t>
      </w:r>
      <w:r>
        <w:tab/>
      </w:r>
      <w:r w:rsidRPr="003A35D8">
        <w:t>explosives</w:t>
      </w:r>
      <w:r>
        <w:t>”.</w:t>
      </w:r>
    </w:p>
    <w:p w:rsidR="009C481D" w:rsidRPr="001949FE" w:rsidRDefault="009C481D" w:rsidP="009C481D">
      <w:pPr>
        <w:pStyle w:val="SingleTxtG"/>
        <w:rPr>
          <w:i/>
        </w:rPr>
      </w:pPr>
      <w:r w:rsidRPr="001949FE">
        <w:rPr>
          <w:i/>
        </w:rPr>
        <w:t>(Reference document: informal document INF.53, annex 2, amendment 1)</w:t>
      </w:r>
    </w:p>
    <w:p w:rsidR="009C481D" w:rsidRDefault="009C481D" w:rsidP="004739D6">
      <w:pPr>
        <w:pStyle w:val="H1G"/>
      </w:pPr>
      <w:r>
        <w:tab/>
      </w:r>
      <w:r>
        <w:tab/>
        <w:t>Chapter 2.9</w:t>
      </w:r>
    </w:p>
    <w:p w:rsidR="009C481D" w:rsidRDefault="009C481D" w:rsidP="009C481D">
      <w:pPr>
        <w:pStyle w:val="SingleTxtG"/>
      </w:pPr>
      <w:r>
        <w:t>2.9.2</w:t>
      </w:r>
      <w:r>
        <w:tab/>
        <w:t>Under “Other substances or articles presenting a danger during transport…</w:t>
      </w:r>
      <w:proofErr w:type="gramStart"/>
      <w:r>
        <w:t>”,</w:t>
      </w:r>
      <w:proofErr w:type="gramEnd"/>
      <w:r>
        <w:t xml:space="preserve"> after “3359 FUMIGATED CARGO TRANSPORT UNIT”, add “3363 DANGEROUS GOODS IN ARTICLES or”</w:t>
      </w:r>
    </w:p>
    <w:p w:rsidR="009C481D" w:rsidRPr="00F1045F" w:rsidRDefault="009C481D" w:rsidP="009C481D">
      <w:pPr>
        <w:pStyle w:val="SingleTxtG"/>
        <w:rPr>
          <w:i/>
        </w:rPr>
      </w:pPr>
      <w:r w:rsidRPr="00F1045F">
        <w:rPr>
          <w:i/>
        </w:rPr>
        <w:t>(Reference document: informal document INF.56, consequential amendment)</w:t>
      </w:r>
    </w:p>
    <w:p w:rsidR="009C481D" w:rsidRDefault="009C481D" w:rsidP="004739D6">
      <w:pPr>
        <w:pStyle w:val="H1G"/>
      </w:pPr>
      <w:r>
        <w:tab/>
      </w:r>
      <w:r>
        <w:tab/>
        <w:t>Chapter 3.2, Dangerous Goods List</w:t>
      </w:r>
    </w:p>
    <w:p w:rsidR="00505861" w:rsidRPr="00755589" w:rsidRDefault="00505861" w:rsidP="00505861">
      <w:pPr>
        <w:pStyle w:val="SingleTxtG"/>
      </w:pPr>
      <w:r w:rsidRPr="00755589">
        <w:t>[For UN Nos. 1002, 1006, 1013, 1046, 1056, 1058, 1065, 1066, 1080, 1952, 1956, 2036, 3070, 3163, 3297, 3298 and 3299, in column (6), insert “392”.]</w:t>
      </w:r>
    </w:p>
    <w:p w:rsidR="00505861" w:rsidRPr="002D7183" w:rsidRDefault="00505861" w:rsidP="00505861">
      <w:pPr>
        <w:pStyle w:val="SingleTxtG"/>
        <w:rPr>
          <w:i/>
        </w:rPr>
      </w:pPr>
      <w:r w:rsidRPr="002D7183">
        <w:rPr>
          <w:i/>
        </w:rPr>
        <w:t>(Reference document: informal document INF.31)</w:t>
      </w:r>
    </w:p>
    <w:p w:rsidR="00505861" w:rsidRPr="00755589" w:rsidRDefault="00505861" w:rsidP="00505861">
      <w:pPr>
        <w:pStyle w:val="SingleTxtG"/>
      </w:pPr>
      <w:r w:rsidRPr="00755589">
        <w:t>[For UN 2383, in column (6), delete “386”.]</w:t>
      </w:r>
    </w:p>
    <w:p w:rsidR="00505861" w:rsidRPr="00364EE5" w:rsidRDefault="00505861" w:rsidP="00505861">
      <w:pPr>
        <w:pStyle w:val="SingleTxtG"/>
        <w:rPr>
          <w:i/>
          <w:lang w:val="fr-CH"/>
        </w:rPr>
      </w:pPr>
      <w:r w:rsidRPr="00364EE5">
        <w:rPr>
          <w:i/>
          <w:lang w:val="fr-CH"/>
        </w:rPr>
        <w:t xml:space="preserve">(Reference </w:t>
      </w:r>
      <w:proofErr w:type="gramStart"/>
      <w:r w:rsidRPr="00364EE5">
        <w:rPr>
          <w:i/>
          <w:lang w:val="fr-CH"/>
        </w:rPr>
        <w:t>document:</w:t>
      </w:r>
      <w:proofErr w:type="gramEnd"/>
      <w:r w:rsidRPr="00364EE5">
        <w:rPr>
          <w:i/>
          <w:lang w:val="fr-CH"/>
        </w:rPr>
        <w:t xml:space="preserve"> </w:t>
      </w:r>
      <w:proofErr w:type="spellStart"/>
      <w:r w:rsidRPr="00364EE5">
        <w:rPr>
          <w:i/>
          <w:lang w:val="fr-CH"/>
        </w:rPr>
        <w:t>informal</w:t>
      </w:r>
      <w:proofErr w:type="spellEnd"/>
      <w:r w:rsidRPr="00364EE5">
        <w:rPr>
          <w:i/>
          <w:lang w:val="fr-CH"/>
        </w:rPr>
        <w:t xml:space="preserve"> document INF.5)</w:t>
      </w:r>
    </w:p>
    <w:p w:rsidR="00505861" w:rsidRPr="00755589" w:rsidRDefault="00505861" w:rsidP="00505861">
      <w:pPr>
        <w:pStyle w:val="SingleTxtG"/>
      </w:pPr>
      <w:r w:rsidRPr="00755589">
        <w:t>[For UN 2522, in column (2), add “, STABILIZED” at the end and in column (6) add “386”.]</w:t>
      </w:r>
    </w:p>
    <w:p w:rsidR="00505861" w:rsidRPr="00364EE5" w:rsidRDefault="00505861" w:rsidP="00505861">
      <w:pPr>
        <w:pStyle w:val="SingleTxtG"/>
        <w:rPr>
          <w:i/>
          <w:lang w:val="fr-CH"/>
        </w:rPr>
      </w:pPr>
      <w:r w:rsidRPr="00364EE5">
        <w:rPr>
          <w:i/>
          <w:lang w:val="fr-CH"/>
        </w:rPr>
        <w:t xml:space="preserve">(Reference </w:t>
      </w:r>
      <w:proofErr w:type="gramStart"/>
      <w:r w:rsidRPr="00364EE5">
        <w:rPr>
          <w:i/>
          <w:lang w:val="fr-CH"/>
        </w:rPr>
        <w:t>document:</w:t>
      </w:r>
      <w:proofErr w:type="gramEnd"/>
      <w:r w:rsidRPr="00364EE5">
        <w:rPr>
          <w:i/>
          <w:lang w:val="fr-CH"/>
        </w:rPr>
        <w:t xml:space="preserve"> </w:t>
      </w:r>
      <w:proofErr w:type="spellStart"/>
      <w:r w:rsidRPr="00364EE5">
        <w:rPr>
          <w:i/>
          <w:lang w:val="fr-CH"/>
        </w:rPr>
        <w:t>informal</w:t>
      </w:r>
      <w:proofErr w:type="spellEnd"/>
      <w:r w:rsidRPr="00364EE5">
        <w:rPr>
          <w:i/>
          <w:lang w:val="fr-CH"/>
        </w:rPr>
        <w:t xml:space="preserve"> document INF.5)</w:t>
      </w:r>
    </w:p>
    <w:p w:rsidR="00505861" w:rsidRPr="00755589" w:rsidRDefault="00505861" w:rsidP="00505861">
      <w:pPr>
        <w:pStyle w:val="SingleTxtG"/>
      </w:pPr>
      <w:r w:rsidRPr="00755589">
        <w:t>For UN 3164, add “PP32” in column (9).</w:t>
      </w:r>
    </w:p>
    <w:p w:rsidR="00505861" w:rsidRPr="00364EE5" w:rsidRDefault="00505861" w:rsidP="00505861">
      <w:pPr>
        <w:pStyle w:val="SingleTxtG"/>
        <w:rPr>
          <w:i/>
          <w:lang w:val="fr-CH"/>
        </w:rPr>
      </w:pPr>
      <w:r w:rsidRPr="00364EE5">
        <w:rPr>
          <w:i/>
          <w:lang w:val="fr-CH"/>
        </w:rPr>
        <w:t xml:space="preserve">(Reference </w:t>
      </w:r>
      <w:proofErr w:type="gramStart"/>
      <w:r w:rsidRPr="00364EE5">
        <w:rPr>
          <w:i/>
          <w:lang w:val="fr-CH"/>
        </w:rPr>
        <w:t>document:</w:t>
      </w:r>
      <w:proofErr w:type="gramEnd"/>
      <w:r w:rsidRPr="00364EE5">
        <w:rPr>
          <w:i/>
          <w:lang w:val="fr-CH"/>
        </w:rPr>
        <w:t xml:space="preserve"> </w:t>
      </w:r>
      <w:proofErr w:type="spellStart"/>
      <w:r w:rsidRPr="00364EE5">
        <w:rPr>
          <w:i/>
          <w:lang w:val="fr-CH"/>
        </w:rPr>
        <w:t>informal</w:t>
      </w:r>
      <w:proofErr w:type="spellEnd"/>
      <w:r w:rsidRPr="00364EE5">
        <w:rPr>
          <w:i/>
          <w:lang w:val="fr-CH"/>
        </w:rPr>
        <w:t xml:space="preserve"> document INF.47, option 1)</w:t>
      </w:r>
    </w:p>
    <w:p w:rsidR="00505861" w:rsidRPr="00755589" w:rsidRDefault="00505861" w:rsidP="00505861">
      <w:pPr>
        <w:pStyle w:val="SingleTxtG"/>
      </w:pPr>
      <w:r w:rsidRPr="00755589">
        <w:t xml:space="preserve">For UN 3291, in column (5), delete </w:t>
      </w:r>
      <w:r w:rsidR="004A73AF">
        <w:t>“</w:t>
      </w:r>
      <w:r w:rsidRPr="00755589">
        <w:t>II</w:t>
      </w:r>
      <w:r w:rsidR="004A73AF">
        <w:t>”</w:t>
      </w:r>
      <w:r w:rsidRPr="00755589">
        <w:t>.</w:t>
      </w:r>
    </w:p>
    <w:p w:rsidR="00505861" w:rsidRPr="00755589" w:rsidRDefault="00505861" w:rsidP="00505861">
      <w:pPr>
        <w:pStyle w:val="SingleTxtG"/>
        <w:rPr>
          <w:i/>
        </w:rPr>
      </w:pPr>
      <w:r w:rsidRPr="00755589">
        <w:rPr>
          <w:i/>
        </w:rPr>
        <w:t>(Reference document:</w:t>
      </w:r>
      <w:r w:rsidRPr="00755589">
        <w:t xml:space="preserve"> </w:t>
      </w:r>
      <w:r w:rsidRPr="00755589">
        <w:rPr>
          <w:i/>
        </w:rPr>
        <w:t>ST/SG/AC.10/C.3/2017/42)</w:t>
      </w:r>
    </w:p>
    <w:p w:rsidR="00FB525A" w:rsidRDefault="00FB525A" w:rsidP="00FB525A">
      <w:pPr>
        <w:pStyle w:val="SingleTxtG"/>
      </w:pPr>
      <w:r>
        <w:t>For UN 3363, in column (2), at the beginning of the description, add “DANGEROUS GOODS IN ARTICLES or”.</w:t>
      </w:r>
    </w:p>
    <w:p w:rsidR="00FB525A" w:rsidRDefault="00FB525A" w:rsidP="00FB525A">
      <w:pPr>
        <w:pStyle w:val="SingleTxtG"/>
        <w:rPr>
          <w:i/>
          <w:iCs/>
          <w:lang w:val="fr-CH"/>
        </w:rPr>
      </w:pPr>
      <w:r w:rsidRPr="008C71E7">
        <w:rPr>
          <w:i/>
          <w:iCs/>
          <w:lang w:val="fr-CH"/>
        </w:rPr>
        <w:t xml:space="preserve">(Reference </w:t>
      </w:r>
      <w:proofErr w:type="gramStart"/>
      <w:r w:rsidRPr="008C71E7">
        <w:rPr>
          <w:i/>
          <w:iCs/>
          <w:lang w:val="fr-CH"/>
        </w:rPr>
        <w:t>docum</w:t>
      </w:r>
      <w:r>
        <w:rPr>
          <w:i/>
          <w:iCs/>
          <w:lang w:val="fr-CH"/>
        </w:rPr>
        <w:t>ent:</w:t>
      </w:r>
      <w:proofErr w:type="gramEnd"/>
      <w:r>
        <w:rPr>
          <w:i/>
          <w:iCs/>
          <w:lang w:val="fr-CH"/>
        </w:rPr>
        <w:t xml:space="preserve"> </w:t>
      </w:r>
      <w:proofErr w:type="spellStart"/>
      <w:r>
        <w:rPr>
          <w:i/>
          <w:iCs/>
          <w:lang w:val="fr-CH"/>
        </w:rPr>
        <w:t>informal</w:t>
      </w:r>
      <w:proofErr w:type="spellEnd"/>
      <w:r>
        <w:rPr>
          <w:i/>
          <w:iCs/>
          <w:lang w:val="fr-CH"/>
        </w:rPr>
        <w:t xml:space="preserve"> document INF.56)</w:t>
      </w:r>
    </w:p>
    <w:p w:rsidR="00BC6CE7" w:rsidRPr="00755589" w:rsidRDefault="00BC6CE7" w:rsidP="00BC6CE7">
      <w:pPr>
        <w:pStyle w:val="SingleTxtG"/>
      </w:pPr>
      <w:r w:rsidRPr="00755589">
        <w:t>Add the following new entry:</w:t>
      </w:r>
    </w:p>
    <w:tbl>
      <w:tblPr>
        <w:tblW w:w="9639" w:type="dxa"/>
        <w:jc w:val="center"/>
        <w:tblCellMar>
          <w:left w:w="39" w:type="dxa"/>
          <w:right w:w="39" w:type="dxa"/>
        </w:tblCellMar>
        <w:tblLook w:val="0000" w:firstRow="0" w:lastRow="0" w:firstColumn="0" w:lastColumn="0" w:noHBand="0" w:noVBand="0"/>
      </w:tblPr>
      <w:tblGrid>
        <w:gridCol w:w="672"/>
        <w:gridCol w:w="3300"/>
        <w:gridCol w:w="466"/>
        <w:gridCol w:w="442"/>
        <w:gridCol w:w="442"/>
        <w:gridCol w:w="535"/>
        <w:gridCol w:w="581"/>
        <w:gridCol w:w="596"/>
        <w:gridCol w:w="859"/>
        <w:gridCol w:w="444"/>
        <w:gridCol w:w="581"/>
        <w:gridCol w:w="721"/>
      </w:tblGrid>
      <w:tr w:rsidR="00BC6CE7" w:rsidRPr="00755589" w:rsidTr="000236A2">
        <w:trPr>
          <w:jc w:val="center"/>
        </w:trPr>
        <w:tc>
          <w:tcPr>
            <w:tcW w:w="0" w:type="auto"/>
            <w:tcBorders>
              <w:top w:val="single" w:sz="6" w:space="0" w:color="000000"/>
              <w:left w:val="single" w:sz="6" w:space="0" w:color="000000"/>
              <w:bottom w:val="single" w:sz="6" w:space="0" w:color="FFFFFF"/>
              <w:right w:val="single" w:sz="6" w:space="0" w:color="FFFFFF"/>
            </w:tcBorders>
          </w:tcPr>
          <w:p w:rsidR="00BC6CE7" w:rsidRPr="00755589" w:rsidRDefault="00BC6CE7" w:rsidP="000236A2">
            <w:pPr>
              <w:tabs>
                <w:tab w:val="left" w:pos="340"/>
                <w:tab w:val="left" w:pos="1060"/>
                <w:tab w:val="left" w:pos="1780"/>
                <w:tab w:val="left" w:pos="2500"/>
              </w:tabs>
              <w:jc w:val="center"/>
              <w:rPr>
                <w:b/>
                <w:sz w:val="18"/>
                <w:szCs w:val="18"/>
              </w:rPr>
            </w:pPr>
            <w:r w:rsidRPr="00755589">
              <w:rPr>
                <w:b/>
                <w:sz w:val="18"/>
                <w:szCs w:val="18"/>
              </w:rPr>
              <w:t>(1)</w:t>
            </w:r>
          </w:p>
        </w:tc>
        <w:tc>
          <w:tcPr>
            <w:tcW w:w="0" w:type="auto"/>
            <w:tcBorders>
              <w:top w:val="single" w:sz="6" w:space="0" w:color="000000"/>
              <w:left w:val="single" w:sz="6" w:space="0" w:color="000000"/>
              <w:bottom w:val="single" w:sz="6" w:space="0" w:color="FFFFFF"/>
              <w:right w:val="single" w:sz="6" w:space="0" w:color="FFFFFF"/>
            </w:tcBorders>
          </w:tcPr>
          <w:p w:rsidR="00BC6CE7" w:rsidRPr="00755589" w:rsidRDefault="00BC6CE7" w:rsidP="000236A2">
            <w:pPr>
              <w:tabs>
                <w:tab w:val="left" w:pos="340"/>
                <w:tab w:val="left" w:pos="1060"/>
                <w:tab w:val="left" w:pos="1780"/>
                <w:tab w:val="left" w:pos="2500"/>
              </w:tabs>
              <w:jc w:val="center"/>
              <w:rPr>
                <w:b/>
                <w:sz w:val="18"/>
                <w:szCs w:val="18"/>
              </w:rPr>
            </w:pPr>
            <w:r w:rsidRPr="00755589">
              <w:rPr>
                <w:b/>
                <w:sz w:val="18"/>
                <w:szCs w:val="18"/>
              </w:rPr>
              <w:t>(2)</w:t>
            </w:r>
          </w:p>
        </w:tc>
        <w:tc>
          <w:tcPr>
            <w:tcW w:w="0" w:type="auto"/>
            <w:tcBorders>
              <w:top w:val="single" w:sz="6" w:space="0" w:color="000000"/>
              <w:left w:val="single" w:sz="6" w:space="0" w:color="000000"/>
              <w:bottom w:val="single" w:sz="6" w:space="0" w:color="FFFFFF"/>
              <w:right w:val="single" w:sz="6" w:space="0" w:color="FFFFFF"/>
            </w:tcBorders>
          </w:tcPr>
          <w:p w:rsidR="00BC6CE7" w:rsidRPr="00755589" w:rsidRDefault="00BC6CE7" w:rsidP="000236A2">
            <w:pPr>
              <w:tabs>
                <w:tab w:val="left" w:pos="340"/>
                <w:tab w:val="left" w:pos="1060"/>
                <w:tab w:val="left" w:pos="1780"/>
                <w:tab w:val="left" w:pos="2500"/>
              </w:tabs>
              <w:jc w:val="center"/>
              <w:rPr>
                <w:b/>
                <w:sz w:val="18"/>
                <w:szCs w:val="18"/>
              </w:rPr>
            </w:pPr>
            <w:r w:rsidRPr="00755589">
              <w:rPr>
                <w:b/>
                <w:sz w:val="18"/>
                <w:szCs w:val="18"/>
              </w:rPr>
              <w:t>(3)</w:t>
            </w:r>
          </w:p>
        </w:tc>
        <w:tc>
          <w:tcPr>
            <w:tcW w:w="0" w:type="auto"/>
            <w:tcBorders>
              <w:top w:val="single" w:sz="6" w:space="0" w:color="000000"/>
              <w:left w:val="single" w:sz="6" w:space="0" w:color="000000"/>
              <w:bottom w:val="single" w:sz="6" w:space="0" w:color="FFFFFF"/>
              <w:right w:val="single" w:sz="6" w:space="0" w:color="FFFFFF"/>
            </w:tcBorders>
          </w:tcPr>
          <w:p w:rsidR="00BC6CE7" w:rsidRPr="00755589" w:rsidRDefault="00BC6CE7" w:rsidP="000236A2">
            <w:pPr>
              <w:tabs>
                <w:tab w:val="left" w:pos="340"/>
                <w:tab w:val="left" w:pos="1060"/>
                <w:tab w:val="left" w:pos="1780"/>
                <w:tab w:val="left" w:pos="2500"/>
              </w:tabs>
              <w:jc w:val="center"/>
              <w:rPr>
                <w:b/>
                <w:sz w:val="18"/>
                <w:szCs w:val="18"/>
              </w:rPr>
            </w:pPr>
            <w:r w:rsidRPr="00755589">
              <w:rPr>
                <w:b/>
                <w:sz w:val="18"/>
                <w:szCs w:val="18"/>
              </w:rPr>
              <w:t>(4)</w:t>
            </w:r>
          </w:p>
        </w:tc>
        <w:tc>
          <w:tcPr>
            <w:tcW w:w="0" w:type="auto"/>
            <w:tcBorders>
              <w:top w:val="single" w:sz="6" w:space="0" w:color="000000"/>
              <w:left w:val="single" w:sz="6" w:space="0" w:color="000000"/>
              <w:bottom w:val="single" w:sz="6" w:space="0" w:color="FFFFFF"/>
              <w:right w:val="single" w:sz="6" w:space="0" w:color="FFFFFF"/>
            </w:tcBorders>
          </w:tcPr>
          <w:p w:rsidR="00BC6CE7" w:rsidRPr="00755589" w:rsidRDefault="00BC6CE7" w:rsidP="000236A2">
            <w:pPr>
              <w:tabs>
                <w:tab w:val="left" w:pos="340"/>
                <w:tab w:val="left" w:pos="1060"/>
                <w:tab w:val="left" w:pos="1780"/>
                <w:tab w:val="left" w:pos="2500"/>
              </w:tabs>
              <w:jc w:val="center"/>
              <w:rPr>
                <w:b/>
                <w:sz w:val="18"/>
                <w:szCs w:val="18"/>
              </w:rPr>
            </w:pPr>
            <w:r w:rsidRPr="00755589">
              <w:rPr>
                <w:b/>
                <w:sz w:val="18"/>
                <w:szCs w:val="18"/>
              </w:rPr>
              <w:t>(5)</w:t>
            </w:r>
          </w:p>
        </w:tc>
        <w:tc>
          <w:tcPr>
            <w:tcW w:w="0" w:type="auto"/>
            <w:tcBorders>
              <w:top w:val="single" w:sz="6" w:space="0" w:color="000000"/>
              <w:left w:val="single" w:sz="6" w:space="0" w:color="000000"/>
              <w:bottom w:val="single" w:sz="6" w:space="0" w:color="FFFFFF"/>
              <w:right w:val="single" w:sz="6" w:space="0" w:color="FFFFFF"/>
            </w:tcBorders>
          </w:tcPr>
          <w:p w:rsidR="00BC6CE7" w:rsidRPr="00755589" w:rsidRDefault="00BC6CE7" w:rsidP="000236A2">
            <w:pPr>
              <w:tabs>
                <w:tab w:val="left" w:pos="340"/>
                <w:tab w:val="left" w:pos="1060"/>
                <w:tab w:val="left" w:pos="1780"/>
                <w:tab w:val="left" w:pos="2500"/>
              </w:tabs>
              <w:jc w:val="center"/>
              <w:rPr>
                <w:b/>
                <w:sz w:val="18"/>
                <w:szCs w:val="18"/>
              </w:rPr>
            </w:pPr>
            <w:r w:rsidRPr="00755589">
              <w:rPr>
                <w:b/>
                <w:sz w:val="18"/>
                <w:szCs w:val="18"/>
              </w:rPr>
              <w:t>(6)</w:t>
            </w:r>
          </w:p>
        </w:tc>
        <w:tc>
          <w:tcPr>
            <w:tcW w:w="0" w:type="auto"/>
            <w:tcBorders>
              <w:top w:val="single" w:sz="6" w:space="0" w:color="000000"/>
              <w:left w:val="single" w:sz="6" w:space="0" w:color="000000"/>
              <w:bottom w:val="single" w:sz="6" w:space="0" w:color="FFFFFF"/>
              <w:right w:val="single" w:sz="6" w:space="0" w:color="000000"/>
            </w:tcBorders>
          </w:tcPr>
          <w:p w:rsidR="00BC6CE7" w:rsidRPr="00755589" w:rsidRDefault="00BC6CE7" w:rsidP="000236A2">
            <w:pPr>
              <w:tabs>
                <w:tab w:val="left" w:pos="340"/>
                <w:tab w:val="left" w:pos="1060"/>
                <w:tab w:val="left" w:pos="1780"/>
                <w:tab w:val="left" w:pos="2500"/>
              </w:tabs>
              <w:jc w:val="center"/>
              <w:rPr>
                <w:b/>
                <w:sz w:val="18"/>
                <w:szCs w:val="18"/>
              </w:rPr>
            </w:pPr>
            <w:r w:rsidRPr="00755589">
              <w:rPr>
                <w:b/>
                <w:sz w:val="18"/>
                <w:szCs w:val="18"/>
              </w:rPr>
              <w:t>(7a)</w:t>
            </w:r>
          </w:p>
        </w:tc>
        <w:tc>
          <w:tcPr>
            <w:tcW w:w="0" w:type="auto"/>
            <w:tcBorders>
              <w:top w:val="single" w:sz="6" w:space="0" w:color="000000"/>
              <w:left w:val="single" w:sz="6" w:space="0" w:color="000000"/>
              <w:bottom w:val="single" w:sz="6" w:space="0" w:color="FFFFFF"/>
              <w:right w:val="single" w:sz="6" w:space="0" w:color="FFFFFF"/>
            </w:tcBorders>
          </w:tcPr>
          <w:p w:rsidR="00BC6CE7" w:rsidRPr="00755589" w:rsidRDefault="00BC6CE7" w:rsidP="000236A2">
            <w:pPr>
              <w:tabs>
                <w:tab w:val="left" w:pos="340"/>
                <w:tab w:val="left" w:pos="1060"/>
                <w:tab w:val="left" w:pos="1780"/>
                <w:tab w:val="left" w:pos="2500"/>
              </w:tabs>
              <w:jc w:val="center"/>
              <w:rPr>
                <w:b/>
                <w:sz w:val="18"/>
                <w:szCs w:val="18"/>
              </w:rPr>
            </w:pPr>
            <w:r w:rsidRPr="00755589">
              <w:rPr>
                <w:b/>
                <w:sz w:val="18"/>
                <w:szCs w:val="18"/>
              </w:rPr>
              <w:t>(7b)</w:t>
            </w:r>
          </w:p>
        </w:tc>
        <w:tc>
          <w:tcPr>
            <w:tcW w:w="0" w:type="auto"/>
            <w:tcBorders>
              <w:top w:val="single" w:sz="6" w:space="0" w:color="000000"/>
              <w:left w:val="single" w:sz="6" w:space="0" w:color="000000"/>
              <w:bottom w:val="single" w:sz="6" w:space="0" w:color="FFFFFF"/>
              <w:right w:val="single" w:sz="6" w:space="0" w:color="FFFFFF"/>
            </w:tcBorders>
          </w:tcPr>
          <w:p w:rsidR="00BC6CE7" w:rsidRPr="00755589" w:rsidRDefault="00BC6CE7" w:rsidP="000236A2">
            <w:pPr>
              <w:tabs>
                <w:tab w:val="left" w:pos="340"/>
                <w:tab w:val="left" w:pos="1060"/>
                <w:tab w:val="left" w:pos="1780"/>
                <w:tab w:val="left" w:pos="2500"/>
              </w:tabs>
              <w:jc w:val="center"/>
              <w:rPr>
                <w:b/>
                <w:sz w:val="18"/>
                <w:szCs w:val="18"/>
              </w:rPr>
            </w:pPr>
            <w:r w:rsidRPr="00755589">
              <w:rPr>
                <w:b/>
                <w:sz w:val="18"/>
                <w:szCs w:val="18"/>
              </w:rPr>
              <w:t>(8)</w:t>
            </w:r>
          </w:p>
        </w:tc>
        <w:tc>
          <w:tcPr>
            <w:tcW w:w="0" w:type="auto"/>
            <w:tcBorders>
              <w:top w:val="single" w:sz="6" w:space="0" w:color="000000"/>
              <w:left w:val="single" w:sz="6" w:space="0" w:color="000000"/>
              <w:bottom w:val="single" w:sz="6" w:space="0" w:color="FFFFFF"/>
              <w:right w:val="single" w:sz="6" w:space="0" w:color="FFFFFF"/>
            </w:tcBorders>
          </w:tcPr>
          <w:p w:rsidR="00BC6CE7" w:rsidRPr="00755589" w:rsidRDefault="00BC6CE7" w:rsidP="000236A2">
            <w:pPr>
              <w:tabs>
                <w:tab w:val="left" w:pos="340"/>
                <w:tab w:val="left" w:pos="1060"/>
                <w:tab w:val="left" w:pos="1780"/>
                <w:tab w:val="left" w:pos="2500"/>
              </w:tabs>
              <w:jc w:val="center"/>
              <w:rPr>
                <w:b/>
                <w:sz w:val="18"/>
                <w:szCs w:val="18"/>
              </w:rPr>
            </w:pPr>
            <w:r w:rsidRPr="00755589">
              <w:rPr>
                <w:b/>
                <w:sz w:val="18"/>
                <w:szCs w:val="18"/>
              </w:rPr>
              <w:t>(9)</w:t>
            </w:r>
          </w:p>
        </w:tc>
        <w:tc>
          <w:tcPr>
            <w:tcW w:w="0" w:type="auto"/>
            <w:tcBorders>
              <w:top w:val="single" w:sz="6" w:space="0" w:color="000000"/>
              <w:left w:val="single" w:sz="6" w:space="0" w:color="000000"/>
              <w:bottom w:val="single" w:sz="6" w:space="0" w:color="FFFFFF"/>
              <w:right w:val="single" w:sz="6" w:space="0" w:color="FFFFFF"/>
            </w:tcBorders>
          </w:tcPr>
          <w:p w:rsidR="00BC6CE7" w:rsidRPr="00755589" w:rsidRDefault="00BC6CE7" w:rsidP="000236A2">
            <w:pPr>
              <w:tabs>
                <w:tab w:val="left" w:pos="340"/>
                <w:tab w:val="left" w:pos="1060"/>
                <w:tab w:val="left" w:pos="1780"/>
                <w:tab w:val="left" w:pos="2500"/>
              </w:tabs>
              <w:jc w:val="center"/>
              <w:rPr>
                <w:b/>
                <w:sz w:val="18"/>
                <w:szCs w:val="18"/>
              </w:rPr>
            </w:pPr>
            <w:r w:rsidRPr="00755589">
              <w:rPr>
                <w:b/>
                <w:sz w:val="18"/>
                <w:szCs w:val="18"/>
              </w:rPr>
              <w:t>(10)</w:t>
            </w:r>
          </w:p>
        </w:tc>
        <w:tc>
          <w:tcPr>
            <w:tcW w:w="0" w:type="auto"/>
            <w:tcBorders>
              <w:top w:val="single" w:sz="6" w:space="0" w:color="000000"/>
              <w:left w:val="single" w:sz="6" w:space="0" w:color="000000"/>
              <w:bottom w:val="single" w:sz="6" w:space="0" w:color="FFFFFF"/>
              <w:right w:val="single" w:sz="6" w:space="0" w:color="000000"/>
            </w:tcBorders>
          </w:tcPr>
          <w:p w:rsidR="00BC6CE7" w:rsidRPr="00755589" w:rsidRDefault="00BC6CE7" w:rsidP="000236A2">
            <w:pPr>
              <w:tabs>
                <w:tab w:val="left" w:pos="340"/>
                <w:tab w:val="left" w:pos="1060"/>
                <w:tab w:val="left" w:pos="1780"/>
                <w:tab w:val="left" w:pos="2500"/>
              </w:tabs>
              <w:jc w:val="center"/>
              <w:rPr>
                <w:sz w:val="18"/>
                <w:szCs w:val="18"/>
              </w:rPr>
            </w:pPr>
            <w:r w:rsidRPr="00755589">
              <w:rPr>
                <w:b/>
                <w:sz w:val="18"/>
                <w:szCs w:val="18"/>
              </w:rPr>
              <w:t>(11)</w:t>
            </w:r>
          </w:p>
        </w:tc>
      </w:tr>
      <w:tr w:rsidR="00BC6CE7" w:rsidRPr="00755589" w:rsidTr="000236A2">
        <w:trPr>
          <w:jc w:val="center"/>
        </w:trPr>
        <w:tc>
          <w:tcPr>
            <w:tcW w:w="0" w:type="auto"/>
            <w:tcBorders>
              <w:top w:val="single" w:sz="6" w:space="0" w:color="000000"/>
              <w:left w:val="single" w:sz="6" w:space="0" w:color="000000"/>
              <w:bottom w:val="single" w:sz="6" w:space="0" w:color="000000"/>
              <w:right w:val="single" w:sz="6" w:space="0" w:color="FFFFFF"/>
            </w:tcBorders>
          </w:tcPr>
          <w:p w:rsidR="00BC6CE7" w:rsidRPr="00755589" w:rsidRDefault="00BC6CE7" w:rsidP="000236A2">
            <w:pPr>
              <w:tabs>
                <w:tab w:val="left" w:pos="340"/>
                <w:tab w:val="left" w:pos="1060"/>
                <w:tab w:val="left" w:pos="1780"/>
                <w:tab w:val="left" w:pos="2500"/>
              </w:tabs>
              <w:rPr>
                <w:smallCaps/>
                <w:sz w:val="18"/>
                <w:szCs w:val="18"/>
              </w:rPr>
            </w:pPr>
            <w:r w:rsidRPr="00755589">
              <w:rPr>
                <w:smallCaps/>
                <w:sz w:val="18"/>
                <w:szCs w:val="18"/>
              </w:rPr>
              <w:t>1390</w:t>
            </w:r>
          </w:p>
        </w:tc>
        <w:tc>
          <w:tcPr>
            <w:tcW w:w="0" w:type="auto"/>
            <w:tcBorders>
              <w:top w:val="single" w:sz="6" w:space="0" w:color="000000"/>
              <w:left w:val="single" w:sz="6" w:space="0" w:color="000000"/>
              <w:bottom w:val="single" w:sz="6" w:space="0" w:color="000000"/>
              <w:right w:val="single" w:sz="6" w:space="0" w:color="FFFFFF"/>
            </w:tcBorders>
          </w:tcPr>
          <w:p w:rsidR="00BC6CE7" w:rsidRPr="00755589" w:rsidRDefault="00BC6CE7" w:rsidP="000236A2">
            <w:pPr>
              <w:tabs>
                <w:tab w:val="left" w:pos="340"/>
                <w:tab w:val="left" w:pos="1060"/>
                <w:tab w:val="left" w:pos="1780"/>
                <w:tab w:val="left" w:pos="2500"/>
              </w:tabs>
              <w:spacing w:after="19"/>
              <w:rPr>
                <w:sz w:val="18"/>
                <w:szCs w:val="18"/>
              </w:rPr>
            </w:pPr>
            <w:r w:rsidRPr="00755589">
              <w:rPr>
                <w:sz w:val="18"/>
                <w:szCs w:val="18"/>
              </w:rPr>
              <w:t>ALKALI METAL AMIDES</w:t>
            </w:r>
          </w:p>
        </w:tc>
        <w:tc>
          <w:tcPr>
            <w:tcW w:w="0" w:type="auto"/>
            <w:tcBorders>
              <w:top w:val="single" w:sz="6" w:space="0" w:color="000000"/>
              <w:left w:val="single" w:sz="6" w:space="0" w:color="000000"/>
              <w:bottom w:val="single" w:sz="6" w:space="0" w:color="000000"/>
              <w:right w:val="single" w:sz="6" w:space="0" w:color="FFFFFF"/>
            </w:tcBorders>
          </w:tcPr>
          <w:p w:rsidR="00BC6CE7" w:rsidRPr="00755589" w:rsidRDefault="00BC6CE7" w:rsidP="000236A2">
            <w:pPr>
              <w:tabs>
                <w:tab w:val="left" w:pos="340"/>
                <w:tab w:val="left" w:pos="1060"/>
                <w:tab w:val="left" w:pos="1780"/>
                <w:tab w:val="left" w:pos="2500"/>
              </w:tabs>
              <w:jc w:val="center"/>
              <w:rPr>
                <w:sz w:val="18"/>
                <w:szCs w:val="18"/>
              </w:rPr>
            </w:pPr>
            <w:r w:rsidRPr="00755589">
              <w:rPr>
                <w:sz w:val="18"/>
                <w:szCs w:val="18"/>
              </w:rPr>
              <w:t>4.3</w:t>
            </w:r>
          </w:p>
        </w:tc>
        <w:tc>
          <w:tcPr>
            <w:tcW w:w="0" w:type="auto"/>
            <w:tcBorders>
              <w:top w:val="single" w:sz="6" w:space="0" w:color="000000"/>
              <w:left w:val="single" w:sz="6" w:space="0" w:color="000000"/>
              <w:bottom w:val="single" w:sz="6" w:space="0" w:color="000000"/>
              <w:right w:val="single" w:sz="6" w:space="0" w:color="FFFFFF"/>
            </w:tcBorders>
          </w:tcPr>
          <w:p w:rsidR="00BC6CE7" w:rsidRPr="00755589" w:rsidRDefault="00BC6CE7" w:rsidP="000236A2">
            <w:pPr>
              <w:tabs>
                <w:tab w:val="left" w:pos="340"/>
                <w:tab w:val="left" w:pos="1060"/>
                <w:tab w:val="left" w:pos="1780"/>
                <w:tab w:val="left" w:pos="2500"/>
              </w:tabs>
              <w:spacing w:after="19"/>
              <w:jc w:val="center"/>
              <w:rPr>
                <w:sz w:val="18"/>
                <w:szCs w:val="18"/>
              </w:rPr>
            </w:pPr>
          </w:p>
        </w:tc>
        <w:tc>
          <w:tcPr>
            <w:tcW w:w="0" w:type="auto"/>
            <w:tcBorders>
              <w:top w:val="single" w:sz="6" w:space="0" w:color="000000"/>
              <w:left w:val="single" w:sz="6" w:space="0" w:color="000000"/>
              <w:bottom w:val="single" w:sz="6" w:space="0" w:color="000000"/>
              <w:right w:val="single" w:sz="6" w:space="0" w:color="FFFFFF"/>
            </w:tcBorders>
          </w:tcPr>
          <w:p w:rsidR="00BC6CE7" w:rsidRPr="00755589" w:rsidRDefault="00BC6CE7" w:rsidP="000236A2">
            <w:pPr>
              <w:tabs>
                <w:tab w:val="left" w:pos="340"/>
                <w:tab w:val="left" w:pos="1060"/>
                <w:tab w:val="left" w:pos="1780"/>
                <w:tab w:val="left" w:pos="2500"/>
              </w:tabs>
              <w:spacing w:after="19"/>
              <w:jc w:val="center"/>
              <w:rPr>
                <w:sz w:val="18"/>
                <w:szCs w:val="18"/>
              </w:rPr>
            </w:pPr>
            <w:r w:rsidRPr="00755589">
              <w:rPr>
                <w:sz w:val="18"/>
                <w:szCs w:val="18"/>
              </w:rPr>
              <w:t>I</w:t>
            </w:r>
          </w:p>
        </w:tc>
        <w:tc>
          <w:tcPr>
            <w:tcW w:w="0" w:type="auto"/>
            <w:tcBorders>
              <w:top w:val="single" w:sz="6" w:space="0" w:color="000000"/>
              <w:left w:val="single" w:sz="6" w:space="0" w:color="000000"/>
              <w:bottom w:val="single" w:sz="6" w:space="0" w:color="000000"/>
              <w:right w:val="single" w:sz="6" w:space="0" w:color="FFFFFF"/>
            </w:tcBorders>
          </w:tcPr>
          <w:p w:rsidR="00BC6CE7" w:rsidRPr="00755589" w:rsidRDefault="00BC6CE7" w:rsidP="000236A2">
            <w:pPr>
              <w:tabs>
                <w:tab w:val="left" w:pos="340"/>
                <w:tab w:val="left" w:pos="1060"/>
                <w:tab w:val="left" w:pos="1780"/>
                <w:tab w:val="left" w:pos="2500"/>
              </w:tabs>
              <w:spacing w:after="19"/>
              <w:jc w:val="center"/>
              <w:rPr>
                <w:sz w:val="18"/>
                <w:szCs w:val="18"/>
              </w:rPr>
            </w:pPr>
            <w:r w:rsidRPr="00755589">
              <w:rPr>
                <w:sz w:val="18"/>
                <w:szCs w:val="18"/>
              </w:rPr>
              <w:t>182</w:t>
            </w:r>
          </w:p>
        </w:tc>
        <w:tc>
          <w:tcPr>
            <w:tcW w:w="0" w:type="auto"/>
            <w:tcBorders>
              <w:top w:val="single" w:sz="6" w:space="0" w:color="000000"/>
              <w:left w:val="single" w:sz="6" w:space="0" w:color="000000"/>
              <w:bottom w:val="single" w:sz="6" w:space="0" w:color="000000"/>
              <w:right w:val="single" w:sz="6" w:space="0" w:color="000000"/>
            </w:tcBorders>
          </w:tcPr>
          <w:p w:rsidR="00BC6CE7" w:rsidRPr="00755589" w:rsidRDefault="00BC6CE7" w:rsidP="000236A2">
            <w:pPr>
              <w:tabs>
                <w:tab w:val="left" w:pos="340"/>
                <w:tab w:val="left" w:pos="1060"/>
                <w:tab w:val="left" w:pos="1780"/>
                <w:tab w:val="left" w:pos="2500"/>
              </w:tabs>
              <w:spacing w:after="19"/>
              <w:jc w:val="center"/>
              <w:rPr>
                <w:sz w:val="18"/>
                <w:szCs w:val="18"/>
              </w:rPr>
            </w:pPr>
            <w:r w:rsidRPr="00755589">
              <w:rPr>
                <w:sz w:val="18"/>
                <w:szCs w:val="18"/>
              </w:rPr>
              <w:t>0</w:t>
            </w:r>
          </w:p>
        </w:tc>
        <w:tc>
          <w:tcPr>
            <w:tcW w:w="0" w:type="auto"/>
            <w:tcBorders>
              <w:top w:val="single" w:sz="6" w:space="0" w:color="000000"/>
              <w:left w:val="single" w:sz="6" w:space="0" w:color="000000"/>
              <w:bottom w:val="single" w:sz="6" w:space="0" w:color="000000"/>
              <w:right w:val="single" w:sz="6" w:space="0" w:color="FFFFFF"/>
            </w:tcBorders>
          </w:tcPr>
          <w:p w:rsidR="00BC6CE7" w:rsidRPr="00755589" w:rsidRDefault="00BC6CE7" w:rsidP="000236A2">
            <w:pPr>
              <w:tabs>
                <w:tab w:val="left" w:pos="340"/>
                <w:tab w:val="left" w:pos="1060"/>
                <w:tab w:val="left" w:pos="1780"/>
                <w:tab w:val="left" w:pos="2500"/>
              </w:tabs>
              <w:spacing w:after="19"/>
              <w:jc w:val="center"/>
              <w:rPr>
                <w:sz w:val="18"/>
                <w:szCs w:val="18"/>
              </w:rPr>
            </w:pPr>
            <w:r w:rsidRPr="00755589">
              <w:rPr>
                <w:sz w:val="18"/>
                <w:szCs w:val="18"/>
              </w:rPr>
              <w:t>E0</w:t>
            </w:r>
          </w:p>
        </w:tc>
        <w:tc>
          <w:tcPr>
            <w:tcW w:w="0" w:type="auto"/>
            <w:tcBorders>
              <w:top w:val="single" w:sz="6" w:space="0" w:color="000000"/>
              <w:left w:val="single" w:sz="6" w:space="0" w:color="000000"/>
              <w:bottom w:val="single" w:sz="6" w:space="0" w:color="000000"/>
              <w:right w:val="single" w:sz="6" w:space="0" w:color="FFFFFF"/>
            </w:tcBorders>
          </w:tcPr>
          <w:p w:rsidR="00BC6CE7" w:rsidRPr="00755589" w:rsidRDefault="00BC6CE7" w:rsidP="000236A2">
            <w:pPr>
              <w:tabs>
                <w:tab w:val="left" w:pos="340"/>
                <w:tab w:val="left" w:pos="1060"/>
                <w:tab w:val="left" w:pos="1780"/>
                <w:tab w:val="left" w:pos="2500"/>
              </w:tabs>
              <w:spacing w:after="19"/>
              <w:jc w:val="center"/>
              <w:rPr>
                <w:sz w:val="18"/>
                <w:szCs w:val="18"/>
              </w:rPr>
            </w:pPr>
            <w:r w:rsidRPr="00755589">
              <w:rPr>
                <w:sz w:val="18"/>
                <w:szCs w:val="18"/>
              </w:rPr>
              <w:t>P403</w:t>
            </w:r>
            <w:r w:rsidRPr="00755589">
              <w:rPr>
                <w:sz w:val="18"/>
                <w:szCs w:val="18"/>
              </w:rPr>
              <w:br/>
              <w:t>IBC04</w:t>
            </w:r>
          </w:p>
        </w:tc>
        <w:tc>
          <w:tcPr>
            <w:tcW w:w="0" w:type="auto"/>
            <w:tcBorders>
              <w:top w:val="single" w:sz="6" w:space="0" w:color="000000"/>
              <w:left w:val="single" w:sz="6" w:space="0" w:color="000000"/>
              <w:bottom w:val="single" w:sz="6" w:space="0" w:color="000000"/>
              <w:right w:val="single" w:sz="6" w:space="0" w:color="FFFFFF"/>
            </w:tcBorders>
          </w:tcPr>
          <w:p w:rsidR="00BC6CE7" w:rsidRPr="00755589" w:rsidRDefault="00BC6CE7" w:rsidP="000236A2">
            <w:pPr>
              <w:tabs>
                <w:tab w:val="left" w:pos="340"/>
                <w:tab w:val="left" w:pos="1060"/>
                <w:tab w:val="left" w:pos="1780"/>
                <w:tab w:val="left" w:pos="2500"/>
              </w:tabs>
              <w:spacing w:after="19"/>
              <w:jc w:val="center"/>
              <w:rPr>
                <w:sz w:val="18"/>
                <w:szCs w:val="18"/>
              </w:rPr>
            </w:pPr>
            <w:r w:rsidRPr="00755589">
              <w:rPr>
                <w:sz w:val="18"/>
                <w:szCs w:val="18"/>
              </w:rPr>
              <w:br/>
              <w:t>B1</w:t>
            </w:r>
          </w:p>
        </w:tc>
        <w:tc>
          <w:tcPr>
            <w:tcW w:w="0" w:type="auto"/>
            <w:tcBorders>
              <w:top w:val="single" w:sz="6" w:space="0" w:color="000000"/>
              <w:left w:val="single" w:sz="6" w:space="0" w:color="000000"/>
              <w:bottom w:val="single" w:sz="6" w:space="0" w:color="000000"/>
              <w:right w:val="single" w:sz="6" w:space="0" w:color="FFFFFF"/>
            </w:tcBorders>
          </w:tcPr>
          <w:p w:rsidR="00BC6CE7" w:rsidRPr="00755589" w:rsidRDefault="00BC6CE7" w:rsidP="000236A2">
            <w:pPr>
              <w:tabs>
                <w:tab w:val="left" w:pos="340"/>
                <w:tab w:val="left" w:pos="1060"/>
                <w:tab w:val="left" w:pos="1780"/>
                <w:tab w:val="left" w:pos="2500"/>
              </w:tabs>
              <w:spacing w:after="19"/>
              <w:jc w:val="center"/>
              <w:rPr>
                <w:sz w:val="18"/>
                <w:szCs w:val="18"/>
              </w:rPr>
            </w:pPr>
            <w:r w:rsidRPr="00755589">
              <w:rPr>
                <w:sz w:val="18"/>
                <w:szCs w:val="18"/>
              </w:rPr>
              <w:t>T9</w:t>
            </w:r>
          </w:p>
        </w:tc>
        <w:tc>
          <w:tcPr>
            <w:tcW w:w="0" w:type="auto"/>
            <w:tcBorders>
              <w:top w:val="single" w:sz="6" w:space="0" w:color="000000"/>
              <w:left w:val="single" w:sz="6" w:space="0" w:color="000000"/>
              <w:bottom w:val="single" w:sz="6" w:space="0" w:color="000000"/>
              <w:right w:val="single" w:sz="6" w:space="0" w:color="000000"/>
            </w:tcBorders>
          </w:tcPr>
          <w:p w:rsidR="00BC6CE7" w:rsidRPr="00755589" w:rsidRDefault="00BC6CE7" w:rsidP="000236A2">
            <w:pPr>
              <w:tabs>
                <w:tab w:val="left" w:pos="340"/>
                <w:tab w:val="left" w:pos="1060"/>
                <w:tab w:val="left" w:pos="1780"/>
                <w:tab w:val="left" w:pos="2500"/>
              </w:tabs>
              <w:spacing w:after="19"/>
              <w:jc w:val="center"/>
              <w:rPr>
                <w:sz w:val="18"/>
                <w:szCs w:val="18"/>
              </w:rPr>
            </w:pPr>
            <w:r w:rsidRPr="00755589">
              <w:rPr>
                <w:sz w:val="18"/>
                <w:szCs w:val="18"/>
              </w:rPr>
              <w:t>TP7</w:t>
            </w:r>
            <w:r w:rsidRPr="00755589">
              <w:rPr>
                <w:sz w:val="18"/>
                <w:szCs w:val="18"/>
              </w:rPr>
              <w:br/>
              <w:t>TP33</w:t>
            </w:r>
          </w:p>
        </w:tc>
      </w:tr>
    </w:tbl>
    <w:p w:rsidR="00BC6CE7" w:rsidRPr="00755589" w:rsidRDefault="00BC6CE7" w:rsidP="00BC6CE7">
      <w:pPr>
        <w:pStyle w:val="SingleTxtG"/>
        <w:spacing w:before="120"/>
        <w:rPr>
          <w:i/>
        </w:rPr>
      </w:pPr>
      <w:r w:rsidRPr="00755589">
        <w:rPr>
          <w:i/>
        </w:rPr>
        <w:t>(Reference document:</w:t>
      </w:r>
      <w:r w:rsidRPr="00755589">
        <w:t xml:space="preserve"> </w:t>
      </w:r>
      <w:r w:rsidRPr="00755589">
        <w:rPr>
          <w:i/>
        </w:rPr>
        <w:t>ST/SG/AC.10/C.3/2017/38)</w:t>
      </w:r>
    </w:p>
    <w:p w:rsidR="009C481D" w:rsidRDefault="009C481D" w:rsidP="004739D6">
      <w:pPr>
        <w:pStyle w:val="H1G"/>
      </w:pPr>
      <w:r w:rsidRPr="00BC6CE7">
        <w:tab/>
      </w:r>
      <w:r w:rsidRPr="00BC6CE7">
        <w:tab/>
      </w:r>
      <w:r>
        <w:t>Chapter 3.3</w:t>
      </w:r>
    </w:p>
    <w:p w:rsidR="009C481D" w:rsidRDefault="009C481D" w:rsidP="009C481D">
      <w:pPr>
        <w:pStyle w:val="SingleTxtG"/>
      </w:pPr>
      <w:r>
        <w:t>Special provision 301: In the first sentence, replace “machinery or apparatus” by “articles such as machinery, apparatus or devices”. In the second, third, fourth and fifth sentences and in the last sentence, replace “machinery or apparatus” by “articles”.</w:t>
      </w:r>
    </w:p>
    <w:p w:rsidR="009C481D" w:rsidRDefault="009C481D" w:rsidP="009C481D">
      <w:pPr>
        <w:pStyle w:val="SingleTxtG"/>
        <w:rPr>
          <w:i/>
          <w:iCs/>
          <w:lang w:val="fr-CH"/>
        </w:rPr>
      </w:pPr>
      <w:r w:rsidRPr="00371E6D">
        <w:rPr>
          <w:i/>
          <w:iCs/>
          <w:lang w:val="fr-CH"/>
        </w:rPr>
        <w:t xml:space="preserve">(Reference </w:t>
      </w:r>
      <w:proofErr w:type="gramStart"/>
      <w:r w:rsidRPr="00371E6D">
        <w:rPr>
          <w:i/>
          <w:iCs/>
          <w:lang w:val="fr-CH"/>
        </w:rPr>
        <w:t>document:</w:t>
      </w:r>
      <w:proofErr w:type="gramEnd"/>
      <w:r w:rsidRPr="00371E6D">
        <w:rPr>
          <w:i/>
          <w:iCs/>
          <w:lang w:val="fr-CH"/>
        </w:rPr>
        <w:t xml:space="preserve"> </w:t>
      </w:r>
      <w:proofErr w:type="spellStart"/>
      <w:r w:rsidRPr="00371E6D">
        <w:rPr>
          <w:i/>
          <w:iCs/>
          <w:lang w:val="fr-CH"/>
        </w:rPr>
        <w:t>informal</w:t>
      </w:r>
      <w:proofErr w:type="spellEnd"/>
      <w:r w:rsidRPr="00371E6D">
        <w:rPr>
          <w:i/>
          <w:iCs/>
          <w:lang w:val="fr-CH"/>
        </w:rPr>
        <w:t xml:space="preserve"> document INF.56)</w:t>
      </w:r>
    </w:p>
    <w:p w:rsidR="009C481D" w:rsidRDefault="009C481D" w:rsidP="004739D6">
      <w:pPr>
        <w:pStyle w:val="H1G"/>
      </w:pPr>
      <w:r w:rsidRPr="002D7183">
        <w:tab/>
      </w:r>
      <w:r w:rsidRPr="002D7183">
        <w:tab/>
      </w:r>
      <w:r>
        <w:t>Alphabetical index</w:t>
      </w:r>
    </w:p>
    <w:p w:rsidR="009C481D" w:rsidRPr="00755589" w:rsidRDefault="009C481D" w:rsidP="009C481D">
      <w:pPr>
        <w:pStyle w:val="SingleTxtG"/>
      </w:pPr>
      <w:r w:rsidRPr="00755589">
        <w:t>[In column “Name and description” for the entry “2-DIMETHYLAMINOETHYL-METHACRYLATE” add at the end “, STABILIZED”.]</w:t>
      </w:r>
    </w:p>
    <w:p w:rsidR="009C481D" w:rsidRPr="00EC20E2" w:rsidRDefault="009C481D" w:rsidP="009C481D">
      <w:pPr>
        <w:pStyle w:val="SingleTxtG"/>
        <w:rPr>
          <w:i/>
          <w:lang w:val="fr-CH"/>
        </w:rPr>
      </w:pPr>
      <w:r w:rsidRPr="00EC20E2">
        <w:rPr>
          <w:i/>
          <w:lang w:val="fr-CH"/>
        </w:rPr>
        <w:t xml:space="preserve">(Reference </w:t>
      </w:r>
      <w:proofErr w:type="gramStart"/>
      <w:r w:rsidRPr="00EC20E2">
        <w:rPr>
          <w:i/>
          <w:lang w:val="fr-CH"/>
        </w:rPr>
        <w:t>document:</w:t>
      </w:r>
      <w:proofErr w:type="gramEnd"/>
      <w:r w:rsidRPr="00EC20E2">
        <w:rPr>
          <w:i/>
          <w:lang w:val="fr-CH"/>
        </w:rPr>
        <w:t xml:space="preserve"> </w:t>
      </w:r>
      <w:proofErr w:type="spellStart"/>
      <w:r w:rsidRPr="00EC20E2">
        <w:rPr>
          <w:i/>
          <w:lang w:val="fr-CH"/>
        </w:rPr>
        <w:t>informal</w:t>
      </w:r>
      <w:proofErr w:type="spellEnd"/>
      <w:r w:rsidRPr="00EC20E2">
        <w:rPr>
          <w:i/>
          <w:lang w:val="fr-CH"/>
        </w:rPr>
        <w:t xml:space="preserve"> document INF.5)</w:t>
      </w:r>
    </w:p>
    <w:p w:rsidR="006C05E7" w:rsidRDefault="006C05E7" w:rsidP="006C05E7">
      <w:pPr>
        <w:pStyle w:val="SingleTxtG"/>
      </w:pPr>
      <w:r>
        <w:t>Add the following new entry in alphabetical order:</w:t>
      </w:r>
    </w:p>
    <w:p w:rsidR="006C05E7" w:rsidRPr="00371E6D" w:rsidRDefault="006C05E7" w:rsidP="006C05E7">
      <w:pPr>
        <w:pStyle w:val="SingleTxtG"/>
        <w:jc w:val="left"/>
      </w:pPr>
      <w:r>
        <w:t>“</w:t>
      </w:r>
      <w:r w:rsidRPr="00371E6D">
        <w:t xml:space="preserve">DANGEROUS GOODS IN ARTICLES </w:t>
      </w:r>
      <w:r>
        <w:tab/>
      </w:r>
      <w:r w:rsidRPr="00371E6D">
        <w:tab/>
        <w:t>9</w:t>
      </w:r>
      <w:r w:rsidRPr="00371E6D">
        <w:tab/>
        <w:t>3363</w:t>
      </w:r>
      <w:r>
        <w:t>”</w:t>
      </w:r>
      <w:r w:rsidRPr="00371E6D">
        <w:t>.</w:t>
      </w:r>
    </w:p>
    <w:p w:rsidR="006C05E7" w:rsidRPr="00755589" w:rsidRDefault="006C05E7" w:rsidP="006C05E7">
      <w:pPr>
        <w:pStyle w:val="SingleTxtG"/>
      </w:pPr>
      <w:r w:rsidRPr="00D01B4C">
        <w:rPr>
          <w:i/>
          <w:iCs/>
        </w:rPr>
        <w:t>(Reference document: informal document INF.56</w:t>
      </w:r>
      <w:r>
        <w:rPr>
          <w:i/>
          <w:iCs/>
        </w:rPr>
        <w:t>, consequential amendment</w:t>
      </w:r>
      <w:r w:rsidRPr="00D01B4C">
        <w:rPr>
          <w:i/>
          <w:iCs/>
        </w:rPr>
        <w:t>)</w:t>
      </w:r>
    </w:p>
    <w:p w:rsidR="009C481D" w:rsidRPr="00755589" w:rsidRDefault="009C481D" w:rsidP="004739D6">
      <w:pPr>
        <w:pStyle w:val="H1G"/>
      </w:pPr>
      <w:r w:rsidRPr="002D7183">
        <w:tab/>
      </w:r>
      <w:r w:rsidRPr="002D7183">
        <w:tab/>
      </w:r>
      <w:r w:rsidRPr="00755589">
        <w:t>Chapter 4.1</w:t>
      </w:r>
    </w:p>
    <w:p w:rsidR="009C481D" w:rsidRPr="00755589" w:rsidRDefault="009C481D" w:rsidP="009C481D">
      <w:pPr>
        <w:pStyle w:val="SingleTxtG"/>
      </w:pPr>
      <w:r w:rsidRPr="00755589">
        <w:t>4.1.4.1, packing instruction P003</w:t>
      </w:r>
      <w:r w:rsidRPr="00755589">
        <w:tab/>
        <w:t>For packing instruction PP32, after “3358”, add “and robust articles consigned under UN 3164”.</w:t>
      </w:r>
    </w:p>
    <w:p w:rsidR="009C481D" w:rsidRDefault="009C481D" w:rsidP="009C481D">
      <w:pPr>
        <w:pStyle w:val="SingleTxtG"/>
        <w:rPr>
          <w:i/>
          <w:lang w:val="fr-CH"/>
        </w:rPr>
      </w:pPr>
      <w:r w:rsidRPr="00364EE5">
        <w:rPr>
          <w:i/>
          <w:lang w:val="fr-CH"/>
        </w:rPr>
        <w:t xml:space="preserve">(Reference </w:t>
      </w:r>
      <w:proofErr w:type="gramStart"/>
      <w:r w:rsidRPr="00364EE5">
        <w:rPr>
          <w:i/>
          <w:lang w:val="fr-CH"/>
        </w:rPr>
        <w:t>document:</w:t>
      </w:r>
      <w:proofErr w:type="gramEnd"/>
      <w:r w:rsidRPr="00364EE5">
        <w:rPr>
          <w:lang w:val="fr-CH"/>
        </w:rPr>
        <w:t xml:space="preserve"> </w:t>
      </w:r>
      <w:proofErr w:type="spellStart"/>
      <w:r w:rsidRPr="00364EE5">
        <w:rPr>
          <w:i/>
          <w:lang w:val="fr-CH"/>
        </w:rPr>
        <w:t>informal</w:t>
      </w:r>
      <w:proofErr w:type="spellEnd"/>
      <w:r w:rsidRPr="00364EE5">
        <w:rPr>
          <w:i/>
          <w:lang w:val="fr-CH"/>
        </w:rPr>
        <w:t xml:space="preserve"> document INF.47, option 1)</w:t>
      </w:r>
    </w:p>
    <w:p w:rsidR="005A0941" w:rsidRDefault="005A0941" w:rsidP="00E72AC2">
      <w:pPr>
        <w:pStyle w:val="SingleTxtG"/>
      </w:pPr>
      <w:r w:rsidRPr="005A0941">
        <w:t>4.1.4.1, packing instruction P907</w:t>
      </w:r>
      <w:r w:rsidR="00E72AC2">
        <w:tab/>
      </w:r>
      <w:r w:rsidRPr="005A0941">
        <w:t> </w:t>
      </w:r>
      <w:r>
        <w:t>In the first sentence, replace “machinery or apparatus” by “articles such as machinery, apparatus or devices”. In the second, third, fourth and fifth sentences and in the last sentence, replace “machinery or apparatus” by “articles”.</w:t>
      </w:r>
    </w:p>
    <w:p w:rsidR="005A0941" w:rsidRPr="0075784E" w:rsidRDefault="005A0941" w:rsidP="0075784E">
      <w:pPr>
        <w:pStyle w:val="SingleTxtG"/>
        <w:rPr>
          <w:i/>
          <w:iCs/>
          <w:lang w:val="fr-CH"/>
        </w:rPr>
      </w:pPr>
      <w:r w:rsidRPr="00371E6D">
        <w:rPr>
          <w:i/>
          <w:iCs/>
          <w:lang w:val="fr-CH"/>
        </w:rPr>
        <w:t xml:space="preserve">(Reference </w:t>
      </w:r>
      <w:proofErr w:type="gramStart"/>
      <w:r w:rsidRPr="00371E6D">
        <w:rPr>
          <w:i/>
          <w:iCs/>
          <w:lang w:val="fr-CH"/>
        </w:rPr>
        <w:t>document:</w:t>
      </w:r>
      <w:proofErr w:type="gramEnd"/>
      <w:r w:rsidRPr="00371E6D">
        <w:rPr>
          <w:i/>
          <w:iCs/>
          <w:lang w:val="fr-CH"/>
        </w:rPr>
        <w:t xml:space="preserve"> </w:t>
      </w:r>
      <w:proofErr w:type="spellStart"/>
      <w:r>
        <w:rPr>
          <w:i/>
          <w:iCs/>
          <w:lang w:val="fr-CH"/>
        </w:rPr>
        <w:t>consequential</w:t>
      </w:r>
      <w:proofErr w:type="spellEnd"/>
      <w:r>
        <w:rPr>
          <w:i/>
          <w:iCs/>
          <w:lang w:val="fr-CH"/>
        </w:rPr>
        <w:t xml:space="preserve"> </w:t>
      </w:r>
      <w:proofErr w:type="spellStart"/>
      <w:r>
        <w:rPr>
          <w:i/>
          <w:iCs/>
          <w:lang w:val="fr-CH"/>
        </w:rPr>
        <w:t>amendment</w:t>
      </w:r>
      <w:proofErr w:type="spellEnd"/>
      <w:r w:rsidRPr="00371E6D">
        <w:rPr>
          <w:i/>
          <w:iCs/>
          <w:lang w:val="fr-CH"/>
        </w:rPr>
        <w:t>)</w:t>
      </w:r>
    </w:p>
    <w:p w:rsidR="009C481D" w:rsidRDefault="009C481D" w:rsidP="004739D6">
      <w:pPr>
        <w:pStyle w:val="H1G"/>
      </w:pPr>
      <w:r w:rsidRPr="004739D6">
        <w:tab/>
      </w:r>
      <w:r w:rsidRPr="004739D6">
        <w:tab/>
      </w:r>
      <w:r>
        <w:t>Chapter 5.5</w:t>
      </w:r>
    </w:p>
    <w:p w:rsidR="009C481D" w:rsidRDefault="009C481D" w:rsidP="009C481D">
      <w:pPr>
        <w:pStyle w:val="SingleTxtG"/>
      </w:pPr>
      <w:r>
        <w:t>5.5.3</w:t>
      </w:r>
      <w:r>
        <w:tab/>
      </w:r>
      <w:proofErr w:type="gramStart"/>
      <w:r>
        <w:t>At</w:t>
      </w:r>
      <w:proofErr w:type="gramEnd"/>
      <w:r>
        <w:t xml:space="preserve"> the end, in the text in parentheses, after “(UN 1951)”, add “or nitrogen”.</w:t>
      </w:r>
    </w:p>
    <w:p w:rsidR="009C481D" w:rsidRPr="00954EA4" w:rsidRDefault="009C481D" w:rsidP="009C481D">
      <w:pPr>
        <w:pStyle w:val="SingleTxtG"/>
        <w:rPr>
          <w:i/>
          <w:lang w:val="fr-CH"/>
        </w:rPr>
      </w:pPr>
      <w:r w:rsidRPr="00954EA4">
        <w:rPr>
          <w:i/>
          <w:lang w:val="fr-CH"/>
        </w:rPr>
        <w:t xml:space="preserve">(Reference </w:t>
      </w:r>
      <w:proofErr w:type="gramStart"/>
      <w:r w:rsidRPr="00954EA4">
        <w:rPr>
          <w:i/>
          <w:lang w:val="fr-CH"/>
        </w:rPr>
        <w:t>document:</w:t>
      </w:r>
      <w:proofErr w:type="gramEnd"/>
      <w:r w:rsidRPr="00954EA4">
        <w:rPr>
          <w:i/>
          <w:lang w:val="fr-CH"/>
        </w:rPr>
        <w:t xml:space="preserve"> </w:t>
      </w:r>
      <w:proofErr w:type="spellStart"/>
      <w:r w:rsidRPr="00954EA4">
        <w:rPr>
          <w:i/>
          <w:lang w:val="fr-CH"/>
        </w:rPr>
        <w:t>informal</w:t>
      </w:r>
      <w:proofErr w:type="spellEnd"/>
      <w:r w:rsidRPr="00954EA4">
        <w:rPr>
          <w:i/>
          <w:lang w:val="fr-CH"/>
        </w:rPr>
        <w:t xml:space="preserve"> document INF.50/Rev.1)</w:t>
      </w:r>
    </w:p>
    <w:p w:rsidR="009C481D" w:rsidRDefault="009C481D" w:rsidP="009C481D">
      <w:pPr>
        <w:pStyle w:val="SingleTxtG"/>
      </w:pPr>
      <w:r>
        <w:t>5.5.3</w:t>
      </w:r>
      <w:r>
        <w:tab/>
        <w:t>Add the following new Note at the end:</w:t>
      </w:r>
    </w:p>
    <w:p w:rsidR="009C481D" w:rsidRPr="008C71E7" w:rsidRDefault="009C481D" w:rsidP="009C481D">
      <w:pPr>
        <w:pStyle w:val="SingleTxtG"/>
      </w:pPr>
      <w:r>
        <w:t>“</w:t>
      </w:r>
      <w:r w:rsidRPr="003A613B">
        <w:rPr>
          <w:b/>
          <w:i/>
        </w:rPr>
        <w:t>NOTE:</w:t>
      </w:r>
      <w:r w:rsidRPr="00551ECB">
        <w:rPr>
          <w:i/>
        </w:rPr>
        <w:tab/>
      </w:r>
      <w:r w:rsidRPr="001C7087">
        <w:rPr>
          <w:i/>
        </w:rPr>
        <w:t>In the context of this section the term “conditioning” may be used in a broader scope and includes protection.</w:t>
      </w:r>
      <w:proofErr w:type="gramStart"/>
      <w:r>
        <w:t>”.</w:t>
      </w:r>
      <w:proofErr w:type="gramEnd"/>
    </w:p>
    <w:p w:rsidR="009C481D" w:rsidRPr="00954EA4" w:rsidRDefault="009C481D" w:rsidP="009C481D">
      <w:pPr>
        <w:pStyle w:val="SingleTxtG"/>
        <w:rPr>
          <w:i/>
          <w:lang w:val="fr-CH"/>
        </w:rPr>
      </w:pPr>
      <w:r w:rsidRPr="00954EA4">
        <w:rPr>
          <w:i/>
          <w:lang w:val="fr-CH"/>
        </w:rPr>
        <w:t xml:space="preserve">(Reference </w:t>
      </w:r>
      <w:proofErr w:type="gramStart"/>
      <w:r w:rsidRPr="00954EA4">
        <w:rPr>
          <w:i/>
          <w:lang w:val="fr-CH"/>
        </w:rPr>
        <w:t>document:</w:t>
      </w:r>
      <w:proofErr w:type="gramEnd"/>
      <w:r w:rsidRPr="00954EA4">
        <w:rPr>
          <w:i/>
          <w:lang w:val="fr-CH"/>
        </w:rPr>
        <w:t xml:space="preserve"> </w:t>
      </w:r>
      <w:proofErr w:type="spellStart"/>
      <w:r w:rsidRPr="00954EA4">
        <w:rPr>
          <w:i/>
          <w:lang w:val="fr-CH"/>
        </w:rPr>
        <w:t>informal</w:t>
      </w:r>
      <w:proofErr w:type="spellEnd"/>
      <w:r w:rsidRPr="00954EA4">
        <w:rPr>
          <w:i/>
          <w:lang w:val="fr-CH"/>
        </w:rPr>
        <w:t xml:space="preserve"> document INF.50/Rev.1)</w:t>
      </w:r>
    </w:p>
    <w:p w:rsidR="009C481D" w:rsidRPr="001C6AC6" w:rsidRDefault="009C481D" w:rsidP="009C481D">
      <w:pPr>
        <w:pStyle w:val="SingleTxtG"/>
      </w:pPr>
      <w:r w:rsidRPr="001C6AC6">
        <w:t>5.5.3.6.2</w:t>
      </w:r>
      <w:r w:rsidRPr="001C6AC6">
        <w:tab/>
        <w:t>In Figure</w:t>
      </w:r>
      <w:r>
        <w:t xml:space="preserve"> </w:t>
      </w:r>
      <w:r w:rsidRPr="001C6AC6">
        <w:t xml:space="preserve">5.5.2, amend the heading to read “Asphyxiation warning mark for cargo transport units”. Delete the reference to note ** and the corresponding note. In note *, at the beginning, replace “of the coolant/conditioner” by “or the name of the </w:t>
      </w:r>
      <w:proofErr w:type="spellStart"/>
      <w:r w:rsidRPr="001C6AC6">
        <w:t>asphyxiant</w:t>
      </w:r>
      <w:proofErr w:type="spellEnd"/>
      <w:r>
        <w:t xml:space="preserve"> gas</w:t>
      </w:r>
      <w:r w:rsidRPr="001C6AC6">
        <w:t xml:space="preserve"> used as the coolant/conditioner”. At the end of note * add “Additional information such as “AS COOLANT” or “AS CONDITIONER” may be added</w:t>
      </w:r>
      <w:r>
        <w:t>.</w:t>
      </w:r>
      <w:proofErr w:type="gramStart"/>
      <w:r>
        <w:t>”</w:t>
      </w:r>
      <w:r w:rsidRPr="001C6AC6">
        <w:t>.</w:t>
      </w:r>
      <w:proofErr w:type="gramEnd"/>
      <w:r w:rsidRPr="001C6AC6">
        <w:t xml:space="preserve"> At the end of 5.5.3.6.2, delete the Note.</w:t>
      </w:r>
    </w:p>
    <w:p w:rsidR="009C481D" w:rsidRPr="00522E96" w:rsidRDefault="009C481D" w:rsidP="009C481D">
      <w:pPr>
        <w:pStyle w:val="SingleTxtG"/>
        <w:rPr>
          <w:i/>
        </w:rPr>
      </w:pPr>
      <w:r w:rsidRPr="00522E96">
        <w:rPr>
          <w:i/>
        </w:rPr>
        <w:t>(Reference document: informal document INF.50/Rev.1)</w:t>
      </w:r>
    </w:p>
    <w:p w:rsidR="009C481D" w:rsidRPr="0010563A" w:rsidRDefault="009C481D" w:rsidP="004739D6">
      <w:pPr>
        <w:pStyle w:val="H1G"/>
      </w:pPr>
      <w:r w:rsidRPr="00522E96">
        <w:tab/>
      </w:r>
      <w:r w:rsidRPr="00522E96">
        <w:tab/>
      </w:r>
      <w:r w:rsidRPr="0010563A">
        <w:t>Chapter 6.1</w:t>
      </w:r>
    </w:p>
    <w:p w:rsidR="009C481D" w:rsidRDefault="009C481D" w:rsidP="009C481D">
      <w:pPr>
        <w:pStyle w:val="SingleTxtG"/>
      </w:pPr>
      <w:r w:rsidRPr="00993B05">
        <w:t>[</w:t>
      </w:r>
      <w:r>
        <w:t>Add the following new 6.1.3.13:</w:t>
      </w:r>
    </w:p>
    <w:p w:rsidR="009C481D" w:rsidRPr="00993B05" w:rsidRDefault="009C481D" w:rsidP="009C481D">
      <w:pPr>
        <w:pStyle w:val="SingleTxtG"/>
      </w:pPr>
      <w:r w:rsidRPr="00993B05">
        <w:t>“6.1.3.13</w:t>
      </w:r>
      <w:r w:rsidRPr="00993B05">
        <w:tab/>
      </w:r>
      <w:proofErr w:type="gramStart"/>
      <w:r w:rsidRPr="00993B05">
        <w:t>Where</w:t>
      </w:r>
      <w:proofErr w:type="gramEnd"/>
      <w:r w:rsidRPr="00993B05">
        <w:t xml:space="preserve"> a packaging conforms to more than one tested packaging design type, the packagin</w:t>
      </w:r>
      <w:r>
        <w:t>g may bear more than one mark. Where more than one mark</w:t>
      </w:r>
      <w:r w:rsidRPr="00993B05">
        <w:t xml:space="preserve"> app</w:t>
      </w:r>
      <w:r>
        <w:t>ears on a packaging, the mark</w:t>
      </w:r>
      <w:r w:rsidRPr="00993B05">
        <w:t>s must appear in close proximity to one anothe</w:t>
      </w:r>
      <w:r>
        <w:t>r and each mark</w:t>
      </w:r>
      <w:r w:rsidRPr="00993B05">
        <w:t xml:space="preserve"> must appear in its entirety.”]</w:t>
      </w:r>
    </w:p>
    <w:p w:rsidR="009C481D" w:rsidRDefault="009C481D" w:rsidP="009C481D">
      <w:pPr>
        <w:pStyle w:val="SingleTxtG"/>
        <w:rPr>
          <w:i/>
          <w:lang w:val="fr-CH"/>
        </w:rPr>
      </w:pPr>
      <w:r w:rsidRPr="003E5990">
        <w:rPr>
          <w:i/>
          <w:lang w:val="fr-CH"/>
        </w:rPr>
        <w:t xml:space="preserve">(Reference </w:t>
      </w:r>
      <w:proofErr w:type="gramStart"/>
      <w:r w:rsidRPr="003E5990">
        <w:rPr>
          <w:i/>
          <w:lang w:val="fr-CH"/>
        </w:rPr>
        <w:t>document:</w:t>
      </w:r>
      <w:proofErr w:type="gramEnd"/>
      <w:r w:rsidRPr="003E5990">
        <w:rPr>
          <w:i/>
          <w:lang w:val="fr-CH"/>
        </w:rPr>
        <w:t xml:space="preserve"> </w:t>
      </w:r>
      <w:proofErr w:type="spellStart"/>
      <w:r w:rsidRPr="003E5990">
        <w:rPr>
          <w:i/>
          <w:lang w:val="fr-CH"/>
        </w:rPr>
        <w:t>informal</w:t>
      </w:r>
      <w:proofErr w:type="spellEnd"/>
      <w:r w:rsidRPr="003E5990">
        <w:rPr>
          <w:i/>
          <w:lang w:val="fr-CH"/>
        </w:rPr>
        <w:t xml:space="preserve"> document INF.51)</w:t>
      </w:r>
    </w:p>
    <w:p w:rsidR="009C481D" w:rsidRPr="0010563A" w:rsidRDefault="009C481D" w:rsidP="004739D6">
      <w:pPr>
        <w:pStyle w:val="H1G"/>
      </w:pPr>
      <w:r w:rsidRPr="004739D6">
        <w:tab/>
      </w:r>
      <w:r w:rsidRPr="004739D6">
        <w:tab/>
      </w:r>
      <w:r w:rsidRPr="0010563A">
        <w:t>Chapter 6.5</w:t>
      </w:r>
    </w:p>
    <w:p w:rsidR="009C481D" w:rsidRDefault="009C481D" w:rsidP="009C481D">
      <w:pPr>
        <w:pStyle w:val="SingleTxtG"/>
      </w:pPr>
      <w:r w:rsidRPr="00005D75">
        <w:t>[</w:t>
      </w:r>
      <w:r>
        <w:t>Add the following new 6.5.2.1.3:</w:t>
      </w:r>
    </w:p>
    <w:p w:rsidR="009C481D" w:rsidRPr="00005D75" w:rsidRDefault="009C481D" w:rsidP="009C481D">
      <w:pPr>
        <w:pStyle w:val="SingleTxtG"/>
      </w:pPr>
      <w:r w:rsidRPr="00005D75">
        <w:t>“6.5.2.1.3</w:t>
      </w:r>
      <w:r w:rsidRPr="00005D75">
        <w:tab/>
        <w:t xml:space="preserve">Where an IBC conforms to more than one tested IBC design type, the IBC may bear more than one </w:t>
      </w:r>
      <w:r>
        <w:t>mark</w:t>
      </w:r>
      <w:r w:rsidRPr="00005D75">
        <w:t xml:space="preserve">. Where more than one </w:t>
      </w:r>
      <w:r>
        <w:t>mark</w:t>
      </w:r>
      <w:r w:rsidRPr="00993B05">
        <w:t xml:space="preserve"> </w:t>
      </w:r>
      <w:r>
        <w:t>appears on an IBC, the mark</w:t>
      </w:r>
      <w:r w:rsidRPr="00005D75">
        <w:t xml:space="preserve">s must appear in close proximity to one another and each </w:t>
      </w:r>
      <w:r>
        <w:t>mark</w:t>
      </w:r>
      <w:r w:rsidRPr="00993B05">
        <w:t xml:space="preserve"> </w:t>
      </w:r>
      <w:r w:rsidRPr="00005D75">
        <w:t>must appear in its entirety.”]</w:t>
      </w:r>
    </w:p>
    <w:p w:rsidR="009C481D" w:rsidRDefault="009C481D" w:rsidP="009C481D">
      <w:pPr>
        <w:pStyle w:val="SingleTxtG"/>
        <w:rPr>
          <w:i/>
          <w:lang w:val="fr-CH"/>
        </w:rPr>
      </w:pPr>
      <w:r w:rsidRPr="003E5990">
        <w:rPr>
          <w:i/>
          <w:lang w:val="fr-CH"/>
        </w:rPr>
        <w:t xml:space="preserve">(Reference </w:t>
      </w:r>
      <w:proofErr w:type="gramStart"/>
      <w:r w:rsidRPr="003E5990">
        <w:rPr>
          <w:i/>
          <w:lang w:val="fr-CH"/>
        </w:rPr>
        <w:t>document:</w:t>
      </w:r>
      <w:proofErr w:type="gramEnd"/>
      <w:r w:rsidRPr="003E5990">
        <w:rPr>
          <w:i/>
          <w:lang w:val="fr-CH"/>
        </w:rPr>
        <w:t xml:space="preserve"> </w:t>
      </w:r>
      <w:proofErr w:type="spellStart"/>
      <w:r w:rsidRPr="003E5990">
        <w:rPr>
          <w:i/>
          <w:lang w:val="fr-CH"/>
        </w:rPr>
        <w:t>informal</w:t>
      </w:r>
      <w:proofErr w:type="spellEnd"/>
      <w:r w:rsidRPr="003E5990">
        <w:rPr>
          <w:i/>
          <w:lang w:val="fr-CH"/>
        </w:rPr>
        <w:t xml:space="preserve"> document INF.51)</w:t>
      </w:r>
    </w:p>
    <w:p w:rsidR="009C481D" w:rsidRPr="00755589" w:rsidRDefault="009C481D" w:rsidP="009C481D">
      <w:pPr>
        <w:pStyle w:val="SingleTxtG"/>
      </w:pPr>
      <w:r w:rsidRPr="00755589">
        <w:t>6.5.2.2.1</w:t>
      </w:r>
      <w:r w:rsidRPr="00755589">
        <w:tab/>
        <w:t>Delete</w:t>
      </w:r>
      <w:r>
        <w:t xml:space="preserve"> </w:t>
      </w:r>
      <w:r w:rsidRPr="00755589">
        <w:t>the last row in the table</w:t>
      </w:r>
      <w:r>
        <w:t xml:space="preserve"> (</w:t>
      </w:r>
      <w:r w:rsidRPr="00755589">
        <w:t>Maximum permitted stacking load</w:t>
      </w:r>
      <w:r>
        <w:t>)</w:t>
      </w:r>
      <w:r w:rsidRPr="00755589">
        <w:t xml:space="preserve"> and the corresponding footnote b.</w:t>
      </w:r>
    </w:p>
    <w:p w:rsidR="009C481D" w:rsidRPr="001A2079" w:rsidRDefault="009C481D" w:rsidP="001A2079">
      <w:pPr>
        <w:pStyle w:val="SingleTxtG"/>
        <w:rPr>
          <w:i/>
          <w:iCs/>
          <w:lang w:val="fr-CH"/>
        </w:rPr>
      </w:pPr>
      <w:r w:rsidRPr="001A2079">
        <w:rPr>
          <w:i/>
          <w:iCs/>
          <w:lang w:val="fr-CH"/>
        </w:rPr>
        <w:t xml:space="preserve">(Reference </w:t>
      </w:r>
      <w:proofErr w:type="gramStart"/>
      <w:r w:rsidRPr="001A2079">
        <w:rPr>
          <w:i/>
          <w:iCs/>
          <w:lang w:val="fr-CH"/>
        </w:rPr>
        <w:t>document:</w:t>
      </w:r>
      <w:proofErr w:type="gramEnd"/>
      <w:r w:rsidRPr="001A2079">
        <w:rPr>
          <w:i/>
          <w:iCs/>
          <w:lang w:val="fr-CH"/>
        </w:rPr>
        <w:t xml:space="preserve"> </w:t>
      </w:r>
      <w:proofErr w:type="spellStart"/>
      <w:r w:rsidRPr="001A2079">
        <w:rPr>
          <w:i/>
          <w:iCs/>
          <w:lang w:val="fr-CH"/>
        </w:rPr>
        <w:t>informal</w:t>
      </w:r>
      <w:proofErr w:type="spellEnd"/>
      <w:r w:rsidRPr="001A2079">
        <w:rPr>
          <w:i/>
          <w:iCs/>
          <w:lang w:val="fr-CH"/>
        </w:rPr>
        <w:t xml:space="preserve"> document INF.48)</w:t>
      </w:r>
    </w:p>
    <w:p w:rsidR="009C481D" w:rsidRPr="0010563A" w:rsidRDefault="009C481D" w:rsidP="004739D6">
      <w:pPr>
        <w:pStyle w:val="H1G"/>
      </w:pPr>
      <w:r w:rsidRPr="004739D6">
        <w:tab/>
      </w:r>
      <w:r w:rsidRPr="004739D6">
        <w:tab/>
      </w:r>
      <w:r w:rsidRPr="0010563A">
        <w:t>Chapter 6.6</w:t>
      </w:r>
    </w:p>
    <w:p w:rsidR="009C481D" w:rsidRDefault="009C481D" w:rsidP="009C481D">
      <w:pPr>
        <w:pStyle w:val="SingleTxtG"/>
      </w:pPr>
      <w:r w:rsidRPr="00005D75">
        <w:t>[</w:t>
      </w:r>
      <w:r>
        <w:t>Add the following new 6.6.3.4:</w:t>
      </w:r>
    </w:p>
    <w:p w:rsidR="009C481D" w:rsidRPr="00005D75" w:rsidRDefault="009C481D" w:rsidP="009C481D">
      <w:pPr>
        <w:pStyle w:val="SingleTxtG"/>
      </w:pPr>
      <w:r w:rsidRPr="00005D75">
        <w:t>“6.6.3.4</w:t>
      </w:r>
      <w:r w:rsidRPr="00005D75">
        <w:tab/>
        <w:t xml:space="preserve">Where a large packaging conforms to more than one tested large packaging design type, the large packaging may bear more than one </w:t>
      </w:r>
      <w:r>
        <w:t>mark</w:t>
      </w:r>
      <w:r w:rsidRPr="00005D75">
        <w:t xml:space="preserve">. Where more than one </w:t>
      </w:r>
      <w:r>
        <w:t>mark</w:t>
      </w:r>
      <w:r w:rsidRPr="00993B05">
        <w:t xml:space="preserve"> </w:t>
      </w:r>
      <w:r w:rsidRPr="00005D75">
        <w:t>appears o</w:t>
      </w:r>
      <w:r>
        <w:t>n a large packaging, the mark</w:t>
      </w:r>
      <w:r w:rsidRPr="00005D75">
        <w:t xml:space="preserve">s must appear in close proximity to one another and each </w:t>
      </w:r>
      <w:r>
        <w:t>mark</w:t>
      </w:r>
      <w:r w:rsidRPr="00993B05">
        <w:t xml:space="preserve"> </w:t>
      </w:r>
      <w:r w:rsidRPr="00005D75">
        <w:t>must appear in its entirety.”]</w:t>
      </w:r>
    </w:p>
    <w:p w:rsidR="009C481D" w:rsidRPr="002164E9" w:rsidRDefault="009C481D" w:rsidP="009C481D">
      <w:pPr>
        <w:pStyle w:val="SingleTxtG"/>
        <w:rPr>
          <w:i/>
          <w:lang w:val="fr-CH"/>
        </w:rPr>
      </w:pPr>
      <w:r w:rsidRPr="003E5990">
        <w:rPr>
          <w:i/>
          <w:lang w:val="fr-CH"/>
        </w:rPr>
        <w:t xml:space="preserve">(Reference </w:t>
      </w:r>
      <w:proofErr w:type="gramStart"/>
      <w:r w:rsidRPr="003E5990">
        <w:rPr>
          <w:i/>
          <w:lang w:val="fr-CH"/>
        </w:rPr>
        <w:t>document:</w:t>
      </w:r>
      <w:proofErr w:type="gramEnd"/>
      <w:r w:rsidRPr="003E5990">
        <w:rPr>
          <w:i/>
          <w:lang w:val="fr-CH"/>
        </w:rPr>
        <w:t xml:space="preserve"> </w:t>
      </w:r>
      <w:proofErr w:type="spellStart"/>
      <w:r w:rsidRPr="003E5990">
        <w:rPr>
          <w:i/>
          <w:lang w:val="fr-CH"/>
        </w:rPr>
        <w:t>informal</w:t>
      </w:r>
      <w:proofErr w:type="spellEnd"/>
      <w:r w:rsidRPr="003E5990">
        <w:rPr>
          <w:i/>
          <w:lang w:val="fr-CH"/>
        </w:rPr>
        <w:t xml:space="preserve"> document INF.51)</w:t>
      </w:r>
    </w:p>
    <w:p w:rsidR="00505861" w:rsidRPr="00FB525A" w:rsidRDefault="00505861">
      <w:pPr>
        <w:suppressAutoHyphens w:val="0"/>
        <w:spacing w:line="240" w:lineRule="auto"/>
        <w:rPr>
          <w:b/>
          <w:sz w:val="24"/>
          <w:lang w:val="fr-CH"/>
        </w:rPr>
      </w:pPr>
      <w:r w:rsidRPr="00FB525A">
        <w:rPr>
          <w:lang w:val="fr-CH"/>
        </w:rPr>
        <w:br w:type="page"/>
      </w:r>
    </w:p>
    <w:p w:rsidR="00EC578D" w:rsidRPr="000E4463" w:rsidRDefault="00EC578D" w:rsidP="004739D6">
      <w:pPr>
        <w:pStyle w:val="HChG"/>
      </w:pPr>
      <w:r w:rsidRPr="000E4463">
        <w:t xml:space="preserve">Annex </w:t>
      </w:r>
      <w:r w:rsidR="00144A79" w:rsidRPr="000E4463">
        <w:t>III</w:t>
      </w:r>
    </w:p>
    <w:p w:rsidR="00EC578D" w:rsidRPr="000E4463" w:rsidRDefault="00EC578D" w:rsidP="004739D6">
      <w:pPr>
        <w:pStyle w:val="HChG"/>
      </w:pPr>
      <w:r w:rsidRPr="000E4463">
        <w:tab/>
      </w:r>
      <w:r w:rsidRPr="000E4463">
        <w:tab/>
      </w:r>
      <w:r w:rsidR="00970880" w:rsidRPr="000E4463">
        <w:t xml:space="preserve">Draft amendments to the </w:t>
      </w:r>
      <w:r w:rsidR="001C7087">
        <w:t>six</w:t>
      </w:r>
      <w:r w:rsidR="00970880" w:rsidRPr="000E4463">
        <w:t xml:space="preserve">th revised edition of the Recommendations on the </w:t>
      </w:r>
      <w:r w:rsidR="0017629A" w:rsidRPr="000E4463">
        <w:t>T</w:t>
      </w:r>
      <w:r w:rsidR="00970880" w:rsidRPr="000E4463">
        <w:t xml:space="preserve">ransport of </w:t>
      </w:r>
      <w:r w:rsidR="0017629A" w:rsidRPr="000E4463">
        <w:t>D</w:t>
      </w:r>
      <w:r w:rsidR="00970880" w:rsidRPr="000E4463">
        <w:t xml:space="preserve">angerous </w:t>
      </w:r>
      <w:r w:rsidR="0017629A" w:rsidRPr="000E4463">
        <w:t>G</w:t>
      </w:r>
      <w:r w:rsidR="00970880" w:rsidRPr="000E4463">
        <w:t>oods, Manual of Tests and Criteria (ST/SG/AC.10/11/Rev.6)</w:t>
      </w:r>
      <w:r w:rsidR="00BB77E2" w:rsidRPr="000E4463">
        <w:t xml:space="preserve"> (as amended in accordance with ST/SG/AC.10/44/Add.2)</w:t>
      </w:r>
    </w:p>
    <w:p w:rsidR="00193473" w:rsidRPr="001A2079" w:rsidRDefault="004D7748" w:rsidP="004739D6">
      <w:pPr>
        <w:pStyle w:val="H1G"/>
      </w:pPr>
      <w:r w:rsidRPr="000E4463">
        <w:tab/>
      </w:r>
      <w:r w:rsidRPr="000E4463">
        <w:tab/>
      </w:r>
      <w:r w:rsidR="00193473" w:rsidRPr="001A2079">
        <w:t>Section 41</w:t>
      </w:r>
    </w:p>
    <w:p w:rsidR="00193473" w:rsidRPr="00755589" w:rsidRDefault="00193473" w:rsidP="00193473">
      <w:pPr>
        <w:pStyle w:val="SingleTxtG"/>
      </w:pPr>
      <w:r w:rsidRPr="00755589">
        <w:t>41.2</w:t>
      </w:r>
      <w:r w:rsidRPr="00755589">
        <w:tab/>
        <w:t>At the beginning of the paragraph, replace “variation in container design” by “variations in portable tank or MEGC design”.</w:t>
      </w:r>
    </w:p>
    <w:p w:rsidR="00193473" w:rsidRPr="00755589" w:rsidRDefault="00193473" w:rsidP="00193473">
      <w:pPr>
        <w:pStyle w:val="SingleTxtG"/>
        <w:rPr>
          <w:i/>
        </w:rPr>
      </w:pPr>
      <w:r w:rsidRPr="00755589">
        <w:rPr>
          <w:i/>
        </w:rPr>
        <w:t>(Reference document:</w:t>
      </w:r>
      <w:r w:rsidRPr="00755589">
        <w:t xml:space="preserve"> </w:t>
      </w:r>
      <w:r w:rsidRPr="00755589">
        <w:rPr>
          <w:i/>
        </w:rPr>
        <w:t>ST/SG/AC.10/C.3/2017/41, proposal 5)</w:t>
      </w:r>
    </w:p>
    <w:p w:rsidR="00193473" w:rsidRPr="00755589" w:rsidRDefault="00193473" w:rsidP="00193473">
      <w:pPr>
        <w:pStyle w:val="SingleTxtG"/>
      </w:pPr>
      <w:r w:rsidRPr="00755589">
        <w:t>41.3.1</w:t>
      </w:r>
      <w:r w:rsidRPr="00755589">
        <w:tab/>
      </w:r>
      <w:proofErr w:type="gramStart"/>
      <w:r w:rsidRPr="00755589">
        <w:t>In</w:t>
      </w:r>
      <w:proofErr w:type="gramEnd"/>
      <w:r w:rsidRPr="00755589">
        <w:t xml:space="preserve"> the introductory sentence and in (a) and (b), replace “container under test” by “prototype”.</w:t>
      </w:r>
    </w:p>
    <w:p w:rsidR="00193473" w:rsidRPr="00755589" w:rsidRDefault="00193473" w:rsidP="00193473">
      <w:pPr>
        <w:pStyle w:val="SingleTxtG"/>
        <w:rPr>
          <w:i/>
        </w:rPr>
      </w:pPr>
      <w:r w:rsidRPr="00755589">
        <w:rPr>
          <w:i/>
        </w:rPr>
        <w:t>(Reference document:</w:t>
      </w:r>
      <w:r w:rsidRPr="00755589">
        <w:t xml:space="preserve"> </w:t>
      </w:r>
      <w:r w:rsidRPr="00755589">
        <w:rPr>
          <w:i/>
        </w:rPr>
        <w:t>ST/SG/AC.10/C.3/2017/41, proposal 5)</w:t>
      </w:r>
    </w:p>
    <w:p w:rsidR="00193473" w:rsidRPr="00755589" w:rsidRDefault="00193473" w:rsidP="00193473">
      <w:pPr>
        <w:pStyle w:val="SingleTxtG"/>
      </w:pPr>
      <w:r w:rsidRPr="00755589">
        <w:t>41.3.3.2 (</w:t>
      </w:r>
      <w:proofErr w:type="gramStart"/>
      <w:r w:rsidRPr="00755589">
        <w:t>a</w:t>
      </w:r>
      <w:proofErr w:type="gramEnd"/>
      <w:r w:rsidRPr="00755589">
        <w:t>)</w:t>
      </w:r>
      <w:r w:rsidRPr="00755589">
        <w:tab/>
        <w:t>In the first sentence, after “of 3000 Hz”, add “, and a resonant frequency of at least five times the sampling frequency”.</w:t>
      </w:r>
      <w:r w:rsidRPr="00755589">
        <w:tab/>
      </w:r>
    </w:p>
    <w:p w:rsidR="00193473" w:rsidRPr="00755589" w:rsidRDefault="00193473" w:rsidP="00193473">
      <w:pPr>
        <w:pStyle w:val="SingleTxtG"/>
        <w:rPr>
          <w:i/>
        </w:rPr>
      </w:pPr>
      <w:r w:rsidRPr="00755589">
        <w:rPr>
          <w:i/>
        </w:rPr>
        <w:t>(Reference document:</w:t>
      </w:r>
      <w:r w:rsidRPr="00755589">
        <w:t xml:space="preserve"> </w:t>
      </w:r>
      <w:r w:rsidRPr="00755589">
        <w:rPr>
          <w:i/>
        </w:rPr>
        <w:t>ST/SG/AC.10/C.3/2017/41, proposal 1)</w:t>
      </w:r>
    </w:p>
    <w:p w:rsidR="00193473" w:rsidRPr="00755589" w:rsidRDefault="00193473" w:rsidP="00193473">
      <w:pPr>
        <w:pStyle w:val="SingleTxtG"/>
      </w:pPr>
      <w:r w:rsidRPr="00755589">
        <w:t>41.3.3.2 (c)</w:t>
      </w:r>
      <w:r w:rsidRPr="00755589">
        <w:tab/>
        <w:t>Replace the second sentence starting “The data acquisition system…” by “Aliasing must not exceed 1%, which may require the incorporation of an anti-aliasing filter into the data acquisition system;”</w:t>
      </w:r>
    </w:p>
    <w:p w:rsidR="00193473" w:rsidRPr="00755589" w:rsidRDefault="00193473" w:rsidP="00193473">
      <w:pPr>
        <w:pStyle w:val="SingleTxtG"/>
      </w:pPr>
      <w:r w:rsidRPr="00755589">
        <w:rPr>
          <w:i/>
        </w:rPr>
        <w:t>(Reference document:</w:t>
      </w:r>
      <w:r w:rsidRPr="00755589">
        <w:t xml:space="preserve"> </w:t>
      </w:r>
      <w:r w:rsidRPr="00755589">
        <w:rPr>
          <w:i/>
        </w:rPr>
        <w:t>ST/SG/AC.10/C.3/2017/41, proposal 2)</w:t>
      </w:r>
    </w:p>
    <w:p w:rsidR="00193473" w:rsidRPr="00755589" w:rsidRDefault="00193473" w:rsidP="00193473">
      <w:pPr>
        <w:pStyle w:val="SingleTxtG"/>
      </w:pPr>
      <w:r w:rsidRPr="00755589">
        <w:t>41.3.4.1</w:t>
      </w:r>
      <w:r w:rsidRPr="00755589">
        <w:tab/>
        <w:t>In the introductory sentence and in paragraph (a), replace “container under test” by “prototype”,</w:t>
      </w:r>
    </w:p>
    <w:p w:rsidR="00193473" w:rsidRPr="00755589" w:rsidRDefault="00193473" w:rsidP="00193473">
      <w:pPr>
        <w:pStyle w:val="SingleTxtG"/>
        <w:rPr>
          <w:i/>
        </w:rPr>
      </w:pPr>
      <w:r w:rsidRPr="00755589">
        <w:rPr>
          <w:i/>
        </w:rPr>
        <w:t>(Reference document:</w:t>
      </w:r>
      <w:r w:rsidRPr="00755589">
        <w:t xml:space="preserve"> </w:t>
      </w:r>
      <w:r w:rsidRPr="00755589">
        <w:rPr>
          <w:i/>
        </w:rPr>
        <w:t>ST/SG/AC.10/C.3/2017/41, proposal 5)</w:t>
      </w:r>
    </w:p>
    <w:p w:rsidR="00193473" w:rsidRPr="00755589" w:rsidRDefault="00193473" w:rsidP="00193473">
      <w:pPr>
        <w:pStyle w:val="SingleTxtG"/>
      </w:pPr>
      <w:r w:rsidRPr="00755589">
        <w:t>41.3.4.2</w:t>
      </w:r>
      <w:r w:rsidRPr="00755589">
        <w:tab/>
        <w:t>Replace “container” by “prototype”.</w:t>
      </w:r>
    </w:p>
    <w:p w:rsidR="00193473" w:rsidRPr="00755589" w:rsidRDefault="00193473" w:rsidP="00193473">
      <w:pPr>
        <w:pStyle w:val="SingleTxtG"/>
        <w:rPr>
          <w:i/>
        </w:rPr>
      </w:pPr>
      <w:r w:rsidRPr="00755589">
        <w:rPr>
          <w:i/>
        </w:rPr>
        <w:t>(Reference document:</w:t>
      </w:r>
      <w:r w:rsidRPr="00755589">
        <w:t xml:space="preserve"> </w:t>
      </w:r>
      <w:r w:rsidRPr="00755589">
        <w:rPr>
          <w:i/>
        </w:rPr>
        <w:t>ST/SG/AC.10/C.3/2017/41, proposal 5)</w:t>
      </w:r>
    </w:p>
    <w:p w:rsidR="00193473" w:rsidRPr="00755589" w:rsidRDefault="00193473" w:rsidP="00193473">
      <w:pPr>
        <w:pStyle w:val="SingleTxtG"/>
      </w:pPr>
      <w:r w:rsidRPr="00755589">
        <w:t>41.3.4.3</w:t>
      </w:r>
      <w:r w:rsidRPr="00755589">
        <w:tab/>
        <w:t>In the first and third sentence, replace “container under test” by “prototype”.</w:t>
      </w:r>
    </w:p>
    <w:p w:rsidR="00193473" w:rsidRPr="00755589" w:rsidRDefault="00193473" w:rsidP="00193473">
      <w:pPr>
        <w:pStyle w:val="SingleTxtG"/>
        <w:rPr>
          <w:i/>
        </w:rPr>
      </w:pPr>
      <w:r w:rsidRPr="00755589">
        <w:rPr>
          <w:i/>
        </w:rPr>
        <w:t>(Reference document:</w:t>
      </w:r>
      <w:r w:rsidRPr="00755589">
        <w:t xml:space="preserve"> </w:t>
      </w:r>
      <w:r w:rsidRPr="00755589">
        <w:rPr>
          <w:i/>
        </w:rPr>
        <w:t>ST/SG/AC.10/C.3/2017/41, proposal 5)</w:t>
      </w:r>
    </w:p>
    <w:p w:rsidR="00193473" w:rsidRPr="00755589" w:rsidRDefault="00193473" w:rsidP="00193473">
      <w:pPr>
        <w:pStyle w:val="SingleTxtG"/>
      </w:pPr>
      <w:r w:rsidRPr="00755589">
        <w:t>41.3.4.5</w:t>
      </w:r>
      <w:r w:rsidRPr="00755589">
        <w:tab/>
        <w:t>In the first sentence, replace “container under test” by “prototype”. In the second sentence, replace “container” by “portable tank or MEGC”.</w:t>
      </w:r>
    </w:p>
    <w:p w:rsidR="00193473" w:rsidRPr="00755589" w:rsidRDefault="00193473" w:rsidP="00193473">
      <w:pPr>
        <w:pStyle w:val="SingleTxtG"/>
        <w:rPr>
          <w:i/>
        </w:rPr>
      </w:pPr>
      <w:r w:rsidRPr="00755589">
        <w:rPr>
          <w:i/>
        </w:rPr>
        <w:t>(Reference document:</w:t>
      </w:r>
      <w:r w:rsidRPr="00755589">
        <w:t xml:space="preserve"> </w:t>
      </w:r>
      <w:r w:rsidRPr="00755589">
        <w:rPr>
          <w:i/>
        </w:rPr>
        <w:t>ST/SG/AC.10/C.3/2017/41, proposal 5)</w:t>
      </w:r>
    </w:p>
    <w:p w:rsidR="00193473" w:rsidRPr="00755589" w:rsidRDefault="00193473" w:rsidP="00193473">
      <w:pPr>
        <w:pStyle w:val="SingleTxtG"/>
      </w:pPr>
      <w:r w:rsidRPr="00755589">
        <w:t>41.3.5.1 (</w:t>
      </w:r>
      <w:proofErr w:type="gramStart"/>
      <w:r w:rsidRPr="00755589">
        <w:t>b</w:t>
      </w:r>
      <w:proofErr w:type="gramEnd"/>
      <w:r w:rsidRPr="00755589">
        <w:t>)(</w:t>
      </w:r>
      <w:proofErr w:type="spellStart"/>
      <w:r w:rsidRPr="00755589">
        <w:t>i</w:t>
      </w:r>
      <w:proofErr w:type="spellEnd"/>
      <w:r w:rsidRPr="00755589">
        <w:t>)</w:t>
      </w:r>
      <w:r w:rsidRPr="00755589">
        <w:tab/>
        <w:t>For “</w:t>
      </w:r>
      <w:proofErr w:type="spellStart"/>
      <w:r w:rsidRPr="00755589">
        <w:t>ω</w:t>
      </w:r>
      <w:r w:rsidRPr="00755589">
        <w:rPr>
          <w:i/>
          <w:iCs/>
          <w:vertAlign w:val="subscript"/>
        </w:rPr>
        <w:t>n</w:t>
      </w:r>
      <w:proofErr w:type="spellEnd"/>
      <w:r w:rsidRPr="00755589">
        <w:t>”, after “natural frequency”, replace (in</w:t>
      </w:r>
      <w:r w:rsidRPr="00755589">
        <w:rPr>
          <w:strike/>
        </w:rPr>
        <w:t xml:space="preserve"> </w:t>
      </w:r>
      <w:r w:rsidRPr="00755589">
        <w:t>radians) by (radians/second).</w:t>
      </w:r>
    </w:p>
    <w:p w:rsidR="00193473" w:rsidRPr="00755589" w:rsidRDefault="00193473" w:rsidP="00193473">
      <w:pPr>
        <w:pStyle w:val="SingleTxtG"/>
      </w:pPr>
      <w:r w:rsidRPr="00755589">
        <w:rPr>
          <w:i/>
        </w:rPr>
        <w:t>(Reference document:</w:t>
      </w:r>
      <w:r w:rsidRPr="00755589">
        <w:t xml:space="preserve"> </w:t>
      </w:r>
      <w:r w:rsidRPr="00755589">
        <w:rPr>
          <w:i/>
        </w:rPr>
        <w:t>ST/SG/AC.10/C.3/2017/41, proposal 4)</w:t>
      </w:r>
    </w:p>
    <w:p w:rsidR="00193473" w:rsidRPr="00755589" w:rsidRDefault="00193473" w:rsidP="00193473">
      <w:pPr>
        <w:pStyle w:val="SingleTxtG"/>
      </w:pPr>
      <w:r w:rsidRPr="00755589">
        <w:t>41.3.7</w:t>
      </w:r>
      <w:r w:rsidRPr="00755589">
        <w:tab/>
      </w:r>
      <w:r w:rsidRPr="00755589">
        <w:tab/>
        <w:t>In the title, delete “for portable tanks with frame length of 20 feet”.</w:t>
      </w:r>
    </w:p>
    <w:p w:rsidR="00193473" w:rsidRPr="00755589" w:rsidRDefault="00193473" w:rsidP="00193473">
      <w:pPr>
        <w:pStyle w:val="SingleTxtG"/>
        <w:rPr>
          <w:i/>
        </w:rPr>
      </w:pPr>
      <w:r w:rsidRPr="00755589">
        <w:rPr>
          <w:i/>
        </w:rPr>
        <w:t>(Reference document:</w:t>
      </w:r>
      <w:r w:rsidRPr="00755589">
        <w:t xml:space="preserve"> </w:t>
      </w:r>
      <w:r w:rsidRPr="00755589">
        <w:rPr>
          <w:i/>
        </w:rPr>
        <w:t>ST/SG/AC.10/C.3/2017/41, proposal 3)</w:t>
      </w:r>
    </w:p>
    <w:p w:rsidR="00193473" w:rsidRPr="00755589" w:rsidRDefault="00193473" w:rsidP="00193473">
      <w:pPr>
        <w:pStyle w:val="SingleTxtG"/>
      </w:pPr>
      <w:r w:rsidRPr="00755589">
        <w:t>41.3.7.1</w:t>
      </w:r>
      <w:r w:rsidRPr="00755589">
        <w:tab/>
        <w:t>In the introductory sentence, replace “tank container under test” by “prototype” and “containers” by “portable tanks or MEGCs”.</w:t>
      </w:r>
    </w:p>
    <w:p w:rsidR="00193473" w:rsidRPr="00755589" w:rsidRDefault="00193473" w:rsidP="00193473">
      <w:pPr>
        <w:pStyle w:val="SingleTxtG"/>
        <w:rPr>
          <w:i/>
        </w:rPr>
      </w:pPr>
      <w:r w:rsidRPr="00755589">
        <w:rPr>
          <w:i/>
        </w:rPr>
        <w:t>(Reference document:</w:t>
      </w:r>
      <w:r w:rsidRPr="00755589">
        <w:t xml:space="preserve"> </w:t>
      </w:r>
      <w:r w:rsidRPr="00755589">
        <w:rPr>
          <w:i/>
        </w:rPr>
        <w:t>ST/SG/AC.10/C.3/2017/41, proposal 5)</w:t>
      </w:r>
    </w:p>
    <w:p w:rsidR="00193473" w:rsidRPr="00755589" w:rsidRDefault="00193473" w:rsidP="00193473">
      <w:pPr>
        <w:pStyle w:val="SingleTxtG"/>
      </w:pPr>
      <w:r w:rsidRPr="00755589">
        <w:t>41.3.7.2</w:t>
      </w:r>
      <w:r w:rsidRPr="00755589">
        <w:tab/>
        <w:t>In the third sentence, replace “tank containers” by “prototype designs”.</w:t>
      </w:r>
    </w:p>
    <w:p w:rsidR="00193473" w:rsidRPr="00755589" w:rsidRDefault="00193473" w:rsidP="00193473">
      <w:pPr>
        <w:pStyle w:val="SingleTxtG"/>
        <w:rPr>
          <w:i/>
        </w:rPr>
      </w:pPr>
      <w:r w:rsidRPr="00755589">
        <w:rPr>
          <w:i/>
        </w:rPr>
        <w:t>(Reference document:</w:t>
      </w:r>
      <w:r w:rsidRPr="00755589">
        <w:t xml:space="preserve"> </w:t>
      </w:r>
      <w:r w:rsidRPr="00755589">
        <w:rPr>
          <w:i/>
        </w:rPr>
        <w:t>ST/SG/AC.10/C.3/2017/41, proposal 5)</w:t>
      </w:r>
    </w:p>
    <w:p w:rsidR="00193473" w:rsidRPr="00755589" w:rsidRDefault="00193473" w:rsidP="00193473">
      <w:pPr>
        <w:pStyle w:val="SingleTxtG"/>
      </w:pPr>
      <w:r w:rsidRPr="00755589">
        <w:t>41.3.8 (</w:t>
      </w:r>
      <w:proofErr w:type="gramStart"/>
      <w:r w:rsidRPr="00755589">
        <w:t>b</w:t>
      </w:r>
      <w:proofErr w:type="gramEnd"/>
      <w:r w:rsidRPr="00755589">
        <w:t>)</w:t>
      </w:r>
      <w:r>
        <w:t xml:space="preserve"> and</w:t>
      </w:r>
      <w:r w:rsidRPr="00755589">
        <w:t xml:space="preserve"> (c) </w:t>
      </w:r>
      <w:r>
        <w:tab/>
      </w:r>
      <w:r w:rsidRPr="00755589">
        <w:t>Replace “container” by “prototype”.</w:t>
      </w:r>
    </w:p>
    <w:p w:rsidR="00193473" w:rsidRPr="00755589" w:rsidRDefault="00193473" w:rsidP="00193473">
      <w:pPr>
        <w:pStyle w:val="SingleTxtG"/>
        <w:rPr>
          <w:i/>
        </w:rPr>
      </w:pPr>
      <w:r w:rsidRPr="00755589">
        <w:rPr>
          <w:i/>
        </w:rPr>
        <w:t>(Reference document:</w:t>
      </w:r>
      <w:r w:rsidRPr="00755589">
        <w:t xml:space="preserve"> </w:t>
      </w:r>
      <w:r w:rsidRPr="00755589">
        <w:rPr>
          <w:i/>
        </w:rPr>
        <w:t>ST/SG/AC.10/C.3/2017/41, proposal 5)</w:t>
      </w:r>
    </w:p>
    <w:p w:rsidR="00193473" w:rsidRPr="00755589" w:rsidRDefault="00193473" w:rsidP="00193473">
      <w:pPr>
        <w:pStyle w:val="SingleTxtG"/>
      </w:pPr>
      <w:r w:rsidRPr="00755589">
        <w:t>41.3.8 (</w:t>
      </w:r>
      <w:proofErr w:type="gramStart"/>
      <w:r w:rsidRPr="00755589">
        <w:t>f</w:t>
      </w:r>
      <w:proofErr w:type="gramEnd"/>
      <w:r w:rsidRPr="00755589">
        <w:t>)</w:t>
      </w:r>
      <w:r w:rsidRPr="00755589">
        <w:tab/>
        <w:t>Replace “container” by “the prototype”.</w:t>
      </w:r>
    </w:p>
    <w:p w:rsidR="00970880" w:rsidRPr="00193473" w:rsidRDefault="00193473" w:rsidP="00505861">
      <w:pPr>
        <w:pStyle w:val="SingleTxtG"/>
        <w:rPr>
          <w:i/>
        </w:rPr>
      </w:pPr>
      <w:r w:rsidRPr="00755589">
        <w:rPr>
          <w:i/>
        </w:rPr>
        <w:t>(Reference document:</w:t>
      </w:r>
      <w:r w:rsidRPr="00755589">
        <w:t xml:space="preserve"> </w:t>
      </w:r>
      <w:r w:rsidRPr="00755589">
        <w:rPr>
          <w:i/>
        </w:rPr>
        <w:t>ST/SG</w:t>
      </w:r>
      <w:r w:rsidR="00505861">
        <w:rPr>
          <w:i/>
        </w:rPr>
        <w:t>/AC.10/C.3/2017/41, proposal 5)</w:t>
      </w:r>
    </w:p>
    <w:p w:rsidR="00E61AC5" w:rsidRPr="00193473" w:rsidRDefault="00DA194A" w:rsidP="00210B57">
      <w:pPr>
        <w:spacing w:before="240"/>
        <w:ind w:left="1134" w:right="1134"/>
        <w:jc w:val="center"/>
      </w:pPr>
      <w:r w:rsidRPr="00193473">
        <w:rPr>
          <w:u w:val="single"/>
        </w:rPr>
        <w:tab/>
      </w:r>
      <w:r w:rsidRPr="00193473">
        <w:rPr>
          <w:u w:val="single"/>
        </w:rPr>
        <w:tab/>
      </w:r>
      <w:r w:rsidRPr="00193473">
        <w:rPr>
          <w:u w:val="single"/>
        </w:rPr>
        <w:tab/>
      </w:r>
    </w:p>
    <w:sectPr w:rsidR="00E61AC5" w:rsidRPr="00193473" w:rsidSect="00EC578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36" w:rsidRDefault="00146136"/>
  </w:endnote>
  <w:endnote w:type="continuationSeparator" w:id="0">
    <w:p w:rsidR="00146136" w:rsidRDefault="00146136"/>
  </w:endnote>
  <w:endnote w:type="continuationNotice" w:id="1">
    <w:p w:rsidR="00146136" w:rsidRDefault="0014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4" w:rsidRPr="00EC578D" w:rsidRDefault="00744D84" w:rsidP="00EC578D">
    <w:pPr>
      <w:pStyle w:val="Footer"/>
      <w:tabs>
        <w:tab w:val="right" w:pos="9638"/>
      </w:tabs>
      <w:rPr>
        <w:sz w:val="18"/>
      </w:rPr>
    </w:pPr>
    <w:r w:rsidRPr="00EC578D">
      <w:rPr>
        <w:b/>
        <w:sz w:val="18"/>
      </w:rPr>
      <w:fldChar w:fldCharType="begin"/>
    </w:r>
    <w:r w:rsidRPr="00EC578D">
      <w:rPr>
        <w:b/>
        <w:sz w:val="18"/>
      </w:rPr>
      <w:instrText xml:space="preserve"> PAGE  \* MERGEFORMAT </w:instrText>
    </w:r>
    <w:r w:rsidRPr="00EC578D">
      <w:rPr>
        <w:b/>
        <w:sz w:val="18"/>
      </w:rPr>
      <w:fldChar w:fldCharType="separate"/>
    </w:r>
    <w:r w:rsidR="0011434A">
      <w:rPr>
        <w:b/>
        <w:noProof/>
        <w:sz w:val="18"/>
      </w:rPr>
      <w:t>8</w:t>
    </w:r>
    <w:r w:rsidRPr="00EC578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4" w:rsidRPr="00EC578D" w:rsidRDefault="00744D84" w:rsidP="00EC578D">
    <w:pPr>
      <w:pStyle w:val="Footer"/>
      <w:tabs>
        <w:tab w:val="right" w:pos="9638"/>
      </w:tabs>
      <w:rPr>
        <w:b/>
        <w:sz w:val="18"/>
      </w:rPr>
    </w:pPr>
    <w:r>
      <w:tab/>
    </w:r>
    <w:r w:rsidRPr="00EC578D">
      <w:rPr>
        <w:b/>
        <w:sz w:val="18"/>
      </w:rPr>
      <w:fldChar w:fldCharType="begin"/>
    </w:r>
    <w:r w:rsidRPr="00EC578D">
      <w:rPr>
        <w:b/>
        <w:sz w:val="18"/>
      </w:rPr>
      <w:instrText xml:space="preserve"> PAGE  \* MERGEFORMAT </w:instrText>
    </w:r>
    <w:r w:rsidRPr="00EC578D">
      <w:rPr>
        <w:b/>
        <w:sz w:val="18"/>
      </w:rPr>
      <w:fldChar w:fldCharType="separate"/>
    </w:r>
    <w:r w:rsidR="0011434A">
      <w:rPr>
        <w:b/>
        <w:noProof/>
        <w:sz w:val="18"/>
      </w:rPr>
      <w:t>7</w:t>
    </w:r>
    <w:r w:rsidRPr="00EC578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36" w:rsidRPr="000B175B" w:rsidRDefault="00146136" w:rsidP="000B175B">
      <w:pPr>
        <w:tabs>
          <w:tab w:val="right" w:pos="2155"/>
        </w:tabs>
        <w:spacing w:after="80"/>
        <w:ind w:left="680"/>
        <w:rPr>
          <w:u w:val="single"/>
        </w:rPr>
      </w:pPr>
      <w:r>
        <w:rPr>
          <w:u w:val="single"/>
        </w:rPr>
        <w:tab/>
      </w:r>
    </w:p>
  </w:footnote>
  <w:footnote w:type="continuationSeparator" w:id="0">
    <w:p w:rsidR="00146136" w:rsidRPr="00FC68B7" w:rsidRDefault="00146136" w:rsidP="00FC68B7">
      <w:pPr>
        <w:tabs>
          <w:tab w:val="left" w:pos="2155"/>
        </w:tabs>
        <w:spacing w:after="80"/>
        <w:ind w:left="680"/>
        <w:rPr>
          <w:u w:val="single"/>
        </w:rPr>
      </w:pPr>
      <w:r>
        <w:rPr>
          <w:u w:val="single"/>
        </w:rPr>
        <w:tab/>
      </w:r>
    </w:p>
  </w:footnote>
  <w:footnote w:type="continuationNotice" w:id="1">
    <w:p w:rsidR="00146136" w:rsidRDefault="001461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4" w:rsidRPr="00EC578D" w:rsidRDefault="00510888">
    <w:pPr>
      <w:pStyle w:val="Header"/>
    </w:pPr>
    <w:r>
      <w:t>ST/SG/AC.10/C.3/104</w:t>
    </w:r>
    <w:r w:rsidR="00744D84">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4" w:rsidRPr="00EC578D" w:rsidRDefault="00510888" w:rsidP="00EC578D">
    <w:pPr>
      <w:pStyle w:val="Header"/>
      <w:jc w:val="right"/>
    </w:pPr>
    <w:r>
      <w:t>ST/SG/AC.10/C.3/104</w:t>
    </w:r>
    <w:r w:rsidR="00744D84">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4"/>
  </w:num>
  <w:num w:numId="15">
    <w:abstractNumId w:val="15"/>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8D"/>
    <w:rsid w:val="000147F1"/>
    <w:rsid w:val="00021F5B"/>
    <w:rsid w:val="00050F6B"/>
    <w:rsid w:val="0007124E"/>
    <w:rsid w:val="00072C8C"/>
    <w:rsid w:val="00091419"/>
    <w:rsid w:val="000931C0"/>
    <w:rsid w:val="000938A5"/>
    <w:rsid w:val="000A03A2"/>
    <w:rsid w:val="000B175B"/>
    <w:rsid w:val="000B3A0F"/>
    <w:rsid w:val="000B7ED1"/>
    <w:rsid w:val="000C511A"/>
    <w:rsid w:val="000E0415"/>
    <w:rsid w:val="000E4463"/>
    <w:rsid w:val="000F5B14"/>
    <w:rsid w:val="000F7498"/>
    <w:rsid w:val="001033C7"/>
    <w:rsid w:val="0011434A"/>
    <w:rsid w:val="00117787"/>
    <w:rsid w:val="00131D42"/>
    <w:rsid w:val="00136A04"/>
    <w:rsid w:val="00144A79"/>
    <w:rsid w:val="001457BF"/>
    <w:rsid w:val="00146136"/>
    <w:rsid w:val="001542A7"/>
    <w:rsid w:val="001633FB"/>
    <w:rsid w:val="0017629A"/>
    <w:rsid w:val="00193473"/>
    <w:rsid w:val="001A2079"/>
    <w:rsid w:val="001A2148"/>
    <w:rsid w:val="001A2BE0"/>
    <w:rsid w:val="001B4B04"/>
    <w:rsid w:val="001C3068"/>
    <w:rsid w:val="001C6663"/>
    <w:rsid w:val="001C7087"/>
    <w:rsid w:val="001C7895"/>
    <w:rsid w:val="001D26DF"/>
    <w:rsid w:val="001D2FDC"/>
    <w:rsid w:val="00210B57"/>
    <w:rsid w:val="00211E0B"/>
    <w:rsid w:val="00220942"/>
    <w:rsid w:val="002309A7"/>
    <w:rsid w:val="00237785"/>
    <w:rsid w:val="00241466"/>
    <w:rsid w:val="00265E4B"/>
    <w:rsid w:val="002725CA"/>
    <w:rsid w:val="00280EB7"/>
    <w:rsid w:val="00286CCA"/>
    <w:rsid w:val="002B1CDA"/>
    <w:rsid w:val="002B542A"/>
    <w:rsid w:val="002D6222"/>
    <w:rsid w:val="002D7183"/>
    <w:rsid w:val="002F1902"/>
    <w:rsid w:val="003107FA"/>
    <w:rsid w:val="00311509"/>
    <w:rsid w:val="003229D8"/>
    <w:rsid w:val="00332AAF"/>
    <w:rsid w:val="00353F1B"/>
    <w:rsid w:val="00357487"/>
    <w:rsid w:val="00364EE5"/>
    <w:rsid w:val="0039277A"/>
    <w:rsid w:val="003972E0"/>
    <w:rsid w:val="003C04D6"/>
    <w:rsid w:val="003C2CC4"/>
    <w:rsid w:val="003D4B23"/>
    <w:rsid w:val="0040210C"/>
    <w:rsid w:val="00413368"/>
    <w:rsid w:val="004325CB"/>
    <w:rsid w:val="00437F3F"/>
    <w:rsid w:val="00446DE4"/>
    <w:rsid w:val="00454036"/>
    <w:rsid w:val="004739D6"/>
    <w:rsid w:val="004A73AF"/>
    <w:rsid w:val="004B2C9D"/>
    <w:rsid w:val="004D7748"/>
    <w:rsid w:val="00505861"/>
    <w:rsid w:val="00510888"/>
    <w:rsid w:val="00517A3F"/>
    <w:rsid w:val="00524E25"/>
    <w:rsid w:val="00527910"/>
    <w:rsid w:val="005420F2"/>
    <w:rsid w:val="005446DE"/>
    <w:rsid w:val="00544A6E"/>
    <w:rsid w:val="00544FC4"/>
    <w:rsid w:val="00546AF0"/>
    <w:rsid w:val="0054752D"/>
    <w:rsid w:val="005666D5"/>
    <w:rsid w:val="00590144"/>
    <w:rsid w:val="005A0941"/>
    <w:rsid w:val="005B3DB3"/>
    <w:rsid w:val="006072CA"/>
    <w:rsid w:val="00611FC4"/>
    <w:rsid w:val="006176FB"/>
    <w:rsid w:val="0063419C"/>
    <w:rsid w:val="00640B26"/>
    <w:rsid w:val="006500BA"/>
    <w:rsid w:val="006922C2"/>
    <w:rsid w:val="00697006"/>
    <w:rsid w:val="006A66B6"/>
    <w:rsid w:val="006A7392"/>
    <w:rsid w:val="006C050E"/>
    <w:rsid w:val="006C05E7"/>
    <w:rsid w:val="006C0D34"/>
    <w:rsid w:val="006C3E57"/>
    <w:rsid w:val="006C7E11"/>
    <w:rsid w:val="006D39C0"/>
    <w:rsid w:val="006E564B"/>
    <w:rsid w:val="007030B4"/>
    <w:rsid w:val="0072118E"/>
    <w:rsid w:val="0072366A"/>
    <w:rsid w:val="0072632A"/>
    <w:rsid w:val="00744D84"/>
    <w:rsid w:val="00755015"/>
    <w:rsid w:val="0075784E"/>
    <w:rsid w:val="007728F1"/>
    <w:rsid w:val="00780B64"/>
    <w:rsid w:val="0078547C"/>
    <w:rsid w:val="00790791"/>
    <w:rsid w:val="007915A0"/>
    <w:rsid w:val="007B4A41"/>
    <w:rsid w:val="007B6BA5"/>
    <w:rsid w:val="007C3390"/>
    <w:rsid w:val="007C4F4B"/>
    <w:rsid w:val="007F6611"/>
    <w:rsid w:val="008021C6"/>
    <w:rsid w:val="008175E9"/>
    <w:rsid w:val="008242D7"/>
    <w:rsid w:val="008418AE"/>
    <w:rsid w:val="0084494A"/>
    <w:rsid w:val="008554B8"/>
    <w:rsid w:val="00871FD5"/>
    <w:rsid w:val="0088538B"/>
    <w:rsid w:val="008979B1"/>
    <w:rsid w:val="008A6B25"/>
    <w:rsid w:val="008A6C4F"/>
    <w:rsid w:val="008E0E46"/>
    <w:rsid w:val="00911985"/>
    <w:rsid w:val="00934B4E"/>
    <w:rsid w:val="00945A5D"/>
    <w:rsid w:val="00945D97"/>
    <w:rsid w:val="009472EA"/>
    <w:rsid w:val="00963CBA"/>
    <w:rsid w:val="00970880"/>
    <w:rsid w:val="009752F1"/>
    <w:rsid w:val="009908F9"/>
    <w:rsid w:val="0099124E"/>
    <w:rsid w:val="00991261"/>
    <w:rsid w:val="009B4A1C"/>
    <w:rsid w:val="009B54A4"/>
    <w:rsid w:val="009C3671"/>
    <w:rsid w:val="009C481D"/>
    <w:rsid w:val="009D5764"/>
    <w:rsid w:val="009E4922"/>
    <w:rsid w:val="009F0F06"/>
    <w:rsid w:val="009F132A"/>
    <w:rsid w:val="00A1427D"/>
    <w:rsid w:val="00A33BE3"/>
    <w:rsid w:val="00A33BEB"/>
    <w:rsid w:val="00A63F29"/>
    <w:rsid w:val="00A72F22"/>
    <w:rsid w:val="00A748A6"/>
    <w:rsid w:val="00A74BCC"/>
    <w:rsid w:val="00A75EC9"/>
    <w:rsid w:val="00A879A4"/>
    <w:rsid w:val="00AB13DA"/>
    <w:rsid w:val="00AD2C36"/>
    <w:rsid w:val="00AE3551"/>
    <w:rsid w:val="00AF0244"/>
    <w:rsid w:val="00B30179"/>
    <w:rsid w:val="00B3317B"/>
    <w:rsid w:val="00B372D4"/>
    <w:rsid w:val="00B705E3"/>
    <w:rsid w:val="00B81E12"/>
    <w:rsid w:val="00B93068"/>
    <w:rsid w:val="00BA70EE"/>
    <w:rsid w:val="00BB77E2"/>
    <w:rsid w:val="00BC6CE7"/>
    <w:rsid w:val="00BC74E9"/>
    <w:rsid w:val="00BE5879"/>
    <w:rsid w:val="00BE618E"/>
    <w:rsid w:val="00C03CAA"/>
    <w:rsid w:val="00C0784F"/>
    <w:rsid w:val="00C42815"/>
    <w:rsid w:val="00C463DD"/>
    <w:rsid w:val="00C51426"/>
    <w:rsid w:val="00C62F76"/>
    <w:rsid w:val="00C70889"/>
    <w:rsid w:val="00C745C3"/>
    <w:rsid w:val="00C80BE1"/>
    <w:rsid w:val="00CD3225"/>
    <w:rsid w:val="00CE4A8F"/>
    <w:rsid w:val="00D1103A"/>
    <w:rsid w:val="00D2031B"/>
    <w:rsid w:val="00D25FE2"/>
    <w:rsid w:val="00D40954"/>
    <w:rsid w:val="00D43252"/>
    <w:rsid w:val="00D65F3E"/>
    <w:rsid w:val="00D753D8"/>
    <w:rsid w:val="00D923BF"/>
    <w:rsid w:val="00D96CC5"/>
    <w:rsid w:val="00D978C6"/>
    <w:rsid w:val="00DA0E2E"/>
    <w:rsid w:val="00DA194A"/>
    <w:rsid w:val="00DA67AD"/>
    <w:rsid w:val="00DB6B49"/>
    <w:rsid w:val="00DE34A5"/>
    <w:rsid w:val="00DF31CC"/>
    <w:rsid w:val="00E130AB"/>
    <w:rsid w:val="00E5644E"/>
    <w:rsid w:val="00E61AC5"/>
    <w:rsid w:val="00E7260F"/>
    <w:rsid w:val="00E72AC2"/>
    <w:rsid w:val="00E8535A"/>
    <w:rsid w:val="00E96630"/>
    <w:rsid w:val="00EA04DD"/>
    <w:rsid w:val="00EA772F"/>
    <w:rsid w:val="00EB4961"/>
    <w:rsid w:val="00EB6832"/>
    <w:rsid w:val="00EB7AD4"/>
    <w:rsid w:val="00EC578D"/>
    <w:rsid w:val="00ED7A2A"/>
    <w:rsid w:val="00EE3792"/>
    <w:rsid w:val="00EF1D7F"/>
    <w:rsid w:val="00F017AB"/>
    <w:rsid w:val="00F12102"/>
    <w:rsid w:val="00F13750"/>
    <w:rsid w:val="00F160E7"/>
    <w:rsid w:val="00F404A2"/>
    <w:rsid w:val="00F40E75"/>
    <w:rsid w:val="00F4225F"/>
    <w:rsid w:val="00F43243"/>
    <w:rsid w:val="00F54674"/>
    <w:rsid w:val="00F57392"/>
    <w:rsid w:val="00F66015"/>
    <w:rsid w:val="00F756EF"/>
    <w:rsid w:val="00F9579C"/>
    <w:rsid w:val="00FA31ED"/>
    <w:rsid w:val="00FB525A"/>
    <w:rsid w:val="00FC5F9B"/>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uiPriority w:val="99"/>
    <w:rsid w:val="00EC578D"/>
    <w:rPr>
      <w:sz w:val="18"/>
      <w:lang w:eastAsia="en-US"/>
    </w:rPr>
  </w:style>
  <w:style w:type="character" w:customStyle="1" w:styleId="SingleTxtGChar">
    <w:name w:val="_ Single Txt_G Char"/>
    <w:link w:val="SingleTxtG"/>
    <w:qFormat/>
    <w:rsid w:val="007030B4"/>
    <w:rPr>
      <w:lang w:eastAsia="en-US"/>
    </w:rPr>
  </w:style>
  <w:style w:type="paragraph" w:styleId="ListParagraph">
    <w:name w:val="List Paragraph"/>
    <w:basedOn w:val="Normal"/>
    <w:uiPriority w:val="34"/>
    <w:qFormat/>
    <w:rsid w:val="00FA31ED"/>
    <w:pPr>
      <w:ind w:left="720"/>
      <w:contextualSpacing/>
    </w:pPr>
  </w:style>
  <w:style w:type="character" w:customStyle="1" w:styleId="HChGChar">
    <w:name w:val="_ H _Ch_G Char"/>
    <w:link w:val="HChG"/>
    <w:rsid w:val="001542A7"/>
    <w:rPr>
      <w:b/>
      <w:sz w:val="28"/>
      <w:lang w:eastAsia="en-US"/>
    </w:rPr>
  </w:style>
  <w:style w:type="character" w:customStyle="1" w:styleId="H1GChar">
    <w:name w:val="_ H_1_G Char"/>
    <w:link w:val="H1G"/>
    <w:locked/>
    <w:rsid w:val="001542A7"/>
    <w:rPr>
      <w:b/>
      <w:sz w:val="24"/>
      <w:lang w:eastAsia="en-US"/>
    </w:rPr>
  </w:style>
  <w:style w:type="character" w:customStyle="1" w:styleId="H23GChar">
    <w:name w:val="_ H_2/3_G Char"/>
    <w:link w:val="H23G"/>
    <w:locked/>
    <w:rsid w:val="00B372D4"/>
    <w:rPr>
      <w:b/>
      <w:lang w:eastAsia="en-US"/>
    </w:rPr>
  </w:style>
  <w:style w:type="character" w:customStyle="1" w:styleId="SingleTxtGZchnZchn">
    <w:name w:val="_ Single Txt_G Zchn Zchn"/>
    <w:locked/>
    <w:rsid w:val="00A33BE3"/>
    <w:rPr>
      <w:lang w:eastAsia="en-US"/>
    </w:rPr>
  </w:style>
  <w:style w:type="paragraph" w:styleId="BalloonText">
    <w:name w:val="Balloon Text"/>
    <w:basedOn w:val="Normal"/>
    <w:link w:val="BalloonTextChar"/>
    <w:semiHidden/>
    <w:unhideWhenUsed/>
    <w:rsid w:val="00AE355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355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uiPriority w:val="99"/>
    <w:rsid w:val="00EC578D"/>
    <w:rPr>
      <w:sz w:val="18"/>
      <w:lang w:eastAsia="en-US"/>
    </w:rPr>
  </w:style>
  <w:style w:type="character" w:customStyle="1" w:styleId="SingleTxtGChar">
    <w:name w:val="_ Single Txt_G Char"/>
    <w:link w:val="SingleTxtG"/>
    <w:qFormat/>
    <w:rsid w:val="007030B4"/>
    <w:rPr>
      <w:lang w:eastAsia="en-US"/>
    </w:rPr>
  </w:style>
  <w:style w:type="paragraph" w:styleId="ListParagraph">
    <w:name w:val="List Paragraph"/>
    <w:basedOn w:val="Normal"/>
    <w:uiPriority w:val="34"/>
    <w:qFormat/>
    <w:rsid w:val="00FA31ED"/>
    <w:pPr>
      <w:ind w:left="720"/>
      <w:contextualSpacing/>
    </w:pPr>
  </w:style>
  <w:style w:type="character" w:customStyle="1" w:styleId="HChGChar">
    <w:name w:val="_ H _Ch_G Char"/>
    <w:link w:val="HChG"/>
    <w:rsid w:val="001542A7"/>
    <w:rPr>
      <w:b/>
      <w:sz w:val="28"/>
      <w:lang w:eastAsia="en-US"/>
    </w:rPr>
  </w:style>
  <w:style w:type="character" w:customStyle="1" w:styleId="H1GChar">
    <w:name w:val="_ H_1_G Char"/>
    <w:link w:val="H1G"/>
    <w:locked/>
    <w:rsid w:val="001542A7"/>
    <w:rPr>
      <w:b/>
      <w:sz w:val="24"/>
      <w:lang w:eastAsia="en-US"/>
    </w:rPr>
  </w:style>
  <w:style w:type="character" w:customStyle="1" w:styleId="H23GChar">
    <w:name w:val="_ H_2/3_G Char"/>
    <w:link w:val="H23G"/>
    <w:locked/>
    <w:rsid w:val="00B372D4"/>
    <w:rPr>
      <w:b/>
      <w:lang w:eastAsia="en-US"/>
    </w:rPr>
  </w:style>
  <w:style w:type="character" w:customStyle="1" w:styleId="SingleTxtGZchnZchn">
    <w:name w:val="_ Single Txt_G Zchn Zchn"/>
    <w:locked/>
    <w:rsid w:val="00A33BE3"/>
    <w:rPr>
      <w:lang w:eastAsia="en-US"/>
    </w:rPr>
  </w:style>
  <w:style w:type="paragraph" w:styleId="BalloonText">
    <w:name w:val="Balloon Text"/>
    <w:basedOn w:val="Normal"/>
    <w:link w:val="BalloonTextChar"/>
    <w:semiHidden/>
    <w:unhideWhenUsed/>
    <w:rsid w:val="00AE355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35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084">
      <w:bodyDiv w:val="1"/>
      <w:marLeft w:val="0"/>
      <w:marRight w:val="0"/>
      <w:marTop w:val="0"/>
      <w:marBottom w:val="0"/>
      <w:divBdr>
        <w:top w:val="none" w:sz="0" w:space="0" w:color="auto"/>
        <w:left w:val="none" w:sz="0" w:space="0" w:color="auto"/>
        <w:bottom w:val="none" w:sz="0" w:space="0" w:color="auto"/>
        <w:right w:val="none" w:sz="0" w:space="0" w:color="auto"/>
      </w:divBdr>
    </w:div>
    <w:div w:id="312371418">
      <w:bodyDiv w:val="1"/>
      <w:marLeft w:val="0"/>
      <w:marRight w:val="0"/>
      <w:marTop w:val="0"/>
      <w:marBottom w:val="0"/>
      <w:divBdr>
        <w:top w:val="none" w:sz="0" w:space="0" w:color="auto"/>
        <w:left w:val="none" w:sz="0" w:space="0" w:color="auto"/>
        <w:bottom w:val="none" w:sz="0" w:space="0" w:color="auto"/>
        <w:right w:val="none" w:sz="0" w:space="0" w:color="auto"/>
      </w:divBdr>
    </w:div>
    <w:div w:id="1028726439">
      <w:bodyDiv w:val="1"/>
      <w:marLeft w:val="0"/>
      <w:marRight w:val="0"/>
      <w:marTop w:val="0"/>
      <w:marBottom w:val="0"/>
      <w:divBdr>
        <w:top w:val="none" w:sz="0" w:space="0" w:color="auto"/>
        <w:left w:val="none" w:sz="0" w:space="0" w:color="auto"/>
        <w:bottom w:val="none" w:sz="0" w:space="0" w:color="auto"/>
        <w:right w:val="none" w:sz="0" w:space="0" w:color="auto"/>
      </w:divBdr>
    </w:div>
    <w:div w:id="1355037646">
      <w:bodyDiv w:val="1"/>
      <w:marLeft w:val="0"/>
      <w:marRight w:val="0"/>
      <w:marTop w:val="0"/>
      <w:marBottom w:val="0"/>
      <w:divBdr>
        <w:top w:val="none" w:sz="0" w:space="0" w:color="auto"/>
        <w:left w:val="none" w:sz="0" w:space="0" w:color="auto"/>
        <w:bottom w:val="none" w:sz="0" w:space="0" w:color="auto"/>
        <w:right w:val="none" w:sz="0" w:space="0" w:color="auto"/>
      </w:divBdr>
    </w:div>
    <w:div w:id="18399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AC10_C3_E.dotm</Template>
  <TotalTime>138</TotalTime>
  <Pages>8</Pages>
  <Words>1582</Words>
  <Characters>9476</Characters>
  <Application>Microsoft Office Word</Application>
  <DocSecurity>0</DocSecurity>
  <Lines>246</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TDG annotated</dc:creator>
  <cp:lastModifiedBy>Laurence Berthet</cp:lastModifiedBy>
  <cp:revision>40</cp:revision>
  <cp:lastPrinted>2018-01-15T07:29:00Z</cp:lastPrinted>
  <dcterms:created xsi:type="dcterms:W3CDTF">2017-07-25T14:33:00Z</dcterms:created>
  <dcterms:modified xsi:type="dcterms:W3CDTF">2018-01-15T07:29:00Z</dcterms:modified>
</cp:coreProperties>
</file>