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B016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B016E" w:rsidP="007B016E">
            <w:pPr>
              <w:jc w:val="right"/>
            </w:pPr>
            <w:r w:rsidRPr="007B016E">
              <w:rPr>
                <w:sz w:val="40"/>
              </w:rPr>
              <w:t>ST</w:t>
            </w:r>
            <w:r>
              <w:t>/SG/AC.10/C.3/2017/20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B016E" w:rsidP="00F01738">
            <w:pPr>
              <w:spacing w:before="240"/>
            </w:pPr>
            <w:r>
              <w:t>Distr. générale</w:t>
            </w:r>
          </w:p>
          <w:p w:rsidR="007B016E" w:rsidRDefault="007B016E" w:rsidP="007B016E">
            <w:pPr>
              <w:spacing w:line="240" w:lineRule="exact"/>
            </w:pPr>
            <w:r>
              <w:t>07 avril 2017</w:t>
            </w:r>
          </w:p>
          <w:p w:rsidR="007B016E" w:rsidRDefault="007B016E" w:rsidP="007B016E">
            <w:pPr>
              <w:spacing w:line="240" w:lineRule="exact"/>
            </w:pPr>
            <w:r>
              <w:t>Français</w:t>
            </w:r>
          </w:p>
          <w:p w:rsidR="007B016E" w:rsidRPr="00DB58B5" w:rsidRDefault="007B016E" w:rsidP="007B016E">
            <w:pPr>
              <w:spacing w:line="240" w:lineRule="exact"/>
            </w:pPr>
            <w:r>
              <w:t>Original : anglais</w:t>
            </w:r>
          </w:p>
        </w:tc>
      </w:tr>
    </w:tbl>
    <w:p w:rsidR="007B016E" w:rsidRPr="00CA0680" w:rsidRDefault="007B016E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7B016E" w:rsidRPr="00CA0680" w:rsidRDefault="007B016E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7B016E" w:rsidRDefault="007B016E" w:rsidP="000305D3">
      <w:pPr>
        <w:spacing w:before="120"/>
        <w:rPr>
          <w:b/>
        </w:rPr>
      </w:pPr>
      <w:r w:rsidRPr="00DB2D50">
        <w:rPr>
          <w:b/>
          <w:lang w:val="fr-FR"/>
        </w:rPr>
        <w:t>Cinquante et unième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7B016E" w:rsidRDefault="007B016E" w:rsidP="000305D3">
      <w:r>
        <w:t xml:space="preserve">Genève, </w:t>
      </w:r>
      <w:r w:rsidRPr="00DB2D50">
        <w:rPr>
          <w:lang w:val="fr-FR"/>
        </w:rPr>
        <w:t>3</w:t>
      </w:r>
      <w:r w:rsidR="00387DED">
        <w:rPr>
          <w:lang w:val="fr-FR"/>
        </w:rPr>
        <w:noBreakHyphen/>
        <w:t>7 </w:t>
      </w:r>
      <w:r w:rsidRPr="00DB2D50">
        <w:rPr>
          <w:lang w:val="fr-FR"/>
        </w:rPr>
        <w:t>juillet 2017</w:t>
      </w:r>
    </w:p>
    <w:p w:rsidR="007B016E" w:rsidRDefault="007B016E" w:rsidP="000305D3">
      <w:r>
        <w:t>Point 2 f) de l’ordre du jour provisoire</w:t>
      </w:r>
    </w:p>
    <w:p w:rsidR="007B016E" w:rsidRDefault="007B016E" w:rsidP="00AC3823">
      <w:r w:rsidRPr="00DB2D50">
        <w:rPr>
          <w:b/>
          <w:lang w:val="fr-FR"/>
        </w:rPr>
        <w:t>Explosifs et questions connexes</w:t>
      </w:r>
      <w:r>
        <w:rPr>
          <w:b/>
          <w:lang w:val="fr-FR"/>
        </w:rPr>
        <w:t> :</w:t>
      </w:r>
    </w:p>
    <w:p w:rsidR="00446FE5" w:rsidRDefault="00F73927" w:rsidP="00AC3823">
      <w:pPr>
        <w:rPr>
          <w:b/>
          <w:lang w:val="fr-FR"/>
        </w:rPr>
      </w:pPr>
      <w:r>
        <w:rPr>
          <w:b/>
          <w:lang w:val="fr-FR"/>
        </w:rPr>
        <w:t>a</w:t>
      </w:r>
      <w:r w:rsidR="007B016E" w:rsidRPr="00DB2D50">
        <w:rPr>
          <w:b/>
          <w:lang w:val="fr-FR"/>
        </w:rPr>
        <w:t xml:space="preserve">pplication des dispositions relatives à la sûreté des explosifs </w:t>
      </w:r>
      <w:r w:rsidR="007B016E">
        <w:rPr>
          <w:b/>
          <w:lang w:val="fr-FR"/>
        </w:rPr>
        <w:br/>
      </w:r>
      <w:r w:rsidR="007B016E" w:rsidRPr="00DB2D50">
        <w:rPr>
          <w:b/>
          <w:lang w:val="fr-FR"/>
        </w:rPr>
        <w:t>relevant de rubriques NSA</w:t>
      </w:r>
    </w:p>
    <w:p w:rsidR="007B016E" w:rsidRDefault="007B016E" w:rsidP="007B016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Application des dispositions relatives à la sûreté des explosifs </w:t>
      </w:r>
    </w:p>
    <w:p w:rsidR="00245E36" w:rsidRDefault="007B016E" w:rsidP="00245E3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du </w:t>
      </w:r>
      <w:r w:rsidR="00245E36">
        <w:rPr>
          <w:lang w:val="fr-FR"/>
        </w:rPr>
        <w:t>Royaume</w:t>
      </w:r>
      <w:r w:rsidR="00AE2006">
        <w:rPr>
          <w:lang w:val="fr-FR"/>
        </w:rPr>
        <w:noBreakHyphen/>
      </w:r>
      <w:r w:rsidR="00245E36">
        <w:rPr>
          <w:lang w:val="fr-FR"/>
        </w:rPr>
        <w:t>Uni</w:t>
      </w:r>
      <w:r w:rsidR="00245E36" w:rsidRPr="00245E3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B016E" w:rsidRDefault="007B016E" w:rsidP="00AB15F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7B016E" w:rsidRPr="00BD63FC" w:rsidRDefault="007B016E" w:rsidP="007B016E">
      <w:pPr>
        <w:pStyle w:val="ParNoG"/>
      </w:pPr>
      <w:r w:rsidRPr="00BD63FC">
        <w:rPr>
          <w:lang w:val="fr-FR"/>
        </w:rPr>
        <w:t>Lors de la quarante</w:t>
      </w:r>
      <w:r w:rsidR="00BD6D91">
        <w:rPr>
          <w:lang w:val="fr-FR"/>
        </w:rPr>
        <w:noBreakHyphen/>
      </w:r>
      <w:r w:rsidRPr="00BD63FC">
        <w:rPr>
          <w:lang w:val="fr-FR"/>
        </w:rPr>
        <w:t>cinquième session du Sou</w:t>
      </w:r>
      <w:r w:rsidR="00BD6D91">
        <w:rPr>
          <w:lang w:val="fr-FR"/>
        </w:rPr>
        <w:t>s</w:t>
      </w:r>
      <w:r w:rsidR="00BD6D91">
        <w:rPr>
          <w:lang w:val="fr-FR"/>
        </w:rPr>
        <w:noBreakHyphen/>
      </w:r>
      <w:r w:rsidRPr="00BD63FC">
        <w:rPr>
          <w:lang w:val="fr-FR"/>
        </w:rPr>
        <w:t>Comité, l</w:t>
      </w:r>
      <w:r>
        <w:rPr>
          <w:lang w:val="fr-FR"/>
        </w:rPr>
        <w:t>’</w:t>
      </w:r>
      <w:r w:rsidRPr="00BD63FC">
        <w:rPr>
          <w:lang w:val="fr-FR"/>
        </w:rPr>
        <w:t>expert de l</w:t>
      </w:r>
      <w:r>
        <w:rPr>
          <w:lang w:val="fr-FR"/>
        </w:rPr>
        <w:t>’</w:t>
      </w:r>
      <w:r w:rsidRPr="00BD63FC">
        <w:rPr>
          <w:lang w:val="fr-FR"/>
        </w:rPr>
        <w:t>Italie a soulevé un problème concernant la classification</w:t>
      </w:r>
      <w:r w:rsidR="00BD6D91">
        <w:rPr>
          <w:lang w:val="fr-FR"/>
        </w:rPr>
        <w:t xml:space="preserve"> de certains objets sous le </w:t>
      </w:r>
      <w:r w:rsidR="00387DED">
        <w:rPr>
          <w:rFonts w:eastAsia="MS Mincho"/>
          <w:szCs w:val="22"/>
          <w:lang w:val="fr-FR"/>
        </w:rPr>
        <w:t xml:space="preserve">numéro </w:t>
      </w:r>
      <w:r w:rsidR="00BD6D91">
        <w:rPr>
          <w:lang w:val="fr-FR"/>
        </w:rPr>
        <w:t>ONU </w:t>
      </w:r>
      <w:r w:rsidRPr="00BD63FC">
        <w:rPr>
          <w:lang w:val="fr-FR"/>
        </w:rPr>
        <w:t>0349, OBJETS EXPLOSIFS, N.S.A, 1.4S</w:t>
      </w:r>
      <w:r w:rsidR="00F73927">
        <w:rPr>
          <w:lang w:val="fr-FR"/>
        </w:rPr>
        <w:t xml:space="preserve"> (ST/SG/AC</w:t>
      </w:r>
      <w:r w:rsidRPr="00BD63FC">
        <w:rPr>
          <w:lang w:val="fr-FR"/>
        </w:rPr>
        <w:t>.10/C.3/2014/22). Au cours de</w:t>
      </w:r>
      <w:r w:rsidR="00387DED">
        <w:rPr>
          <w:lang w:val="fr-FR"/>
        </w:rPr>
        <w:t>s débats du </w:t>
      </w:r>
      <w:r w:rsidRPr="00BD63FC">
        <w:rPr>
          <w:lang w:val="fr-FR"/>
        </w:rPr>
        <w:t xml:space="preserve">Groupe de travail sur les explosifs, il a été reconnu que </w:t>
      </w:r>
      <w:r>
        <w:rPr>
          <w:lang w:val="fr-FR"/>
        </w:rPr>
        <w:t xml:space="preserve">le problème </w:t>
      </w:r>
      <w:r w:rsidR="00245E36">
        <w:rPr>
          <w:lang w:val="fr-FR"/>
        </w:rPr>
        <w:t xml:space="preserve">dépassait </w:t>
      </w:r>
      <w:r>
        <w:rPr>
          <w:lang w:val="fr-FR"/>
        </w:rPr>
        <w:t>la seule rubrique mentionnée, puisque</w:t>
      </w:r>
      <w:r w:rsidRPr="00BD63FC">
        <w:rPr>
          <w:lang w:val="fr-FR"/>
        </w:rPr>
        <w:t xml:space="preserve"> tout explosif, après avoir été </w:t>
      </w:r>
      <w:r w:rsidR="00387DED" w:rsidRPr="00BD63FC">
        <w:rPr>
          <w:lang w:val="fr-FR"/>
        </w:rPr>
        <w:t>ré</w:t>
      </w:r>
      <w:r w:rsidR="00387DED">
        <w:rPr>
          <w:lang w:val="fr-FR"/>
        </w:rPr>
        <w:noBreakHyphen/>
        <w:t>e</w:t>
      </w:r>
      <w:r w:rsidR="00387DED" w:rsidRPr="00BD63FC">
        <w:rPr>
          <w:lang w:val="fr-FR"/>
        </w:rPr>
        <w:t>mballé</w:t>
      </w:r>
      <w:r>
        <w:rPr>
          <w:lang w:val="fr-FR"/>
        </w:rPr>
        <w:t xml:space="preserve"> et reclassé, était susceptible de ne plus être</w:t>
      </w:r>
      <w:r w:rsidRPr="00BD63FC">
        <w:rPr>
          <w:lang w:val="fr-FR"/>
        </w:rPr>
        <w:t xml:space="preserve"> </w:t>
      </w:r>
      <w:r w:rsidR="00387DED">
        <w:rPr>
          <w:lang w:val="fr-FR"/>
        </w:rPr>
        <w:t>considéré comme une marchandise</w:t>
      </w:r>
      <w:r w:rsidRPr="00BD63FC">
        <w:rPr>
          <w:lang w:val="fr-FR"/>
        </w:rPr>
        <w:t xml:space="preserve"> dangereuse à haut risque et, </w:t>
      </w:r>
      <w:r>
        <w:rPr>
          <w:lang w:val="fr-FR"/>
        </w:rPr>
        <w:t xml:space="preserve">pouvait, </w:t>
      </w:r>
      <w:r w:rsidRPr="00BD63FC">
        <w:rPr>
          <w:lang w:val="fr-FR"/>
        </w:rPr>
        <w:t>de ce fait, ne plus être soumis aux dispositions concernant la sûreté</w:t>
      </w:r>
      <w:r w:rsidR="00BD6D91">
        <w:rPr>
          <w:lang w:val="fr-FR"/>
        </w:rPr>
        <w:t xml:space="preserve"> énoncées au chapitre </w:t>
      </w:r>
      <w:r w:rsidRPr="00BD63FC">
        <w:rPr>
          <w:lang w:val="fr-FR"/>
        </w:rPr>
        <w:t>1.4 du Règlement type pour le transport des marchandises dangereuses.</w:t>
      </w:r>
    </w:p>
    <w:p w:rsidR="007B016E" w:rsidRPr="00BD63FC" w:rsidRDefault="007B016E" w:rsidP="007B016E">
      <w:pPr>
        <w:pStyle w:val="ParNoG"/>
      </w:pPr>
      <w:r w:rsidRPr="00BD63FC">
        <w:rPr>
          <w:lang w:val="fr-FR"/>
        </w:rPr>
        <w:t>À la quarante</w:t>
      </w:r>
      <w:r w:rsidR="00BD6D91">
        <w:rPr>
          <w:lang w:val="fr-FR"/>
        </w:rPr>
        <w:noBreakHyphen/>
      </w:r>
      <w:r w:rsidRPr="00BD63FC">
        <w:rPr>
          <w:lang w:val="fr-FR"/>
        </w:rPr>
        <w:t>huitième session, l</w:t>
      </w:r>
      <w:r>
        <w:rPr>
          <w:lang w:val="fr-FR"/>
        </w:rPr>
        <w:t>’</w:t>
      </w:r>
      <w:r w:rsidRPr="00BD63FC">
        <w:rPr>
          <w:lang w:val="fr-FR"/>
        </w:rPr>
        <w:t>expert du Royaume</w:t>
      </w:r>
      <w:r w:rsidR="00BD6D91">
        <w:rPr>
          <w:lang w:val="fr-FR"/>
        </w:rPr>
        <w:noBreakHyphen/>
      </w:r>
      <w:r w:rsidRPr="00BD63FC">
        <w:rPr>
          <w:lang w:val="fr-FR"/>
        </w:rPr>
        <w:t xml:space="preserve">Uni a proposé </w:t>
      </w:r>
      <w:r>
        <w:rPr>
          <w:lang w:val="fr-FR"/>
        </w:rPr>
        <w:t>des modifications</w:t>
      </w:r>
      <w:r w:rsidRPr="00BD63FC">
        <w:rPr>
          <w:lang w:val="fr-FR"/>
        </w:rPr>
        <w:t xml:space="preserve"> visant à garantir que les explosifs devant être soumis aux dispositions </w:t>
      </w:r>
      <w:r>
        <w:rPr>
          <w:lang w:val="fr-FR"/>
        </w:rPr>
        <w:t xml:space="preserve">supplémentaires </w:t>
      </w:r>
      <w:r w:rsidRPr="00BD63FC">
        <w:rPr>
          <w:lang w:val="fr-FR"/>
        </w:rPr>
        <w:t xml:space="preserve">de sûreté </w:t>
      </w:r>
      <w:r>
        <w:rPr>
          <w:lang w:val="fr-FR"/>
        </w:rPr>
        <w:t>énoncées au</w:t>
      </w:r>
      <w:r w:rsidR="00BD6D91">
        <w:rPr>
          <w:lang w:val="fr-FR"/>
        </w:rPr>
        <w:t xml:space="preserve"> chapitre </w:t>
      </w:r>
      <w:r w:rsidRPr="00BD63FC">
        <w:rPr>
          <w:lang w:val="fr-FR"/>
        </w:rPr>
        <w:t>1.4 soient clairement identifiés (ST/SG/AC.10/C.3/2015/47 tel que m</w:t>
      </w:r>
      <w:r w:rsidR="00BD6D91">
        <w:rPr>
          <w:lang w:val="fr-FR"/>
        </w:rPr>
        <w:t>odifié par le document informel </w:t>
      </w:r>
      <w:r w:rsidRPr="00BD63FC">
        <w:rPr>
          <w:lang w:val="fr-FR"/>
        </w:rPr>
        <w:t>INF.17 (</w:t>
      </w:r>
      <w:r w:rsidR="008230F9">
        <w:rPr>
          <w:lang w:val="fr-FR"/>
        </w:rPr>
        <w:t>quarante</w:t>
      </w:r>
      <w:r w:rsidR="008230F9">
        <w:rPr>
          <w:lang w:val="fr-FR"/>
        </w:rPr>
        <w:noBreakHyphen/>
        <w:t>huitième</w:t>
      </w:r>
      <w:r w:rsidR="00F73927">
        <w:rPr>
          <w:lang w:val="fr-FR"/>
        </w:rPr>
        <w:t> </w:t>
      </w:r>
      <w:r w:rsidR="00245E36">
        <w:rPr>
          <w:lang w:val="fr-FR"/>
        </w:rPr>
        <w:t>session)). Outre l</w:t>
      </w:r>
      <w:r>
        <w:rPr>
          <w:lang w:val="fr-FR"/>
        </w:rPr>
        <w:t>es</w:t>
      </w:r>
      <w:r w:rsidR="00BD6D91">
        <w:rPr>
          <w:lang w:val="fr-FR"/>
        </w:rPr>
        <w:t xml:space="preserve"> rubriques </w:t>
      </w:r>
      <w:r w:rsidRPr="00BD63FC">
        <w:rPr>
          <w:lang w:val="fr-FR"/>
        </w:rPr>
        <w:t xml:space="preserve">NSA, la proposition </w:t>
      </w:r>
      <w:r w:rsidR="00227296">
        <w:rPr>
          <w:lang w:val="fr-FR"/>
        </w:rPr>
        <w:t>soulignait</w:t>
      </w:r>
      <w:r w:rsidRPr="00BD63FC">
        <w:rPr>
          <w:lang w:val="fr-FR"/>
        </w:rPr>
        <w:t xml:space="preserve"> que l</w:t>
      </w:r>
      <w:r>
        <w:rPr>
          <w:lang w:val="fr-FR"/>
        </w:rPr>
        <w:t>’</w:t>
      </w:r>
      <w:r w:rsidRPr="00BD63FC">
        <w:rPr>
          <w:lang w:val="fr-FR"/>
        </w:rPr>
        <w:t>actuelle liste des marchandises dangereuses à haut risque comprenait les matières explosives peu sensibles</w:t>
      </w:r>
      <w:r w:rsidR="00BD6D91">
        <w:rPr>
          <w:lang w:val="fr-FR"/>
        </w:rPr>
        <w:t xml:space="preserve"> (division de risque </w:t>
      </w:r>
      <w:r w:rsidRPr="00BD63FC">
        <w:rPr>
          <w:lang w:val="fr-FR"/>
        </w:rPr>
        <w:t>1.5), mais pas les objets explosifs pe</w:t>
      </w:r>
      <w:r w:rsidR="00BD6D91">
        <w:rPr>
          <w:lang w:val="fr-FR"/>
        </w:rPr>
        <w:t>u sensibles (division de risque </w:t>
      </w:r>
      <w:r w:rsidRPr="00BD63FC">
        <w:rPr>
          <w:lang w:val="fr-FR"/>
        </w:rPr>
        <w:t>1.6) La proposition d</w:t>
      </w:r>
      <w:r>
        <w:rPr>
          <w:lang w:val="fr-FR"/>
        </w:rPr>
        <w:t>’</w:t>
      </w:r>
      <w:r w:rsidRPr="00BD63FC">
        <w:rPr>
          <w:lang w:val="fr-FR"/>
        </w:rPr>
        <w:t>intégrer les OBJETS EXPLOSI</w:t>
      </w:r>
      <w:r w:rsidR="00BD6D91">
        <w:rPr>
          <w:lang w:val="fr-FR"/>
        </w:rPr>
        <w:t xml:space="preserve">FS EXTRÊMEMENT PEU SENSIBLES, </w:t>
      </w:r>
      <w:r w:rsidR="00BD6D91" w:rsidRPr="00BD6D91">
        <w:rPr>
          <w:rFonts w:eastAsia="MS Mincho"/>
          <w:szCs w:val="22"/>
          <w:lang w:val="fr-FR"/>
        </w:rPr>
        <w:t>N</w:t>
      </w:r>
      <w:r w:rsidR="00BD6D91" w:rsidRPr="00BD6D91">
        <w:rPr>
          <w:rFonts w:eastAsia="MS Mincho"/>
          <w:szCs w:val="22"/>
          <w:vertAlign w:val="superscript"/>
          <w:lang w:val="fr-FR"/>
        </w:rPr>
        <w:t>o</w:t>
      </w:r>
      <w:r w:rsidR="00BD6D91">
        <w:rPr>
          <w:lang w:val="fr-FR"/>
        </w:rPr>
        <w:t> ONU 0486 </w:t>
      </w:r>
      <w:r w:rsidRPr="00BD63FC">
        <w:rPr>
          <w:lang w:val="fr-FR"/>
        </w:rPr>
        <w:t xml:space="preserve">(1.6N) à la liste des marchandises dangereuses à haut risque a </w:t>
      </w:r>
      <w:r>
        <w:rPr>
          <w:lang w:val="fr-FR"/>
        </w:rPr>
        <w:t>été largement soutenue</w:t>
      </w:r>
      <w:r w:rsidRPr="00BD63FC">
        <w:rPr>
          <w:lang w:val="fr-FR"/>
        </w:rPr>
        <w:t>, puisqu</w:t>
      </w:r>
      <w:r>
        <w:rPr>
          <w:lang w:val="fr-FR"/>
        </w:rPr>
        <w:t>’</w:t>
      </w:r>
      <w:r w:rsidRPr="00BD63FC">
        <w:rPr>
          <w:lang w:val="fr-FR"/>
        </w:rPr>
        <w:t xml:space="preserve">il a été reconnu que, même si les objets </w:t>
      </w:r>
      <w:r>
        <w:rPr>
          <w:lang w:val="fr-FR"/>
        </w:rPr>
        <w:t>susceptibles d’</w:t>
      </w:r>
      <w:r w:rsidRPr="00BD63FC">
        <w:rPr>
          <w:lang w:val="fr-FR"/>
        </w:rPr>
        <w:t>être i</w:t>
      </w:r>
      <w:r w:rsidR="00BD6D91">
        <w:rPr>
          <w:lang w:val="fr-FR"/>
        </w:rPr>
        <w:t>ntégrés à la division de risque </w:t>
      </w:r>
      <w:r w:rsidRPr="00BD63FC">
        <w:rPr>
          <w:lang w:val="fr-FR"/>
        </w:rPr>
        <w:t xml:space="preserve">1.6 sont </w:t>
      </w:r>
      <w:r>
        <w:rPr>
          <w:lang w:val="fr-FR"/>
        </w:rPr>
        <w:t>plus difficile</w:t>
      </w:r>
      <w:r w:rsidR="00227296">
        <w:rPr>
          <w:lang w:val="fr-FR"/>
        </w:rPr>
        <w:t>s à amorcer</w:t>
      </w:r>
      <w:r>
        <w:rPr>
          <w:lang w:val="fr-FR"/>
        </w:rPr>
        <w:t>,</w:t>
      </w:r>
      <w:r w:rsidRPr="00BD63FC">
        <w:rPr>
          <w:lang w:val="fr-FR"/>
        </w:rPr>
        <w:t xml:space="preserve"> </w:t>
      </w:r>
      <w:r w:rsidR="00227296">
        <w:rPr>
          <w:lang w:val="fr-FR"/>
        </w:rPr>
        <w:t>le risque qu’ils soient utilisés</w:t>
      </w:r>
      <w:r w:rsidRPr="00BD63FC">
        <w:rPr>
          <w:lang w:val="fr-FR"/>
        </w:rPr>
        <w:t xml:space="preserve"> à mauvais escient par des terroristes </w:t>
      </w:r>
      <w:r>
        <w:rPr>
          <w:lang w:val="fr-FR"/>
        </w:rPr>
        <w:t>reste</w:t>
      </w:r>
      <w:r w:rsidRPr="00BD63FC">
        <w:rPr>
          <w:lang w:val="fr-FR"/>
        </w:rPr>
        <w:t xml:space="preserve"> identique.</w:t>
      </w:r>
    </w:p>
    <w:p w:rsidR="007B016E" w:rsidRPr="00BD63FC" w:rsidRDefault="007B016E" w:rsidP="007B016E">
      <w:pPr>
        <w:pStyle w:val="ParNoG"/>
      </w:pPr>
      <w:r w:rsidRPr="00BD63FC">
        <w:rPr>
          <w:lang w:val="fr-FR"/>
        </w:rPr>
        <w:lastRenderedPageBreak/>
        <w:t xml:space="preserve">La proposition visant à inclure les objets explosifs peu sensibles </w:t>
      </w:r>
      <w:r w:rsidR="007135FC">
        <w:rPr>
          <w:lang w:val="fr-FR"/>
        </w:rPr>
        <w:t>dans</w:t>
      </w:r>
      <w:r w:rsidRPr="00BD63FC">
        <w:rPr>
          <w:lang w:val="fr-FR"/>
        </w:rPr>
        <w:t xml:space="preserve"> la liste indicative a été </w:t>
      </w:r>
      <w:r>
        <w:rPr>
          <w:lang w:val="fr-FR"/>
        </w:rPr>
        <w:t>r</w:t>
      </w:r>
      <w:r w:rsidR="007135FC">
        <w:rPr>
          <w:lang w:val="fr-FR"/>
        </w:rPr>
        <w:t>epris</w:t>
      </w:r>
      <w:r>
        <w:rPr>
          <w:lang w:val="fr-FR"/>
        </w:rPr>
        <w:t>e</w:t>
      </w:r>
      <w:r w:rsidRPr="00BD63FC">
        <w:rPr>
          <w:lang w:val="fr-FR"/>
        </w:rPr>
        <w:t xml:space="preserve"> dans les propositions faites par l</w:t>
      </w:r>
      <w:r>
        <w:rPr>
          <w:lang w:val="fr-FR"/>
        </w:rPr>
        <w:t>’</w:t>
      </w:r>
      <w:r w:rsidRPr="00BD63FC">
        <w:rPr>
          <w:lang w:val="fr-FR"/>
        </w:rPr>
        <w:t>expert du Royaume</w:t>
      </w:r>
      <w:r w:rsidR="00BD6D91">
        <w:rPr>
          <w:lang w:val="fr-FR"/>
        </w:rPr>
        <w:noBreakHyphen/>
      </w:r>
      <w:r w:rsidRPr="00BD63FC">
        <w:rPr>
          <w:lang w:val="fr-FR"/>
        </w:rPr>
        <w:t>Uni à la cinquant</w:t>
      </w:r>
      <w:r w:rsidR="00BD6D91">
        <w:rPr>
          <w:lang w:val="fr-FR"/>
        </w:rPr>
        <w:t>ième </w:t>
      </w:r>
      <w:r w:rsidR="007135FC">
        <w:rPr>
          <w:lang w:val="fr-FR"/>
        </w:rPr>
        <w:t>session (document </w:t>
      </w:r>
      <w:r w:rsidRPr="00BD63FC">
        <w:rPr>
          <w:lang w:val="fr-FR"/>
        </w:rPr>
        <w:t>INF.44 (</w:t>
      </w:r>
      <w:r w:rsidR="002F2BFE">
        <w:rPr>
          <w:lang w:val="fr-FR"/>
        </w:rPr>
        <w:t>cinquantième</w:t>
      </w:r>
      <w:r w:rsidR="007135FC">
        <w:rPr>
          <w:lang w:val="fr-FR"/>
        </w:rPr>
        <w:t> </w:t>
      </w:r>
      <w:r w:rsidRPr="00BD63FC">
        <w:rPr>
          <w:lang w:val="fr-FR"/>
        </w:rPr>
        <w:t>session)). Dans son rapport au</w:t>
      </w:r>
      <w:r w:rsidR="00632F2F">
        <w:rPr>
          <w:lang w:val="fr-FR"/>
        </w:rPr>
        <w:t> </w:t>
      </w:r>
      <w:r w:rsidRPr="00BD63FC">
        <w:rPr>
          <w:lang w:val="fr-FR"/>
        </w:rPr>
        <w:t>Sous</w:t>
      </w:r>
      <w:r w:rsidR="00BD6D91">
        <w:rPr>
          <w:lang w:val="fr-FR"/>
        </w:rPr>
        <w:noBreakHyphen/>
      </w:r>
      <w:r w:rsidRPr="00BD63FC">
        <w:rPr>
          <w:lang w:val="fr-FR"/>
        </w:rPr>
        <w:t>Comité, le Groupe de travail sur les explosifs a recommandé d</w:t>
      </w:r>
      <w:r>
        <w:rPr>
          <w:lang w:val="fr-FR"/>
        </w:rPr>
        <w:t>’</w:t>
      </w:r>
      <w:r w:rsidR="0039377B">
        <w:rPr>
          <w:lang w:val="fr-FR"/>
        </w:rPr>
        <w:t>ajouter la division de risque </w:t>
      </w:r>
      <w:r w:rsidRPr="00BD63FC">
        <w:rPr>
          <w:lang w:val="fr-FR"/>
        </w:rPr>
        <w:t>1.6 à</w:t>
      </w:r>
      <w:r w:rsidR="00BD6D91">
        <w:rPr>
          <w:lang w:val="fr-FR"/>
        </w:rPr>
        <w:t xml:space="preserve"> la liste indicative du tableau </w:t>
      </w:r>
      <w:r w:rsidRPr="00BD63FC">
        <w:rPr>
          <w:lang w:val="fr-FR"/>
        </w:rPr>
        <w:t>1.4.1 du Règlement type pour le transport des marchandises dangereuses (documen</w:t>
      </w:r>
      <w:r w:rsidR="00E70FC4">
        <w:rPr>
          <w:lang w:val="fr-FR"/>
        </w:rPr>
        <w:t>t </w:t>
      </w:r>
      <w:r w:rsidR="00BD6D91">
        <w:rPr>
          <w:lang w:val="fr-FR"/>
        </w:rPr>
        <w:t>INF.59 (</w:t>
      </w:r>
      <w:r w:rsidR="009B41B4">
        <w:rPr>
          <w:lang w:val="fr-FR"/>
        </w:rPr>
        <w:t>cinquantième </w:t>
      </w:r>
      <w:r w:rsidR="009B41B4" w:rsidRPr="00BD63FC">
        <w:rPr>
          <w:lang w:val="fr-FR"/>
        </w:rPr>
        <w:t>session</w:t>
      </w:r>
      <w:r w:rsidRPr="00BD63FC">
        <w:rPr>
          <w:lang w:val="fr-FR"/>
        </w:rPr>
        <w:t>)). Compte tenu de la soumissio</w:t>
      </w:r>
      <w:r w:rsidR="0039377B">
        <w:rPr>
          <w:lang w:val="fr-FR"/>
        </w:rPr>
        <w:t>n tardive de la proposition, le </w:t>
      </w:r>
      <w:r w:rsidRPr="00BD63FC">
        <w:rPr>
          <w:lang w:val="fr-FR"/>
        </w:rPr>
        <w:t>Sous</w:t>
      </w:r>
      <w:r w:rsidR="00BD6D91">
        <w:rPr>
          <w:lang w:val="fr-FR"/>
        </w:rPr>
        <w:noBreakHyphen/>
      </w:r>
      <w:r w:rsidRPr="00BD63FC">
        <w:rPr>
          <w:lang w:val="fr-FR"/>
        </w:rPr>
        <w:t>Comité a demandé que la recommandation soit soumise à nouveau en tant que proposition officielle (ST/SG/AC.10/C.3/100, par.</w:t>
      </w:r>
      <w:r w:rsidR="00632F2F">
        <w:rPr>
          <w:lang w:val="fr-FR"/>
        </w:rPr>
        <w:t> </w:t>
      </w:r>
      <w:r w:rsidRPr="00BD63FC">
        <w:rPr>
          <w:lang w:val="fr-FR"/>
        </w:rPr>
        <w:t>19</w:t>
      </w:r>
      <w:r w:rsidR="008216CE">
        <w:rPr>
          <w:lang w:val="fr-FR"/>
        </w:rPr>
        <w:t xml:space="preserve"> et</w:t>
      </w:r>
      <w:r w:rsidR="00632F2F">
        <w:rPr>
          <w:lang w:val="fr-FR"/>
        </w:rPr>
        <w:t> </w:t>
      </w:r>
      <w:r w:rsidRPr="00BD63FC">
        <w:rPr>
          <w:lang w:val="fr-FR"/>
        </w:rPr>
        <w:t>20).</w:t>
      </w:r>
    </w:p>
    <w:p w:rsidR="007B016E" w:rsidRPr="004531E3" w:rsidRDefault="007B016E" w:rsidP="007B016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7B016E" w:rsidRPr="00BD63FC" w:rsidRDefault="007B016E" w:rsidP="007B016E">
      <w:pPr>
        <w:pStyle w:val="ParNoG"/>
      </w:pPr>
      <w:r w:rsidRPr="00BD63FC">
        <w:rPr>
          <w:lang w:val="fr-FR"/>
        </w:rPr>
        <w:t>La recommandation du Groupe de travail sur l</w:t>
      </w:r>
      <w:r>
        <w:rPr>
          <w:lang w:val="fr-FR"/>
        </w:rPr>
        <w:t xml:space="preserve">es explosifs </w:t>
      </w:r>
      <w:r w:rsidR="008F2C6B">
        <w:rPr>
          <w:lang w:val="fr-FR"/>
        </w:rPr>
        <w:t>était</w:t>
      </w:r>
      <w:r>
        <w:rPr>
          <w:lang w:val="fr-FR"/>
        </w:rPr>
        <w:t xml:space="preserve"> fondée sur un consensus des membres, qui </w:t>
      </w:r>
      <w:r w:rsidR="008F2C6B">
        <w:rPr>
          <w:lang w:val="fr-FR"/>
        </w:rPr>
        <w:t xml:space="preserve">estimaient </w:t>
      </w:r>
      <w:r>
        <w:rPr>
          <w:lang w:val="fr-FR"/>
        </w:rPr>
        <w:t xml:space="preserve">que les conséquences potentielles découlant </w:t>
      </w:r>
      <w:r w:rsidRPr="00BD63FC">
        <w:rPr>
          <w:lang w:val="fr-FR"/>
        </w:rPr>
        <w:t>d</w:t>
      </w:r>
      <w:r>
        <w:rPr>
          <w:lang w:val="fr-FR"/>
        </w:rPr>
        <w:t>’</w:t>
      </w:r>
      <w:r w:rsidRPr="00BD63FC">
        <w:rPr>
          <w:lang w:val="fr-FR"/>
        </w:rPr>
        <w:t xml:space="preserve">un incident impliquant des objets explosifs peu sensibles étaient identiques à </w:t>
      </w:r>
      <w:r>
        <w:rPr>
          <w:lang w:val="fr-FR"/>
        </w:rPr>
        <w:t xml:space="preserve">celles résultant de l’utilisation de leurs équivalents plus sensibles. </w:t>
      </w:r>
      <w:r w:rsidRPr="00BD63FC">
        <w:rPr>
          <w:lang w:val="fr-FR"/>
        </w:rPr>
        <w:t>C</w:t>
      </w:r>
      <w:r>
        <w:rPr>
          <w:lang w:val="fr-FR"/>
        </w:rPr>
        <w:t>’</w:t>
      </w:r>
      <w:r w:rsidRPr="00BD63FC">
        <w:rPr>
          <w:lang w:val="fr-FR"/>
        </w:rPr>
        <w:t>est pourquoi il est pr</w:t>
      </w:r>
      <w:r w:rsidR="00BD6D91">
        <w:rPr>
          <w:lang w:val="fr-FR"/>
        </w:rPr>
        <w:t>oposé que la division de risque </w:t>
      </w:r>
      <w:r w:rsidRPr="00BD63FC">
        <w:rPr>
          <w:lang w:val="fr-FR"/>
        </w:rPr>
        <w:t>1.6 soit intégrée dans la liste indicative des marchandises dangereuses à haut risque.</w:t>
      </w:r>
    </w:p>
    <w:p w:rsidR="007B016E" w:rsidRPr="00BD63FC" w:rsidRDefault="00D16253" w:rsidP="007B016E">
      <w:pPr>
        <w:pStyle w:val="ParNoG"/>
      </w:pPr>
      <w:r>
        <w:rPr>
          <w:lang w:val="fr-FR"/>
        </w:rPr>
        <w:t xml:space="preserve">À ce jour, seul le </w:t>
      </w:r>
      <w:r w:rsidR="0039377B">
        <w:rPr>
          <w:rFonts w:eastAsia="MS Mincho"/>
          <w:szCs w:val="22"/>
          <w:lang w:val="fr-FR"/>
        </w:rPr>
        <w:t xml:space="preserve">numéro </w:t>
      </w:r>
      <w:r>
        <w:rPr>
          <w:lang w:val="fr-FR"/>
        </w:rPr>
        <w:t>ONU </w:t>
      </w:r>
      <w:r w:rsidR="007B016E" w:rsidRPr="00BD63FC">
        <w:rPr>
          <w:lang w:val="fr-FR"/>
        </w:rPr>
        <w:t>0486, OBJETS EXPL</w:t>
      </w:r>
      <w:r>
        <w:rPr>
          <w:lang w:val="fr-FR"/>
        </w:rPr>
        <w:t>OSIFS EXTRÊMEMENT PEU SENSIBLES </w:t>
      </w:r>
      <w:r w:rsidR="007B016E" w:rsidRPr="00BD63FC">
        <w:rPr>
          <w:lang w:val="fr-FR"/>
        </w:rPr>
        <w:t xml:space="preserve">(1.6N) </w:t>
      </w:r>
      <w:r w:rsidR="008F2C6B">
        <w:rPr>
          <w:lang w:val="fr-FR"/>
        </w:rPr>
        <w:t xml:space="preserve">relève de </w:t>
      </w:r>
      <w:r w:rsidR="007B016E" w:rsidRPr="00BD63FC">
        <w:rPr>
          <w:lang w:val="fr-FR"/>
        </w:rPr>
        <w:t xml:space="preserve">cette division de risque. La proposition ne se limite pas uniquement à cette rubrique, </w:t>
      </w:r>
      <w:r w:rsidR="007B016E">
        <w:rPr>
          <w:lang w:val="fr-FR"/>
        </w:rPr>
        <w:t xml:space="preserve">afin de pouvoir </w:t>
      </w:r>
      <w:r w:rsidR="007B016E" w:rsidRPr="00BD63FC">
        <w:rPr>
          <w:lang w:val="fr-FR"/>
        </w:rPr>
        <w:t>ajouter de nouvelles rubriques à cette division à l</w:t>
      </w:r>
      <w:r w:rsidR="007B016E">
        <w:rPr>
          <w:lang w:val="fr-FR"/>
        </w:rPr>
        <w:t>’</w:t>
      </w:r>
      <w:r w:rsidR="00782268">
        <w:rPr>
          <w:lang w:val="fr-FR"/>
        </w:rPr>
        <w:t>avenir.</w:t>
      </w:r>
    </w:p>
    <w:p w:rsidR="007B016E" w:rsidRPr="00BD63FC" w:rsidRDefault="007B016E" w:rsidP="007B016E">
      <w:pPr>
        <w:pStyle w:val="ParNoG"/>
      </w:pPr>
      <w:r w:rsidRPr="00BD63FC">
        <w:rPr>
          <w:lang w:val="fr-FR"/>
        </w:rPr>
        <w:t>Il est</w:t>
      </w:r>
      <w:r w:rsidR="00BD6D91">
        <w:rPr>
          <w:lang w:val="fr-FR"/>
        </w:rPr>
        <w:t xml:space="preserve"> proposé de modifier le tableau </w:t>
      </w:r>
      <w:r w:rsidRPr="00BD63FC">
        <w:rPr>
          <w:lang w:val="fr-FR"/>
        </w:rPr>
        <w:t>1.4.1 du Règlement type pour le transport de marchandises dangereuses comme suit (les modifications apparaissent en italique et sont soulignées)</w:t>
      </w:r>
      <w:r w:rsidR="00BD6D91">
        <w:rPr>
          <w:lang w:val="fr-FR"/>
        </w:rPr>
        <w:t> </w:t>
      </w:r>
      <w:r w:rsidRPr="00BD63FC">
        <w:rPr>
          <w:lang w:val="fr-FR"/>
        </w:rPr>
        <w:t>:</w:t>
      </w:r>
    </w:p>
    <w:p w:rsidR="007B016E" w:rsidRPr="00BD63FC" w:rsidRDefault="0039377B" w:rsidP="007B016E">
      <w:pPr>
        <w:pStyle w:val="SingleTxtG"/>
        <w:ind w:left="2835" w:hanging="1134"/>
      </w:pPr>
      <w:r>
        <w:rPr>
          <w:lang w:val="fr-FR"/>
        </w:rPr>
        <w:t>Classe 1, division 1.1</w:t>
      </w:r>
      <w:r w:rsidR="00784EF9">
        <w:rPr>
          <w:lang w:val="fr-FR"/>
        </w:rPr>
        <w:tab/>
        <w:t>T</w:t>
      </w:r>
      <w:r w:rsidR="007B016E" w:rsidRPr="00BD63FC">
        <w:rPr>
          <w:lang w:val="fr-FR"/>
        </w:rPr>
        <w:t>ous les matières et objets explosibles</w:t>
      </w:r>
      <w:r w:rsidR="00784EF9">
        <w:rPr>
          <w:lang w:val="fr-FR"/>
        </w:rPr>
        <w:t> ;</w:t>
      </w:r>
    </w:p>
    <w:p w:rsidR="007B016E" w:rsidRPr="00BD63FC" w:rsidRDefault="00D16253" w:rsidP="007B016E">
      <w:pPr>
        <w:pStyle w:val="SingleTxtG"/>
        <w:ind w:left="2835" w:hanging="1134"/>
      </w:pPr>
      <w:r>
        <w:rPr>
          <w:lang w:val="fr-FR"/>
        </w:rPr>
        <w:t>Classe 1, division </w:t>
      </w:r>
      <w:r w:rsidR="0039377B">
        <w:rPr>
          <w:lang w:val="fr-FR"/>
        </w:rPr>
        <w:t>1.2</w:t>
      </w:r>
      <w:r w:rsidR="00784EF9">
        <w:rPr>
          <w:lang w:val="fr-FR"/>
        </w:rPr>
        <w:tab/>
        <w:t>T</w:t>
      </w:r>
      <w:r w:rsidR="007B016E" w:rsidRPr="00BD63FC">
        <w:rPr>
          <w:lang w:val="fr-FR"/>
        </w:rPr>
        <w:t>ous les matières et objets explosibles</w:t>
      </w:r>
      <w:r w:rsidR="00784EF9">
        <w:rPr>
          <w:lang w:val="fr-FR"/>
        </w:rPr>
        <w:t> ;</w:t>
      </w:r>
    </w:p>
    <w:p w:rsidR="007B016E" w:rsidRPr="00BD63FC" w:rsidRDefault="00D16253" w:rsidP="007B016E">
      <w:pPr>
        <w:pStyle w:val="SingleTxtG"/>
        <w:ind w:left="3969" w:hanging="2268"/>
      </w:pPr>
      <w:r>
        <w:rPr>
          <w:lang w:val="fr-FR"/>
        </w:rPr>
        <w:t>Classe 1, division </w:t>
      </w:r>
      <w:r w:rsidR="0039377B">
        <w:rPr>
          <w:lang w:val="fr-FR"/>
        </w:rPr>
        <w:t>1.3</w:t>
      </w:r>
      <w:r w:rsidR="00784EF9">
        <w:rPr>
          <w:lang w:val="fr-FR"/>
        </w:rPr>
        <w:tab/>
      </w:r>
      <w:r w:rsidR="00784EF9" w:rsidRPr="002D680A">
        <w:rPr>
          <w:spacing w:val="-3"/>
          <w:lang w:val="fr-FR"/>
        </w:rPr>
        <w:t>M</w:t>
      </w:r>
      <w:r w:rsidR="007B016E" w:rsidRPr="002D680A">
        <w:rPr>
          <w:spacing w:val="-3"/>
          <w:lang w:val="fr-FR"/>
        </w:rPr>
        <w:t>atières et objets explosi</w:t>
      </w:r>
      <w:r w:rsidR="00D93B45" w:rsidRPr="002D680A">
        <w:rPr>
          <w:spacing w:val="-3"/>
          <w:lang w:val="fr-FR"/>
        </w:rPr>
        <w:t>bles du groupe de</w:t>
      </w:r>
      <w:r w:rsidR="002D680A">
        <w:rPr>
          <w:spacing w:val="-3"/>
          <w:lang w:val="fr-FR"/>
        </w:rPr>
        <w:t> </w:t>
      </w:r>
      <w:r w:rsidR="00D93B45" w:rsidRPr="002D680A">
        <w:rPr>
          <w:spacing w:val="-3"/>
          <w:lang w:val="fr-FR"/>
        </w:rPr>
        <w:t>compatibilité</w:t>
      </w:r>
      <w:r w:rsidR="002D680A">
        <w:rPr>
          <w:spacing w:val="-3"/>
          <w:lang w:val="fr-FR"/>
        </w:rPr>
        <w:t> </w:t>
      </w:r>
      <w:r w:rsidR="007B016E" w:rsidRPr="002D680A">
        <w:rPr>
          <w:spacing w:val="-3"/>
          <w:lang w:val="fr-FR"/>
        </w:rPr>
        <w:t>C</w:t>
      </w:r>
      <w:r w:rsidR="00784EF9">
        <w:rPr>
          <w:lang w:val="fr-FR"/>
        </w:rPr>
        <w:t> ;</w:t>
      </w:r>
    </w:p>
    <w:p w:rsidR="007B016E" w:rsidRPr="00BD63FC" w:rsidRDefault="00D16253" w:rsidP="007B016E">
      <w:pPr>
        <w:pStyle w:val="SingleTxtG"/>
        <w:ind w:left="3969" w:hanging="2268"/>
      </w:pPr>
      <w:r>
        <w:rPr>
          <w:lang w:val="fr-FR"/>
        </w:rPr>
        <w:t>Classe 1, division </w:t>
      </w:r>
      <w:r w:rsidR="0039377B">
        <w:rPr>
          <w:lang w:val="fr-FR"/>
        </w:rPr>
        <w:t>1.4</w:t>
      </w:r>
      <w:r w:rsidR="007B016E" w:rsidRPr="00BD63FC">
        <w:rPr>
          <w:lang w:val="fr-FR"/>
        </w:rPr>
        <w:tab/>
      </w:r>
      <w:r w:rsidR="007B016E" w:rsidRPr="007B016E">
        <w:rPr>
          <w:rFonts w:eastAsia="MS Mincho"/>
          <w:szCs w:val="22"/>
          <w:lang w:val="fr-FR"/>
        </w:rPr>
        <w:t>N</w:t>
      </w:r>
      <w:r w:rsidR="007B016E" w:rsidRPr="007B016E">
        <w:rPr>
          <w:rFonts w:eastAsia="MS Mincho"/>
          <w:szCs w:val="22"/>
          <w:vertAlign w:val="superscript"/>
          <w:lang w:val="fr-FR"/>
        </w:rPr>
        <w:t>o</w:t>
      </w:r>
      <w:r w:rsidR="009B41B4">
        <w:rPr>
          <w:rFonts w:eastAsia="MS Mincho"/>
          <w:szCs w:val="22"/>
          <w:vertAlign w:val="superscript"/>
          <w:lang w:val="fr-FR"/>
        </w:rPr>
        <w:t>s</w:t>
      </w:r>
      <w:r w:rsidR="007B016E">
        <w:rPr>
          <w:lang w:val="fr-FR"/>
        </w:rPr>
        <w:t> </w:t>
      </w:r>
      <w:r w:rsidR="009218D8">
        <w:rPr>
          <w:lang w:val="fr-FR"/>
        </w:rPr>
        <w:t>ONU </w:t>
      </w:r>
      <w:r w:rsidR="007B016E" w:rsidRPr="00BD63FC">
        <w:rPr>
          <w:lang w:val="fr-FR"/>
        </w:rPr>
        <w:t>0104, 0237, 02</w:t>
      </w:r>
      <w:r w:rsidR="007B016E">
        <w:rPr>
          <w:lang w:val="fr-FR"/>
        </w:rPr>
        <w:t xml:space="preserve">55, 0267, 0289, 0361, 0365, </w:t>
      </w:r>
      <w:r w:rsidR="007B016E">
        <w:rPr>
          <w:lang w:val="fr-FR"/>
        </w:rPr>
        <w:tab/>
      </w:r>
      <w:r w:rsidR="007B016E" w:rsidRPr="00BD63FC">
        <w:rPr>
          <w:lang w:val="fr-FR"/>
        </w:rPr>
        <w:t>0366, 0440, 0441, 0455, 0456 et 0500</w:t>
      </w:r>
      <w:r w:rsidR="00784EF9">
        <w:rPr>
          <w:lang w:val="fr-FR"/>
        </w:rPr>
        <w:t> ;</w:t>
      </w:r>
    </w:p>
    <w:p w:rsidR="007B016E" w:rsidRPr="00BD63FC" w:rsidRDefault="00D16253" w:rsidP="007B016E">
      <w:pPr>
        <w:pStyle w:val="SingleTxtG"/>
        <w:ind w:left="2835" w:hanging="1134"/>
      </w:pPr>
      <w:r>
        <w:rPr>
          <w:lang w:val="fr-FR"/>
        </w:rPr>
        <w:t>Classe 1, division </w:t>
      </w:r>
      <w:r w:rsidR="0039377B">
        <w:rPr>
          <w:lang w:val="fr-FR"/>
        </w:rPr>
        <w:t>1.5</w:t>
      </w:r>
      <w:r w:rsidR="00784EF9">
        <w:rPr>
          <w:lang w:val="fr-FR"/>
        </w:rPr>
        <w:tab/>
        <w:t>T</w:t>
      </w:r>
      <w:r w:rsidR="007B016E" w:rsidRPr="00BD63FC">
        <w:rPr>
          <w:lang w:val="fr-FR"/>
        </w:rPr>
        <w:t>outes les matières explosibles</w:t>
      </w:r>
      <w:r w:rsidR="00784EF9">
        <w:rPr>
          <w:lang w:val="fr-FR"/>
        </w:rPr>
        <w:t> ;</w:t>
      </w:r>
    </w:p>
    <w:p w:rsidR="007B016E" w:rsidRPr="00F73927" w:rsidRDefault="007B016E" w:rsidP="007B016E">
      <w:pPr>
        <w:pStyle w:val="SingleTxtG"/>
        <w:ind w:left="2835" w:hanging="1134"/>
        <w:rPr>
          <w:lang w:val="fr-FR"/>
        </w:rPr>
      </w:pPr>
      <w:r w:rsidRPr="00F73927">
        <w:rPr>
          <w:i/>
          <w:u w:val="single"/>
          <w:lang w:val="fr-FR"/>
        </w:rPr>
        <w:t>Cla</w:t>
      </w:r>
      <w:r w:rsidR="00D16253" w:rsidRPr="00F73927">
        <w:rPr>
          <w:i/>
          <w:u w:val="single"/>
          <w:lang w:val="fr-FR"/>
        </w:rPr>
        <w:t>sse 1, division </w:t>
      </w:r>
      <w:r w:rsidRPr="00F73927">
        <w:rPr>
          <w:i/>
          <w:u w:val="single"/>
          <w:lang w:val="fr-FR"/>
        </w:rPr>
        <w:t>1.6</w:t>
      </w:r>
      <w:r w:rsidRPr="00F73927">
        <w:rPr>
          <w:i/>
          <w:u w:val="single"/>
          <w:lang w:val="fr-FR"/>
        </w:rPr>
        <w:tab/>
      </w:r>
      <w:r w:rsidR="00784EF9" w:rsidRPr="00F73927">
        <w:rPr>
          <w:i/>
          <w:u w:val="single"/>
          <w:lang w:val="fr-FR"/>
        </w:rPr>
        <w:t>T</w:t>
      </w:r>
      <w:r w:rsidRPr="00F73927">
        <w:rPr>
          <w:i/>
          <w:u w:val="single"/>
          <w:lang w:val="fr-FR"/>
        </w:rPr>
        <w:t>ous les matières et objets explosibles</w:t>
      </w:r>
      <w:r w:rsidR="00784EF9" w:rsidRPr="002D680A">
        <w:rPr>
          <w:lang w:val="fr-FR"/>
        </w:rPr>
        <w:t>.</w:t>
      </w:r>
    </w:p>
    <w:p w:rsidR="009218D8" w:rsidRPr="009218D8" w:rsidRDefault="009218D8" w:rsidP="009218D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18D8" w:rsidRPr="009218D8" w:rsidSect="007B016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44" w:rsidRDefault="00947044" w:rsidP="00F95C08">
      <w:pPr>
        <w:spacing w:line="240" w:lineRule="auto"/>
      </w:pPr>
    </w:p>
  </w:endnote>
  <w:endnote w:type="continuationSeparator" w:id="0">
    <w:p w:rsidR="00947044" w:rsidRPr="00AC3823" w:rsidRDefault="00947044" w:rsidP="00AC3823">
      <w:pPr>
        <w:pStyle w:val="Footer"/>
      </w:pPr>
    </w:p>
  </w:endnote>
  <w:endnote w:type="continuationNotice" w:id="1">
    <w:p w:rsidR="00947044" w:rsidRDefault="009470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E" w:rsidRPr="007B016E" w:rsidRDefault="007B016E" w:rsidP="007B016E">
    <w:pPr>
      <w:pStyle w:val="Footer"/>
      <w:tabs>
        <w:tab w:val="right" w:pos="9638"/>
      </w:tabs>
    </w:pPr>
    <w:r w:rsidRPr="007B016E">
      <w:rPr>
        <w:b/>
        <w:sz w:val="18"/>
      </w:rPr>
      <w:fldChar w:fldCharType="begin"/>
    </w:r>
    <w:r w:rsidRPr="007B016E">
      <w:rPr>
        <w:b/>
        <w:sz w:val="18"/>
      </w:rPr>
      <w:instrText xml:space="preserve"> PAGE  \* MERGEFORMAT </w:instrText>
    </w:r>
    <w:r w:rsidRPr="007B016E">
      <w:rPr>
        <w:b/>
        <w:sz w:val="18"/>
      </w:rPr>
      <w:fldChar w:fldCharType="separate"/>
    </w:r>
    <w:r w:rsidR="00AF19ED">
      <w:rPr>
        <w:b/>
        <w:noProof/>
        <w:sz w:val="18"/>
      </w:rPr>
      <w:t>2</w:t>
    </w:r>
    <w:r w:rsidRPr="007B016E">
      <w:rPr>
        <w:b/>
        <w:sz w:val="18"/>
      </w:rPr>
      <w:fldChar w:fldCharType="end"/>
    </w:r>
    <w:r>
      <w:rPr>
        <w:b/>
        <w:sz w:val="18"/>
      </w:rPr>
      <w:tab/>
    </w:r>
    <w:r>
      <w:t>GE.17-05664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E" w:rsidRPr="007B016E" w:rsidRDefault="007B016E" w:rsidP="007B016E">
    <w:pPr>
      <w:pStyle w:val="Footer"/>
      <w:tabs>
        <w:tab w:val="right" w:pos="9638"/>
      </w:tabs>
      <w:rPr>
        <w:b/>
        <w:sz w:val="18"/>
      </w:rPr>
    </w:pPr>
    <w:r>
      <w:t>GE.17-05664</w:t>
    </w:r>
    <w:r>
      <w:tab/>
    </w:r>
    <w:r w:rsidRPr="007B016E">
      <w:rPr>
        <w:b/>
        <w:sz w:val="18"/>
      </w:rPr>
      <w:fldChar w:fldCharType="begin"/>
    </w:r>
    <w:r w:rsidRPr="007B016E">
      <w:rPr>
        <w:b/>
        <w:sz w:val="18"/>
      </w:rPr>
      <w:instrText xml:space="preserve"> PAGE  \* MERGEFORMAT </w:instrText>
    </w:r>
    <w:r w:rsidRPr="007B016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B01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7B016E" w:rsidRDefault="007B016E" w:rsidP="007B016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774CB47" wp14:editId="46A73C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17-05664  (F)    090517    090517</w:t>
    </w:r>
    <w:r>
      <w:rPr>
        <w:sz w:val="20"/>
      </w:rPr>
      <w:br/>
    </w:r>
    <w:r w:rsidRPr="007B016E">
      <w:rPr>
        <w:rFonts w:ascii="C39T30Lfz" w:hAnsi="C39T30Lfz"/>
        <w:sz w:val="56"/>
      </w:rPr>
      <w:t></w:t>
    </w:r>
    <w:r w:rsidRPr="007B016E">
      <w:rPr>
        <w:rFonts w:ascii="C39T30Lfz" w:hAnsi="C39T30Lfz"/>
        <w:sz w:val="56"/>
      </w:rPr>
      <w:t></w:t>
    </w:r>
    <w:r w:rsidRPr="007B016E">
      <w:rPr>
        <w:rFonts w:ascii="C39T30Lfz" w:hAnsi="C39T30Lfz"/>
        <w:sz w:val="56"/>
      </w:rPr>
      <w:t></w:t>
    </w:r>
    <w:r w:rsidRPr="007B016E">
      <w:rPr>
        <w:rFonts w:ascii="C39T30Lfz" w:hAnsi="C39T30Lfz"/>
        <w:sz w:val="56"/>
      </w:rPr>
      <w:t></w:t>
    </w:r>
    <w:r w:rsidRPr="007B016E">
      <w:rPr>
        <w:rFonts w:ascii="C39T30Lfz" w:hAnsi="C39T30Lfz"/>
        <w:sz w:val="56"/>
      </w:rPr>
      <w:t></w:t>
    </w:r>
    <w:r w:rsidRPr="007B016E">
      <w:rPr>
        <w:rFonts w:ascii="C39T30Lfz" w:hAnsi="C39T30Lfz"/>
        <w:sz w:val="56"/>
      </w:rPr>
      <w:t></w:t>
    </w:r>
    <w:r w:rsidRPr="007B016E">
      <w:rPr>
        <w:rFonts w:ascii="C39T30Lfz" w:hAnsi="C39T30Lfz"/>
        <w:sz w:val="56"/>
      </w:rPr>
      <w:t></w:t>
    </w:r>
    <w:r w:rsidRPr="007B016E">
      <w:rPr>
        <w:rFonts w:ascii="C39T30Lfz" w:hAnsi="C39T30Lfz"/>
        <w:sz w:val="56"/>
      </w:rPr>
      <w:t></w:t>
    </w:r>
    <w:r w:rsidRPr="007B016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44" w:rsidRPr="00AC3823" w:rsidRDefault="009470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7044" w:rsidRPr="00AC3823" w:rsidRDefault="009470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7044" w:rsidRPr="00AC3823" w:rsidRDefault="00947044">
      <w:pPr>
        <w:spacing w:line="240" w:lineRule="auto"/>
        <w:rPr>
          <w:sz w:val="2"/>
          <w:szCs w:val="2"/>
        </w:rPr>
      </w:pPr>
    </w:p>
  </w:footnote>
  <w:footnote w:id="2">
    <w:p w:rsidR="00245E36" w:rsidRPr="00245E36" w:rsidRDefault="00245E36">
      <w:pPr>
        <w:pStyle w:val="FootnoteText"/>
      </w:pPr>
      <w:r>
        <w:rPr>
          <w:rStyle w:val="FootnoteReference"/>
        </w:rPr>
        <w:tab/>
      </w:r>
      <w:r w:rsidRPr="00245E3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227296">
        <w:rPr>
          <w:lang w:val="fr-FR"/>
        </w:rPr>
        <w:t>Conformément au programme de travail du Sous</w:t>
      </w:r>
      <w:r w:rsidR="00227296">
        <w:rPr>
          <w:lang w:val="fr-FR"/>
        </w:rPr>
        <w:noBreakHyphen/>
        <w:t>Comité pour la période biennale 2017</w:t>
      </w:r>
      <w:r w:rsidR="00227296">
        <w:rPr>
          <w:lang w:val="fr-FR"/>
        </w:rPr>
        <w:noBreakHyphen/>
        <w:t xml:space="preserve">2018, approuvé par le Comité à sa huitième session (voir ST/SG/AC.10/C.3/100, par. 98, </w:t>
      </w:r>
      <w:r w:rsidR="00227296">
        <w:rPr>
          <w:lang w:val="fr-FR"/>
        </w:rPr>
        <w:br/>
        <w:t>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E" w:rsidRPr="007B016E" w:rsidRDefault="00036E42">
    <w:pPr>
      <w:pStyle w:val="Header"/>
    </w:pPr>
    <w:fldSimple w:instr=" TITLE  \* MERGEFORMAT ">
      <w:r w:rsidR="00AF19ED">
        <w:t>ST/SG/AC.10/C.3/2017/20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E" w:rsidRPr="007B016E" w:rsidRDefault="00036E42" w:rsidP="007B016E">
    <w:pPr>
      <w:pStyle w:val="Header"/>
      <w:jc w:val="right"/>
    </w:pPr>
    <w:fldSimple w:instr=" TITLE  \* MERGEFORMAT ">
      <w:r w:rsidR="00AF19ED">
        <w:t>ST/SG/AC.10/C.3/2017/20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4"/>
    <w:rsid w:val="00017F94"/>
    <w:rsid w:val="00023842"/>
    <w:rsid w:val="000305D3"/>
    <w:rsid w:val="000334F9"/>
    <w:rsid w:val="00036E42"/>
    <w:rsid w:val="0007796D"/>
    <w:rsid w:val="000B7790"/>
    <w:rsid w:val="00111F2F"/>
    <w:rsid w:val="00132EA9"/>
    <w:rsid w:val="0014365E"/>
    <w:rsid w:val="00176178"/>
    <w:rsid w:val="001F525A"/>
    <w:rsid w:val="00223272"/>
    <w:rsid w:val="00227296"/>
    <w:rsid w:val="00245E36"/>
    <w:rsid w:val="0024779E"/>
    <w:rsid w:val="00273578"/>
    <w:rsid w:val="00276902"/>
    <w:rsid w:val="00283190"/>
    <w:rsid w:val="002832AC"/>
    <w:rsid w:val="002D680A"/>
    <w:rsid w:val="002D7C93"/>
    <w:rsid w:val="002F2BFE"/>
    <w:rsid w:val="00387DED"/>
    <w:rsid w:val="0039377B"/>
    <w:rsid w:val="00441C3B"/>
    <w:rsid w:val="00446FE5"/>
    <w:rsid w:val="00452396"/>
    <w:rsid w:val="004E468C"/>
    <w:rsid w:val="00547998"/>
    <w:rsid w:val="005505B7"/>
    <w:rsid w:val="00573BE5"/>
    <w:rsid w:val="00586ED3"/>
    <w:rsid w:val="00596AA9"/>
    <w:rsid w:val="0061222D"/>
    <w:rsid w:val="00632F2F"/>
    <w:rsid w:val="0068456F"/>
    <w:rsid w:val="007135FC"/>
    <w:rsid w:val="0071601D"/>
    <w:rsid w:val="00782268"/>
    <w:rsid w:val="00784EF9"/>
    <w:rsid w:val="007A62E6"/>
    <w:rsid w:val="007B016E"/>
    <w:rsid w:val="0080684C"/>
    <w:rsid w:val="008216CE"/>
    <w:rsid w:val="008230F9"/>
    <w:rsid w:val="00832364"/>
    <w:rsid w:val="00871C75"/>
    <w:rsid w:val="008776DC"/>
    <w:rsid w:val="008B40CD"/>
    <w:rsid w:val="008F2C6B"/>
    <w:rsid w:val="009218D8"/>
    <w:rsid w:val="00947044"/>
    <w:rsid w:val="009705C8"/>
    <w:rsid w:val="009B41B4"/>
    <w:rsid w:val="009C1CF4"/>
    <w:rsid w:val="00A30353"/>
    <w:rsid w:val="00AB15F8"/>
    <w:rsid w:val="00AC3823"/>
    <w:rsid w:val="00AE2006"/>
    <w:rsid w:val="00AE323C"/>
    <w:rsid w:val="00AF19ED"/>
    <w:rsid w:val="00B00181"/>
    <w:rsid w:val="00B00B0D"/>
    <w:rsid w:val="00B765F7"/>
    <w:rsid w:val="00BA0CA9"/>
    <w:rsid w:val="00BD6D91"/>
    <w:rsid w:val="00C02897"/>
    <w:rsid w:val="00C31778"/>
    <w:rsid w:val="00D16253"/>
    <w:rsid w:val="00D3439C"/>
    <w:rsid w:val="00D93B45"/>
    <w:rsid w:val="00DB1831"/>
    <w:rsid w:val="00DD3BFD"/>
    <w:rsid w:val="00DF6678"/>
    <w:rsid w:val="00E46CBF"/>
    <w:rsid w:val="00E70FC4"/>
    <w:rsid w:val="00EF2E22"/>
    <w:rsid w:val="00F01738"/>
    <w:rsid w:val="00F660DF"/>
    <w:rsid w:val="00F730C8"/>
    <w:rsid w:val="00F73927"/>
    <w:rsid w:val="00F95C08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ST/SG/AC.10/C.3/2017/20</vt:lpstr>
      <vt:lpstr>ST/SG/AC.10/C.3/2017/20</vt:lpstr>
    </vt:vector>
  </TitlesOfParts>
  <Company>DCM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ST/SG/AC.10/C.3/2017/20</dc:title>
  <dc:creator>DEVOS</dc:creator>
  <cp:lastModifiedBy>Laurence Berthet</cp:lastModifiedBy>
  <cp:revision>3</cp:revision>
  <cp:lastPrinted>2017-05-09T12:02:00Z</cp:lastPrinted>
  <dcterms:created xsi:type="dcterms:W3CDTF">2017-05-09T12:01:00Z</dcterms:created>
  <dcterms:modified xsi:type="dcterms:W3CDTF">2017-05-09T12:02:00Z</dcterms:modified>
</cp:coreProperties>
</file>