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F347B" w:rsidTr="009E6CB7">
        <w:trPr>
          <w:cantSplit/>
          <w:trHeight w:hRule="exact" w:val="851"/>
        </w:trPr>
        <w:tc>
          <w:tcPr>
            <w:tcW w:w="1276" w:type="dxa"/>
            <w:tcBorders>
              <w:bottom w:val="single" w:sz="4" w:space="0" w:color="auto"/>
            </w:tcBorders>
            <w:vAlign w:val="bottom"/>
          </w:tcPr>
          <w:p w:rsidR="009E6CB7" w:rsidRPr="008F347B" w:rsidRDefault="009E6CB7" w:rsidP="009E6CB7">
            <w:pPr>
              <w:spacing w:after="80"/>
            </w:pPr>
          </w:p>
        </w:tc>
        <w:tc>
          <w:tcPr>
            <w:tcW w:w="2268" w:type="dxa"/>
            <w:tcBorders>
              <w:bottom w:val="single" w:sz="4" w:space="0" w:color="auto"/>
            </w:tcBorders>
            <w:vAlign w:val="bottom"/>
          </w:tcPr>
          <w:p w:rsidR="009E6CB7" w:rsidRPr="008F347B" w:rsidRDefault="009E6CB7" w:rsidP="009E6CB7">
            <w:pPr>
              <w:spacing w:after="80" w:line="300" w:lineRule="exact"/>
              <w:rPr>
                <w:b/>
                <w:sz w:val="24"/>
                <w:szCs w:val="24"/>
              </w:rPr>
            </w:pPr>
            <w:r w:rsidRPr="008F347B">
              <w:rPr>
                <w:sz w:val="28"/>
                <w:szCs w:val="28"/>
              </w:rPr>
              <w:t>United Nations</w:t>
            </w:r>
          </w:p>
        </w:tc>
        <w:tc>
          <w:tcPr>
            <w:tcW w:w="6095" w:type="dxa"/>
            <w:gridSpan w:val="2"/>
            <w:tcBorders>
              <w:bottom w:val="single" w:sz="4" w:space="0" w:color="auto"/>
            </w:tcBorders>
            <w:vAlign w:val="bottom"/>
          </w:tcPr>
          <w:p w:rsidR="009E6CB7" w:rsidRPr="008F347B" w:rsidRDefault="002435BB" w:rsidP="00E56FC3">
            <w:pPr>
              <w:jc w:val="right"/>
            </w:pPr>
            <w:r w:rsidRPr="008F347B">
              <w:rPr>
                <w:sz w:val="40"/>
              </w:rPr>
              <w:t>ECE</w:t>
            </w:r>
            <w:r w:rsidRPr="008F347B">
              <w:t>/TRANS/WP.5/</w:t>
            </w:r>
            <w:r w:rsidR="00E56FC3">
              <w:t>60</w:t>
            </w:r>
          </w:p>
        </w:tc>
      </w:tr>
      <w:tr w:rsidR="009E6CB7" w:rsidRPr="008F347B" w:rsidTr="009E6CB7">
        <w:trPr>
          <w:cantSplit/>
          <w:trHeight w:hRule="exact" w:val="2835"/>
        </w:trPr>
        <w:tc>
          <w:tcPr>
            <w:tcW w:w="1276" w:type="dxa"/>
            <w:tcBorders>
              <w:top w:val="single" w:sz="4" w:space="0" w:color="auto"/>
              <w:bottom w:val="single" w:sz="12" w:space="0" w:color="auto"/>
            </w:tcBorders>
          </w:tcPr>
          <w:p w:rsidR="009E6CB7" w:rsidRPr="008F347B" w:rsidRDefault="00DD36FC"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46.6pt">
                  <v:imagedata r:id="rId9" o:title="_unlogo"/>
                </v:shape>
              </w:pict>
            </w:r>
          </w:p>
        </w:tc>
        <w:tc>
          <w:tcPr>
            <w:tcW w:w="5528" w:type="dxa"/>
            <w:gridSpan w:val="2"/>
            <w:tcBorders>
              <w:top w:val="single" w:sz="4" w:space="0" w:color="auto"/>
              <w:bottom w:val="single" w:sz="12" w:space="0" w:color="auto"/>
            </w:tcBorders>
          </w:tcPr>
          <w:p w:rsidR="009E6CB7" w:rsidRPr="008F347B" w:rsidRDefault="009E6CB7" w:rsidP="009E6CB7">
            <w:pPr>
              <w:spacing w:before="120" w:line="420" w:lineRule="exact"/>
              <w:rPr>
                <w:sz w:val="40"/>
                <w:szCs w:val="40"/>
              </w:rPr>
            </w:pPr>
            <w:r w:rsidRPr="008F347B">
              <w:rPr>
                <w:b/>
                <w:sz w:val="40"/>
                <w:szCs w:val="40"/>
              </w:rPr>
              <w:t>Economic and Social Council</w:t>
            </w:r>
          </w:p>
        </w:tc>
        <w:tc>
          <w:tcPr>
            <w:tcW w:w="2835" w:type="dxa"/>
            <w:tcBorders>
              <w:top w:val="single" w:sz="4" w:space="0" w:color="auto"/>
              <w:bottom w:val="single" w:sz="12" w:space="0" w:color="auto"/>
            </w:tcBorders>
          </w:tcPr>
          <w:p w:rsidR="002435BB" w:rsidRPr="008F347B" w:rsidRDefault="002435BB" w:rsidP="002435BB">
            <w:pPr>
              <w:spacing w:before="240" w:line="240" w:lineRule="exact"/>
            </w:pPr>
            <w:r w:rsidRPr="008F347B">
              <w:t>Distr.: General</w:t>
            </w:r>
          </w:p>
          <w:p w:rsidR="002435BB" w:rsidRPr="008F347B" w:rsidRDefault="00E56FC3" w:rsidP="002435BB">
            <w:pPr>
              <w:spacing w:line="240" w:lineRule="exact"/>
            </w:pPr>
            <w:r w:rsidRPr="00A75513">
              <w:t>2</w:t>
            </w:r>
            <w:r w:rsidR="00105660">
              <w:t>2</w:t>
            </w:r>
            <w:r w:rsidRPr="00A75513">
              <w:t xml:space="preserve"> </w:t>
            </w:r>
            <w:r w:rsidR="006422D8">
              <w:t>November</w:t>
            </w:r>
            <w:r>
              <w:t xml:space="preserve"> </w:t>
            </w:r>
            <w:r w:rsidR="002435BB" w:rsidRPr="008F347B">
              <w:t>201</w:t>
            </w:r>
            <w:r>
              <w:t>6</w:t>
            </w:r>
          </w:p>
          <w:p w:rsidR="002435BB" w:rsidRPr="008F347B" w:rsidRDefault="002435BB" w:rsidP="002435BB">
            <w:pPr>
              <w:spacing w:line="240" w:lineRule="exact"/>
            </w:pPr>
          </w:p>
          <w:p w:rsidR="009E6CB7" w:rsidRPr="008F347B" w:rsidRDefault="002435BB" w:rsidP="002435BB">
            <w:pPr>
              <w:spacing w:line="240" w:lineRule="exact"/>
            </w:pPr>
            <w:r w:rsidRPr="008F347B">
              <w:t>Original: English</w:t>
            </w:r>
          </w:p>
        </w:tc>
      </w:tr>
    </w:tbl>
    <w:p w:rsidR="002435BB" w:rsidRPr="008F347B" w:rsidRDefault="002435BB" w:rsidP="002435BB">
      <w:pPr>
        <w:spacing w:before="120"/>
        <w:rPr>
          <w:b/>
          <w:bCs/>
          <w:sz w:val="28"/>
          <w:szCs w:val="28"/>
        </w:rPr>
      </w:pPr>
      <w:r w:rsidRPr="008F347B">
        <w:rPr>
          <w:b/>
          <w:bCs/>
          <w:sz w:val="28"/>
          <w:szCs w:val="28"/>
        </w:rPr>
        <w:t>Economic Commission for Europe</w:t>
      </w:r>
    </w:p>
    <w:p w:rsidR="002435BB" w:rsidRPr="008F347B" w:rsidRDefault="002435BB" w:rsidP="002435BB">
      <w:pPr>
        <w:spacing w:before="120"/>
        <w:rPr>
          <w:sz w:val="28"/>
          <w:szCs w:val="28"/>
        </w:rPr>
      </w:pPr>
      <w:r w:rsidRPr="008F347B">
        <w:rPr>
          <w:sz w:val="28"/>
          <w:szCs w:val="28"/>
        </w:rPr>
        <w:t>Inland Transport Committee</w:t>
      </w:r>
    </w:p>
    <w:p w:rsidR="002435BB" w:rsidRPr="008F347B" w:rsidRDefault="002435BB" w:rsidP="002435BB">
      <w:pPr>
        <w:spacing w:before="120"/>
        <w:rPr>
          <w:b/>
          <w:bCs/>
          <w:sz w:val="24"/>
          <w:szCs w:val="24"/>
        </w:rPr>
      </w:pPr>
      <w:r w:rsidRPr="008F347B">
        <w:rPr>
          <w:b/>
          <w:bCs/>
          <w:sz w:val="24"/>
          <w:szCs w:val="24"/>
        </w:rPr>
        <w:t>Working Party on Transport Trends and Economics</w:t>
      </w:r>
    </w:p>
    <w:p w:rsidR="002435BB" w:rsidRPr="008F347B" w:rsidRDefault="002435BB" w:rsidP="002435BB">
      <w:pPr>
        <w:spacing w:before="120"/>
        <w:rPr>
          <w:b/>
          <w:bCs/>
        </w:rPr>
      </w:pPr>
      <w:r w:rsidRPr="008F347B">
        <w:rPr>
          <w:b/>
          <w:bCs/>
        </w:rPr>
        <w:t>Twenty-</w:t>
      </w:r>
      <w:r w:rsidR="00E56FC3">
        <w:rPr>
          <w:b/>
          <w:bCs/>
        </w:rPr>
        <w:t>ninth</w:t>
      </w:r>
      <w:r w:rsidR="001D4F5B">
        <w:rPr>
          <w:b/>
          <w:bCs/>
        </w:rPr>
        <w:t xml:space="preserve"> </w:t>
      </w:r>
      <w:proofErr w:type="gramStart"/>
      <w:r w:rsidRPr="008F347B">
        <w:rPr>
          <w:b/>
          <w:bCs/>
        </w:rPr>
        <w:t>session</w:t>
      </w:r>
      <w:proofErr w:type="gramEnd"/>
    </w:p>
    <w:p w:rsidR="002435BB" w:rsidRPr="008F347B" w:rsidRDefault="002435BB" w:rsidP="002435BB">
      <w:r w:rsidRPr="008F347B">
        <w:t xml:space="preserve">Geneva, </w:t>
      </w:r>
      <w:r w:rsidR="00E56FC3">
        <w:t>5</w:t>
      </w:r>
      <w:r w:rsidR="00105660">
        <w:t>-</w:t>
      </w:r>
      <w:r w:rsidR="00E56FC3">
        <w:t>7</w:t>
      </w:r>
      <w:r w:rsidRPr="008F347B">
        <w:t xml:space="preserve"> September 201</w:t>
      </w:r>
      <w:r w:rsidR="00E56FC3">
        <w:t>6</w:t>
      </w:r>
    </w:p>
    <w:p w:rsidR="004D2BC0" w:rsidRPr="008F347B" w:rsidRDefault="004D2BC0" w:rsidP="004D2BC0">
      <w:pPr>
        <w:pStyle w:val="HChG"/>
      </w:pPr>
      <w:r w:rsidRPr="008F347B">
        <w:tab/>
      </w:r>
      <w:r w:rsidRPr="008F347B">
        <w:tab/>
        <w:t>Report of the Working Party on Transport Trends and Economics on its twenty-</w:t>
      </w:r>
      <w:r w:rsidR="00E56FC3">
        <w:t>ninth</w:t>
      </w:r>
      <w:r w:rsidR="00E34FDE">
        <w:t xml:space="preserve"> </w:t>
      </w:r>
      <w:r w:rsidRPr="008F347B">
        <w:t>session</w:t>
      </w:r>
    </w:p>
    <w:p w:rsidR="004D2BC0" w:rsidRPr="00E603BA" w:rsidRDefault="004D2BC0" w:rsidP="004D2BC0">
      <w:pPr>
        <w:spacing w:after="120"/>
        <w:rPr>
          <w:sz w:val="28"/>
          <w:lang w:val="fr-CH"/>
        </w:rPr>
      </w:pPr>
      <w:r w:rsidRPr="00E603BA">
        <w:rPr>
          <w:sz w:val="28"/>
          <w:lang w:val="fr-CH"/>
        </w:rPr>
        <w:t>Contents</w:t>
      </w:r>
    </w:p>
    <w:p w:rsidR="004D2BC0" w:rsidRPr="00E603BA" w:rsidRDefault="004D2BC0" w:rsidP="004D2BC0">
      <w:pPr>
        <w:tabs>
          <w:tab w:val="right" w:pos="8929"/>
          <w:tab w:val="right" w:pos="9638"/>
        </w:tabs>
        <w:spacing w:after="120"/>
        <w:ind w:left="283"/>
        <w:rPr>
          <w:lang w:val="fr-CH"/>
        </w:rPr>
      </w:pPr>
      <w:r w:rsidRPr="00E603BA">
        <w:rPr>
          <w:i/>
          <w:sz w:val="18"/>
          <w:lang w:val="fr-CH"/>
        </w:rPr>
        <w:tab/>
      </w:r>
      <w:proofErr w:type="spellStart"/>
      <w:r w:rsidRPr="00E603BA">
        <w:rPr>
          <w:i/>
          <w:sz w:val="18"/>
          <w:lang w:val="fr-CH"/>
        </w:rPr>
        <w:t>Paragraphs</w:t>
      </w:r>
      <w:proofErr w:type="spellEnd"/>
      <w:r w:rsidRPr="00E603BA">
        <w:rPr>
          <w:i/>
          <w:sz w:val="18"/>
          <w:lang w:val="fr-CH"/>
        </w:rPr>
        <w:tab/>
        <w:t>Page</w:t>
      </w:r>
    </w:p>
    <w:p w:rsidR="004D2BC0" w:rsidRPr="00E603B6" w:rsidRDefault="004D2BC0" w:rsidP="003A6DFF">
      <w:pPr>
        <w:tabs>
          <w:tab w:val="right" w:pos="850"/>
          <w:tab w:val="left" w:pos="1134"/>
          <w:tab w:val="left" w:pos="1559"/>
          <w:tab w:val="left" w:pos="1984"/>
          <w:tab w:val="left" w:leader="dot" w:pos="7654"/>
          <w:tab w:val="right" w:pos="8929"/>
          <w:tab w:val="right" w:pos="9638"/>
        </w:tabs>
        <w:spacing w:after="120"/>
        <w:rPr>
          <w:lang w:val="fr-CH"/>
        </w:rPr>
      </w:pPr>
      <w:r w:rsidRPr="00E603BA">
        <w:rPr>
          <w:lang w:val="fr-CH"/>
        </w:rPr>
        <w:tab/>
      </w:r>
      <w:r w:rsidRPr="00E603B6">
        <w:rPr>
          <w:lang w:val="fr-CH"/>
        </w:rPr>
        <w:t>I.</w:t>
      </w:r>
      <w:r w:rsidRPr="00E603B6">
        <w:rPr>
          <w:lang w:val="fr-CH"/>
        </w:rPr>
        <w:tab/>
      </w:r>
      <w:proofErr w:type="spellStart"/>
      <w:r w:rsidRPr="00E603B6">
        <w:rPr>
          <w:lang w:val="fr-CH"/>
        </w:rPr>
        <w:t>Attendance</w:t>
      </w:r>
      <w:proofErr w:type="spellEnd"/>
      <w:r w:rsidRPr="00E603B6">
        <w:rPr>
          <w:lang w:val="fr-CH"/>
        </w:rPr>
        <w:tab/>
      </w:r>
      <w:r w:rsidRPr="00E603B6">
        <w:rPr>
          <w:lang w:val="fr-CH"/>
        </w:rPr>
        <w:tab/>
        <w:t>1–</w:t>
      </w:r>
      <w:r w:rsidR="00075671" w:rsidRPr="00E603B6">
        <w:rPr>
          <w:lang w:val="fr-CH"/>
        </w:rPr>
        <w:t>5</w:t>
      </w:r>
      <w:r w:rsidRPr="00E603B6">
        <w:rPr>
          <w:lang w:val="fr-CH"/>
        </w:rPr>
        <w:tab/>
        <w:t>3</w:t>
      </w:r>
    </w:p>
    <w:p w:rsidR="004D2BC0" w:rsidRPr="00033EF3" w:rsidRDefault="004D2BC0" w:rsidP="004D2BC0">
      <w:pPr>
        <w:tabs>
          <w:tab w:val="right" w:pos="850"/>
          <w:tab w:val="left" w:pos="1134"/>
          <w:tab w:val="left" w:pos="1559"/>
          <w:tab w:val="left" w:pos="1984"/>
          <w:tab w:val="left" w:leader="dot" w:pos="7654"/>
          <w:tab w:val="right" w:pos="8929"/>
          <w:tab w:val="right" w:pos="9638"/>
        </w:tabs>
        <w:spacing w:after="120"/>
      </w:pPr>
      <w:r w:rsidRPr="00E603B6">
        <w:rPr>
          <w:lang w:val="fr-CH"/>
        </w:rPr>
        <w:tab/>
      </w:r>
      <w:r w:rsidRPr="008F347B">
        <w:t>II.</w:t>
      </w:r>
      <w:r w:rsidRPr="008F347B">
        <w:tab/>
        <w:t>Adoption of the agenda (agenda item 1)</w:t>
      </w:r>
      <w:r w:rsidRPr="008F347B">
        <w:tab/>
      </w:r>
      <w:r w:rsidRPr="008F347B">
        <w:tab/>
      </w:r>
      <w:r w:rsidR="00075671">
        <w:t>6</w:t>
      </w:r>
      <w:r w:rsidRPr="00033EF3">
        <w:tab/>
        <w:t>3</w:t>
      </w:r>
    </w:p>
    <w:p w:rsidR="00EF5239" w:rsidRPr="00033EF3" w:rsidRDefault="00C72AD2" w:rsidP="00E34FDE">
      <w:pPr>
        <w:tabs>
          <w:tab w:val="right" w:pos="850"/>
          <w:tab w:val="left" w:pos="1134"/>
          <w:tab w:val="left" w:pos="1559"/>
          <w:tab w:val="left" w:pos="1984"/>
          <w:tab w:val="left" w:leader="dot" w:pos="7654"/>
          <w:tab w:val="right" w:pos="8929"/>
          <w:tab w:val="right" w:pos="9638"/>
        </w:tabs>
        <w:spacing w:after="120"/>
        <w:ind w:left="1134" w:hanging="1134"/>
      </w:pPr>
      <w:r w:rsidRPr="00033EF3">
        <w:tab/>
        <w:t>III.</w:t>
      </w:r>
      <w:r w:rsidRPr="00033EF3">
        <w:tab/>
      </w:r>
      <w:r w:rsidR="00E34FDE" w:rsidRPr="00E34FDE">
        <w:t>Workshop on “</w:t>
      </w:r>
      <w:r w:rsidR="00C733CC" w:rsidRPr="00C733CC">
        <w:t>Transport Research and Innovations</w:t>
      </w:r>
      <w:r w:rsidR="00E34FDE" w:rsidRPr="00E34FDE">
        <w:t>”</w:t>
      </w:r>
      <w:r w:rsidR="00C733CC">
        <w:t xml:space="preserve"> </w:t>
      </w:r>
      <w:r w:rsidR="001D4F5B">
        <w:t>(</w:t>
      </w:r>
      <w:r w:rsidR="00EF5239" w:rsidRPr="008F347B">
        <w:t>agenda item 2)</w:t>
      </w:r>
      <w:r w:rsidR="00C062B8" w:rsidRPr="008F347B">
        <w:tab/>
      </w:r>
      <w:r w:rsidR="00CB544B">
        <w:tab/>
      </w:r>
      <w:r w:rsidR="00075671">
        <w:t>7</w:t>
      </w:r>
      <w:r w:rsidR="00C062B8" w:rsidRPr="00033EF3">
        <w:t>–</w:t>
      </w:r>
      <w:r w:rsidR="004D68ED" w:rsidRPr="00033EF3">
        <w:t>1</w:t>
      </w:r>
      <w:r w:rsidR="00075671">
        <w:t>1</w:t>
      </w:r>
      <w:r w:rsidR="00C062B8" w:rsidRPr="00033EF3">
        <w:tab/>
      </w:r>
      <w:r w:rsidR="00895D8A" w:rsidRPr="00033EF3">
        <w:t>3</w:t>
      </w:r>
    </w:p>
    <w:p w:rsidR="001D4F5B" w:rsidRDefault="00663A82" w:rsidP="001D4F5B">
      <w:pPr>
        <w:tabs>
          <w:tab w:val="right" w:pos="850"/>
          <w:tab w:val="left" w:pos="1134"/>
          <w:tab w:val="left" w:pos="1559"/>
          <w:tab w:val="left" w:pos="1984"/>
          <w:tab w:val="left" w:leader="dot" w:pos="7654"/>
          <w:tab w:val="right" w:pos="8929"/>
          <w:tab w:val="right" w:pos="9638"/>
        </w:tabs>
        <w:spacing w:after="120"/>
      </w:pPr>
      <w:r w:rsidRPr="00033EF3">
        <w:tab/>
      </w:r>
      <w:r w:rsidR="00F3559B" w:rsidRPr="00033EF3">
        <w:t>IV.</w:t>
      </w:r>
      <w:r w:rsidR="00F3559B" w:rsidRPr="00033EF3">
        <w:tab/>
      </w:r>
      <w:r w:rsidR="00E34FDE" w:rsidRPr="00E34FDE">
        <w:t>Workshop on “</w:t>
      </w:r>
      <w:r w:rsidR="00C733CC" w:rsidRPr="00C733CC">
        <w:t>Critical Transport Infrastructure and Cyber Security</w:t>
      </w:r>
      <w:r w:rsidR="00E34FDE" w:rsidRPr="00E34FDE">
        <w:t>”</w:t>
      </w:r>
      <w:r w:rsidR="00E34FDE">
        <w:t xml:space="preserve"> </w:t>
      </w:r>
      <w:r w:rsidR="008A3587">
        <w:rPr>
          <w:lang w:val="ru-RU"/>
        </w:rPr>
        <w:br/>
      </w:r>
      <w:r w:rsidR="008A3587">
        <w:rPr>
          <w:lang w:val="ru-RU"/>
        </w:rPr>
        <w:tab/>
      </w:r>
      <w:r w:rsidR="008A3587">
        <w:rPr>
          <w:lang w:val="ru-RU"/>
        </w:rPr>
        <w:tab/>
      </w:r>
      <w:r w:rsidR="00C733CC">
        <w:t>(</w:t>
      </w:r>
      <w:r w:rsidR="00852CD0">
        <w:t>agenda item</w:t>
      </w:r>
      <w:r w:rsidR="008A3587">
        <w:rPr>
          <w:lang w:val="ru-RU"/>
        </w:rPr>
        <w:t xml:space="preserve"> </w:t>
      </w:r>
      <w:r w:rsidR="00852CD0">
        <w:t>3)</w:t>
      </w:r>
      <w:r w:rsidR="00EB7267">
        <w:tab/>
      </w:r>
      <w:r w:rsidR="008A3587">
        <w:rPr>
          <w:lang w:val="ru-RU"/>
        </w:rPr>
        <w:tab/>
      </w:r>
      <w:r w:rsidR="00EB7267">
        <w:t>1</w:t>
      </w:r>
      <w:r w:rsidR="00075671">
        <w:t>2</w:t>
      </w:r>
      <w:r w:rsidR="00EB7267">
        <w:t>–1</w:t>
      </w:r>
      <w:r w:rsidR="00075671">
        <w:t>6</w:t>
      </w:r>
      <w:r w:rsidR="009F0CE9">
        <w:tab/>
      </w:r>
      <w:r w:rsidR="0043461F">
        <w:t>5</w:t>
      </w:r>
    </w:p>
    <w:p w:rsidR="001D4F5B" w:rsidRDefault="00E34FDE" w:rsidP="00D1040F">
      <w:pPr>
        <w:tabs>
          <w:tab w:val="right" w:pos="850"/>
          <w:tab w:val="left" w:pos="1134"/>
          <w:tab w:val="left" w:pos="1559"/>
          <w:tab w:val="left" w:pos="1984"/>
          <w:tab w:val="left" w:leader="dot" w:pos="7654"/>
          <w:tab w:val="right" w:pos="8929"/>
          <w:tab w:val="right" w:pos="9638"/>
        </w:tabs>
        <w:spacing w:after="120"/>
      </w:pPr>
      <w:r>
        <w:tab/>
      </w:r>
      <w:r w:rsidR="00663A82" w:rsidRPr="00033EF3">
        <w:t>V.</w:t>
      </w:r>
      <w:r w:rsidR="00663A82" w:rsidRPr="00033EF3">
        <w:tab/>
      </w:r>
      <w:r w:rsidR="001D4F5B" w:rsidRPr="001D4F5B">
        <w:t xml:space="preserve">Ports Hinterland connections </w:t>
      </w:r>
      <w:r w:rsidR="00852CD0">
        <w:t>(agenda item 4)</w:t>
      </w:r>
      <w:r w:rsidR="001D4F5B">
        <w:tab/>
      </w:r>
      <w:r w:rsidR="001D4F5B">
        <w:tab/>
      </w:r>
      <w:r w:rsidR="003E31E4">
        <w:t>1</w:t>
      </w:r>
      <w:r w:rsidR="00075671">
        <w:t>7</w:t>
      </w:r>
      <w:r w:rsidR="009F0CE9">
        <w:t>–</w:t>
      </w:r>
      <w:r w:rsidR="003E31E4">
        <w:t>2</w:t>
      </w:r>
      <w:r w:rsidR="00075671">
        <w:t>0</w:t>
      </w:r>
      <w:r w:rsidR="001D4F5B">
        <w:tab/>
      </w:r>
      <w:r w:rsidR="0043461F">
        <w:t>6</w:t>
      </w:r>
    </w:p>
    <w:p w:rsidR="004D2BC0" w:rsidRPr="00033EF3" w:rsidRDefault="001D4F5B" w:rsidP="00D1040F">
      <w:pPr>
        <w:tabs>
          <w:tab w:val="right" w:pos="850"/>
          <w:tab w:val="left" w:pos="1134"/>
          <w:tab w:val="left" w:pos="1559"/>
          <w:tab w:val="left" w:pos="1984"/>
          <w:tab w:val="left" w:leader="dot" w:pos="7654"/>
          <w:tab w:val="right" w:pos="8929"/>
          <w:tab w:val="right" w:pos="9638"/>
        </w:tabs>
        <w:spacing w:after="120"/>
      </w:pPr>
      <w:r>
        <w:tab/>
        <w:t>VI.</w:t>
      </w:r>
      <w:r>
        <w:tab/>
      </w:r>
      <w:r w:rsidR="00C72AD2" w:rsidRPr="00033EF3">
        <w:t>Monitoring of the developments relevant to pan-European transport networks</w:t>
      </w:r>
      <w:r w:rsidR="00807DDA" w:rsidRPr="00033EF3">
        <w:t xml:space="preserve"> </w:t>
      </w:r>
      <w:r w:rsidR="00807DDA" w:rsidRPr="00033EF3">
        <w:br/>
      </w:r>
      <w:r w:rsidR="00763A5C" w:rsidRPr="00033EF3">
        <w:tab/>
      </w:r>
      <w:r w:rsidR="00763A5C" w:rsidRPr="00033EF3">
        <w:tab/>
      </w:r>
      <w:r w:rsidR="00807DDA" w:rsidRPr="00033EF3">
        <w:t xml:space="preserve">(agenda item </w:t>
      </w:r>
      <w:r w:rsidR="00852CD0">
        <w:t>5</w:t>
      </w:r>
      <w:r w:rsidR="00807DDA" w:rsidRPr="00033EF3">
        <w:t>)</w:t>
      </w:r>
      <w:r w:rsidR="00952878">
        <w:tab/>
      </w:r>
      <w:r w:rsidR="00807DDA" w:rsidRPr="00033EF3">
        <w:tab/>
      </w:r>
      <w:r w:rsidR="003E31E4">
        <w:t>2</w:t>
      </w:r>
      <w:r w:rsidR="00075671">
        <w:t>1</w:t>
      </w:r>
      <w:r w:rsidR="00EB7267">
        <w:t>–</w:t>
      </w:r>
      <w:r w:rsidR="003E31E4">
        <w:t>26</w:t>
      </w:r>
      <w:r w:rsidR="00763A5C" w:rsidRPr="00033EF3">
        <w:tab/>
      </w:r>
      <w:r w:rsidR="0043461F">
        <w:t>7</w:t>
      </w:r>
    </w:p>
    <w:p w:rsidR="00C72AD2" w:rsidRPr="00033EF3" w:rsidRDefault="00C72AD2" w:rsidP="007B54E1">
      <w:pPr>
        <w:tabs>
          <w:tab w:val="right" w:pos="850"/>
          <w:tab w:val="left" w:pos="1134"/>
          <w:tab w:val="left" w:pos="1559"/>
          <w:tab w:val="left" w:pos="1984"/>
          <w:tab w:val="left" w:leader="dot" w:pos="7654"/>
          <w:tab w:val="right" w:pos="8929"/>
          <w:tab w:val="right" w:pos="9638"/>
        </w:tabs>
        <w:spacing w:after="120"/>
      </w:pPr>
      <w:r w:rsidRPr="00033EF3">
        <w:tab/>
      </w:r>
      <w:r w:rsidRPr="00033EF3">
        <w:tab/>
        <w:t>A.</w:t>
      </w:r>
      <w:r w:rsidRPr="00033EF3">
        <w:tab/>
      </w:r>
      <w:proofErr w:type="gramStart"/>
      <w:r w:rsidR="007B54E1">
        <w:t>The</w:t>
      </w:r>
      <w:proofErr w:type="gramEnd"/>
      <w:r w:rsidR="007B54E1">
        <w:t xml:space="preserve"> European Commission briefing on the progress made in developing </w:t>
      </w:r>
      <w:r w:rsidR="00DD36FC">
        <w:br/>
      </w:r>
      <w:r w:rsidR="00DD36FC">
        <w:tab/>
      </w:r>
      <w:r w:rsidR="00DD36FC">
        <w:tab/>
      </w:r>
      <w:r w:rsidR="00DD36FC">
        <w:tab/>
      </w:r>
      <w:r w:rsidR="007B54E1">
        <w:t>the</w:t>
      </w:r>
      <w:r w:rsidR="00DD36FC">
        <w:t xml:space="preserve"> </w:t>
      </w:r>
      <w:r w:rsidR="007B54E1">
        <w:t>Trans-European Transport Network</w:t>
      </w:r>
      <w:r w:rsidRPr="00033EF3">
        <w:tab/>
      </w:r>
      <w:r w:rsidRPr="00033EF3">
        <w:tab/>
      </w:r>
      <w:r w:rsidR="003E31E4">
        <w:t>2</w:t>
      </w:r>
      <w:r w:rsidR="00075671">
        <w:t>1</w:t>
      </w:r>
      <w:r w:rsidRPr="00033EF3">
        <w:tab/>
      </w:r>
      <w:r w:rsidR="0043461F">
        <w:t>7</w:t>
      </w:r>
    </w:p>
    <w:p w:rsidR="00C72AD2" w:rsidRPr="00033EF3" w:rsidRDefault="00C72AD2" w:rsidP="00C72AD2">
      <w:pPr>
        <w:tabs>
          <w:tab w:val="right" w:pos="850"/>
          <w:tab w:val="left" w:pos="1134"/>
          <w:tab w:val="left" w:pos="1559"/>
          <w:tab w:val="left" w:pos="1984"/>
          <w:tab w:val="left" w:leader="dot" w:pos="7654"/>
          <w:tab w:val="right" w:pos="8929"/>
          <w:tab w:val="right" w:pos="9638"/>
        </w:tabs>
        <w:spacing w:after="120"/>
        <w:ind w:left="1559" w:hanging="1559"/>
      </w:pPr>
      <w:r w:rsidRPr="00033EF3">
        <w:tab/>
      </w:r>
      <w:r w:rsidRPr="00033EF3">
        <w:tab/>
        <w:t>B.</w:t>
      </w:r>
      <w:r w:rsidRPr="00033EF3">
        <w:tab/>
        <w:t>Trans-European Motorway and Trans-European Railway projects</w:t>
      </w:r>
      <w:r w:rsidRPr="00033EF3">
        <w:tab/>
      </w:r>
      <w:r w:rsidRPr="00033EF3">
        <w:tab/>
      </w:r>
      <w:r w:rsidR="003E31E4">
        <w:t>2</w:t>
      </w:r>
      <w:r w:rsidR="00075671">
        <w:t>2</w:t>
      </w:r>
      <w:r w:rsidR="009F0CE9">
        <w:t>–</w:t>
      </w:r>
      <w:r w:rsidR="003E31E4">
        <w:t>26</w:t>
      </w:r>
      <w:r w:rsidRPr="00033EF3">
        <w:tab/>
      </w:r>
      <w:r w:rsidR="0043461F">
        <w:t>7</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t>VII.</w:t>
      </w:r>
      <w:r>
        <w:tab/>
        <w:t>Transport in the Mediterranean Region (agenda item 6)</w:t>
      </w:r>
      <w:r>
        <w:tab/>
      </w:r>
      <w:r>
        <w:tab/>
        <w:t>2</w:t>
      </w:r>
      <w:r w:rsidR="003E31E4">
        <w:t>7</w:t>
      </w:r>
      <w:r>
        <w:t>–32</w:t>
      </w:r>
      <w:r>
        <w:tab/>
      </w:r>
      <w:r w:rsidR="0043461F">
        <w:t>8</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A.</w:t>
      </w:r>
      <w:r>
        <w:tab/>
        <w:t>Report of the Mediterranean Transport Study Centre</w:t>
      </w:r>
      <w:r>
        <w:tab/>
      </w:r>
      <w:r>
        <w:tab/>
        <w:t>2</w:t>
      </w:r>
      <w:r w:rsidR="003E31E4">
        <w:t>7</w:t>
      </w:r>
      <w:r>
        <w:t>–</w:t>
      </w:r>
      <w:r w:rsidR="00075671">
        <w:t>30</w:t>
      </w:r>
      <w:r>
        <w:tab/>
      </w:r>
      <w:r w:rsidR="0043461F">
        <w:t>8</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B.</w:t>
      </w:r>
      <w:r>
        <w:tab/>
      </w:r>
      <w:proofErr w:type="gramStart"/>
      <w:r>
        <w:t>The</w:t>
      </w:r>
      <w:proofErr w:type="gramEnd"/>
      <w:r>
        <w:t xml:space="preserve"> Euro-Mediterranean transport network</w:t>
      </w:r>
      <w:r>
        <w:tab/>
      </w:r>
      <w:r>
        <w:tab/>
      </w:r>
      <w:r w:rsidR="00075671">
        <w:t>31</w:t>
      </w:r>
      <w:r>
        <w:tab/>
      </w:r>
      <w:r w:rsidR="0043461F">
        <w:t>9</w:t>
      </w:r>
    </w:p>
    <w:p w:rsidR="00E34FDE" w:rsidRDefault="00E34FDE" w:rsidP="00E34FDE">
      <w:pPr>
        <w:tabs>
          <w:tab w:val="right" w:pos="850"/>
          <w:tab w:val="left" w:pos="1134"/>
          <w:tab w:val="left" w:pos="1559"/>
          <w:tab w:val="left" w:pos="1984"/>
          <w:tab w:val="left" w:leader="dot" w:pos="7654"/>
          <w:tab w:val="right" w:pos="8929"/>
          <w:tab w:val="right" w:pos="9638"/>
        </w:tabs>
        <w:spacing w:after="120"/>
      </w:pPr>
      <w:r>
        <w:tab/>
      </w:r>
      <w:r>
        <w:tab/>
        <w:t>C.</w:t>
      </w:r>
      <w:r>
        <w:tab/>
        <w:t>Report of the Union for the Mediterranean</w:t>
      </w:r>
      <w:r>
        <w:tab/>
      </w:r>
      <w:r>
        <w:tab/>
        <w:t>3</w:t>
      </w:r>
      <w:r w:rsidR="00075671">
        <w:t>2</w:t>
      </w:r>
      <w:r>
        <w:tab/>
      </w:r>
      <w:r w:rsidR="0043461F">
        <w:t>9</w:t>
      </w:r>
    </w:p>
    <w:p w:rsidR="00F3559B" w:rsidRPr="00033EF3" w:rsidRDefault="00075671" w:rsidP="00075671">
      <w:pPr>
        <w:tabs>
          <w:tab w:val="right" w:pos="850"/>
          <w:tab w:val="left" w:pos="1134"/>
          <w:tab w:val="left" w:pos="1559"/>
          <w:tab w:val="left" w:pos="1984"/>
          <w:tab w:val="left" w:leader="dot" w:pos="7654"/>
          <w:tab w:val="right" w:pos="8929"/>
          <w:tab w:val="right" w:pos="9638"/>
        </w:tabs>
        <w:spacing w:after="120"/>
        <w:ind w:left="1560" w:hanging="1560"/>
      </w:pPr>
      <w:r>
        <w:tab/>
      </w:r>
      <w:r w:rsidR="00F3559B" w:rsidRPr="00033EF3">
        <w:t>VI</w:t>
      </w:r>
      <w:r w:rsidR="001D4F5B">
        <w:t>I</w:t>
      </w:r>
      <w:r w:rsidR="004B1C28">
        <w:t>I</w:t>
      </w:r>
      <w:r w:rsidR="00F3559B" w:rsidRPr="00033EF3">
        <w:t>.</w:t>
      </w:r>
      <w:r w:rsidR="00F3559B" w:rsidRPr="00033EF3">
        <w:tab/>
        <w:t xml:space="preserve">Euro-Asian Transport Links (agenda item </w:t>
      </w:r>
      <w:r w:rsidR="004F5C4A">
        <w:t>7</w:t>
      </w:r>
      <w:r w:rsidR="00F3559B" w:rsidRPr="00033EF3">
        <w:t>)</w:t>
      </w:r>
      <w:r w:rsidR="00F3559B" w:rsidRPr="00033EF3">
        <w:tab/>
      </w:r>
      <w:r w:rsidR="00F3559B" w:rsidRPr="00033EF3">
        <w:tab/>
      </w:r>
      <w:r w:rsidR="003E31E4">
        <w:t>33</w:t>
      </w:r>
      <w:r w:rsidR="006011AC">
        <w:t>–</w:t>
      </w:r>
      <w:r w:rsidR="003E31E4">
        <w:t>3</w:t>
      </w:r>
      <w:r>
        <w:t>9</w:t>
      </w:r>
      <w:r w:rsidR="00F3559B" w:rsidRPr="00033EF3">
        <w:tab/>
      </w:r>
      <w:r>
        <w:t>9</w:t>
      </w:r>
    </w:p>
    <w:p w:rsidR="00F3559B" w:rsidRPr="00033EF3" w:rsidRDefault="00F3559B"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A.</w:t>
      </w:r>
      <w:r w:rsidRPr="00033EF3">
        <w:tab/>
        <w:t>Progress in Euro-Asian Transport Links (EATL) work</w:t>
      </w:r>
      <w:r w:rsidRPr="00033EF3">
        <w:tab/>
      </w:r>
      <w:r w:rsidRPr="00033EF3">
        <w:tab/>
      </w:r>
      <w:r w:rsidR="003E31E4">
        <w:t>33</w:t>
      </w:r>
      <w:r w:rsidR="006011AC">
        <w:t>–</w:t>
      </w:r>
      <w:r w:rsidR="003E31E4">
        <w:t>3</w:t>
      </w:r>
      <w:r w:rsidR="00075671">
        <w:t>5</w:t>
      </w:r>
      <w:r w:rsidRPr="00033EF3">
        <w:tab/>
      </w:r>
      <w:r w:rsidR="00075671">
        <w:t>9</w:t>
      </w:r>
    </w:p>
    <w:p w:rsidR="00105660" w:rsidRDefault="00F3559B"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075671">
        <w:t>B</w:t>
      </w:r>
      <w:r w:rsidR="00075671" w:rsidRPr="00033EF3">
        <w:t>.</w:t>
      </w:r>
      <w:r w:rsidR="00075671" w:rsidRPr="00033EF3">
        <w:tab/>
      </w:r>
      <w:r w:rsidR="00075671" w:rsidRPr="00075671">
        <w:t>Road and Rail transport corridors along Europe and Asia</w:t>
      </w:r>
      <w:r w:rsidR="00075671" w:rsidRPr="00033EF3">
        <w:tab/>
      </w:r>
      <w:r w:rsidR="00075671" w:rsidRPr="00033EF3">
        <w:tab/>
      </w:r>
      <w:r w:rsidR="00075671">
        <w:t>36</w:t>
      </w:r>
      <w:r w:rsidR="0087747F">
        <w:t>–</w:t>
      </w:r>
      <w:r w:rsidR="00075671">
        <w:t>38</w:t>
      </w:r>
      <w:r w:rsidR="00075671" w:rsidRPr="00033EF3">
        <w:tab/>
      </w:r>
      <w:r w:rsidR="00075671">
        <w:t>9</w:t>
      </w:r>
    </w:p>
    <w:p w:rsidR="00F3559B" w:rsidRPr="00033EF3" w:rsidRDefault="00075671" w:rsidP="00D1040F">
      <w:pPr>
        <w:tabs>
          <w:tab w:val="right" w:pos="850"/>
          <w:tab w:val="left" w:pos="1134"/>
          <w:tab w:val="left" w:pos="1559"/>
          <w:tab w:val="left" w:pos="1984"/>
          <w:tab w:val="left" w:leader="dot" w:pos="7654"/>
          <w:tab w:val="right" w:pos="8929"/>
          <w:tab w:val="right" w:pos="9638"/>
        </w:tabs>
        <w:spacing w:after="120"/>
      </w:pPr>
      <w:r>
        <w:tab/>
      </w:r>
      <w:r>
        <w:tab/>
        <w:t>C</w:t>
      </w:r>
      <w:r w:rsidR="00F3559B" w:rsidRPr="00033EF3">
        <w:t>.</w:t>
      </w:r>
      <w:r w:rsidR="00F3559B" w:rsidRPr="00033EF3">
        <w:tab/>
        <w:t>Other Euro-Asian transport initiatives</w:t>
      </w:r>
      <w:r w:rsidR="00F3559B" w:rsidRPr="00033EF3">
        <w:tab/>
      </w:r>
      <w:r w:rsidR="00F3559B" w:rsidRPr="00033EF3">
        <w:tab/>
      </w:r>
      <w:r w:rsidR="003E31E4">
        <w:t>3</w:t>
      </w:r>
      <w:r>
        <w:t>9</w:t>
      </w:r>
      <w:r w:rsidR="00F3559B" w:rsidRPr="00033EF3">
        <w:tab/>
      </w:r>
      <w:r w:rsidR="006011AC">
        <w:t>1</w:t>
      </w:r>
      <w:r>
        <w:t>0</w:t>
      </w:r>
    </w:p>
    <w:p w:rsidR="00E34FDE" w:rsidRPr="00033EF3" w:rsidRDefault="00F3559B" w:rsidP="00E34FDE">
      <w:pPr>
        <w:tabs>
          <w:tab w:val="right" w:pos="850"/>
          <w:tab w:val="left" w:pos="1134"/>
          <w:tab w:val="left" w:pos="1559"/>
          <w:tab w:val="left" w:pos="1984"/>
          <w:tab w:val="left" w:leader="dot" w:pos="7654"/>
          <w:tab w:val="right" w:pos="8929"/>
          <w:tab w:val="right" w:pos="9638"/>
        </w:tabs>
        <w:spacing w:after="120"/>
        <w:ind w:left="1134" w:hanging="1134"/>
      </w:pPr>
      <w:r w:rsidRPr="00033EF3">
        <w:lastRenderedPageBreak/>
        <w:tab/>
      </w:r>
      <w:r w:rsidR="00E34FDE" w:rsidRPr="00033EF3">
        <w:t>I</w:t>
      </w:r>
      <w:r w:rsidR="004B1C28">
        <w:t>X</w:t>
      </w:r>
      <w:r w:rsidR="00E34FDE" w:rsidRPr="00033EF3">
        <w:t>.</w:t>
      </w:r>
      <w:r w:rsidR="00E34FDE" w:rsidRPr="00033EF3">
        <w:tab/>
      </w:r>
      <w:r w:rsidR="007B54E1" w:rsidRPr="007B54E1">
        <w:t xml:space="preserve">Group of Experts on Benchmarking Transport Infrastructure Construction </w:t>
      </w:r>
      <w:proofErr w:type="gramStart"/>
      <w:r w:rsidR="007B54E1" w:rsidRPr="007B54E1">
        <w:t>Costs</w:t>
      </w:r>
      <w:proofErr w:type="gramEnd"/>
      <w:r w:rsidR="002812F5">
        <w:br/>
      </w:r>
      <w:r w:rsidR="00E34FDE" w:rsidRPr="00033EF3">
        <w:t xml:space="preserve">(agenda item </w:t>
      </w:r>
      <w:r w:rsidR="00E34FDE">
        <w:t>8</w:t>
      </w:r>
      <w:r w:rsidR="00E34FDE" w:rsidRPr="00033EF3">
        <w:t>)</w:t>
      </w:r>
      <w:r w:rsidR="00E34FDE">
        <w:tab/>
      </w:r>
      <w:r w:rsidR="00E34FDE" w:rsidRPr="00033EF3">
        <w:tab/>
      </w:r>
      <w:r w:rsidR="00075671">
        <w:t>40</w:t>
      </w:r>
      <w:r w:rsidR="00E34FDE">
        <w:t>–</w:t>
      </w:r>
      <w:r w:rsidR="003E31E4">
        <w:t>4</w:t>
      </w:r>
      <w:r w:rsidR="00075671">
        <w:t>3</w:t>
      </w:r>
      <w:r w:rsidR="00E34FDE" w:rsidRPr="00033EF3">
        <w:tab/>
      </w:r>
      <w:r w:rsidR="00E34FDE">
        <w:t>1</w:t>
      </w:r>
      <w:r w:rsidR="00075671">
        <w:t>0</w:t>
      </w:r>
    </w:p>
    <w:p w:rsidR="00E34FDE" w:rsidRPr="00033EF3" w:rsidRDefault="00E34FDE" w:rsidP="00E34FDE">
      <w:pPr>
        <w:tabs>
          <w:tab w:val="right" w:pos="850"/>
          <w:tab w:val="left" w:pos="1134"/>
          <w:tab w:val="left" w:pos="1559"/>
          <w:tab w:val="left" w:pos="1984"/>
          <w:tab w:val="left" w:leader="dot" w:pos="7654"/>
          <w:tab w:val="right" w:pos="8929"/>
          <w:tab w:val="right" w:pos="9638"/>
        </w:tabs>
        <w:spacing w:after="120"/>
        <w:ind w:left="1134" w:hanging="1134"/>
      </w:pPr>
      <w:r>
        <w:tab/>
      </w:r>
      <w:r w:rsidR="004B1C28">
        <w:t>X</w:t>
      </w:r>
      <w:r w:rsidRPr="00033EF3">
        <w:t>.</w:t>
      </w:r>
      <w:r w:rsidRPr="00033EF3">
        <w:tab/>
      </w:r>
      <w:r w:rsidRPr="00E34FDE">
        <w:t>Urban mobility and Public Transport</w:t>
      </w:r>
      <w:r w:rsidR="00075671">
        <w:t>:</w:t>
      </w:r>
      <w:r w:rsidR="00597F4C">
        <w:t xml:space="preserve"> </w:t>
      </w:r>
      <w:r w:rsidR="00075671" w:rsidRPr="00075671">
        <w:t xml:space="preserve">pan-European master plan for cycling </w:t>
      </w:r>
      <w:r w:rsidR="008A3587">
        <w:rPr>
          <w:lang w:val="ru-RU"/>
        </w:rPr>
        <w:br/>
      </w:r>
      <w:r w:rsidRPr="00033EF3">
        <w:t xml:space="preserve">(agenda item </w:t>
      </w:r>
      <w:r>
        <w:t>9</w:t>
      </w:r>
      <w:r w:rsidRPr="00033EF3">
        <w:t>)</w:t>
      </w:r>
      <w:r w:rsidR="00075671">
        <w:tab/>
      </w:r>
      <w:r w:rsidRPr="00033EF3">
        <w:tab/>
      </w:r>
      <w:r>
        <w:t>4</w:t>
      </w:r>
      <w:r w:rsidR="00075671">
        <w:t>4</w:t>
      </w:r>
      <w:r>
        <w:t>–</w:t>
      </w:r>
      <w:r w:rsidR="003E31E4">
        <w:t>4</w:t>
      </w:r>
      <w:r w:rsidR="00075671">
        <w:t>8</w:t>
      </w:r>
      <w:r w:rsidRPr="00033EF3">
        <w:tab/>
      </w:r>
      <w:r>
        <w:t>1</w:t>
      </w:r>
      <w:r w:rsidR="00075671">
        <w:t>0</w:t>
      </w:r>
    </w:p>
    <w:p w:rsidR="00C72AD2" w:rsidRPr="00033EF3" w:rsidRDefault="00E34FDE" w:rsidP="00D1040F">
      <w:pPr>
        <w:tabs>
          <w:tab w:val="right" w:pos="850"/>
          <w:tab w:val="left" w:pos="1134"/>
          <w:tab w:val="left" w:pos="1559"/>
          <w:tab w:val="left" w:pos="1984"/>
          <w:tab w:val="left" w:leader="dot" w:pos="7654"/>
          <w:tab w:val="right" w:pos="8929"/>
          <w:tab w:val="right" w:pos="9638"/>
        </w:tabs>
        <w:spacing w:after="120"/>
      </w:pPr>
      <w:r>
        <w:tab/>
      </w:r>
      <w:r w:rsidR="004B1C28">
        <w:t>X</w:t>
      </w:r>
      <w:r w:rsidR="00CC3017" w:rsidRPr="00033EF3">
        <w:t>I</w:t>
      </w:r>
      <w:r w:rsidR="00C72AD2" w:rsidRPr="00033EF3">
        <w:t>.</w:t>
      </w:r>
      <w:r w:rsidR="00C72AD2" w:rsidRPr="00033EF3">
        <w:tab/>
        <w:t>Climate Change</w:t>
      </w:r>
      <w:r w:rsidR="00186360" w:rsidRPr="00033EF3">
        <w:t xml:space="preserve"> and </w:t>
      </w:r>
      <w:r w:rsidR="00895D8A" w:rsidRPr="00033EF3">
        <w:t xml:space="preserve">Transport </w:t>
      </w:r>
      <w:r w:rsidR="00807DDA" w:rsidRPr="00033EF3">
        <w:t xml:space="preserve">(agenda item </w:t>
      </w:r>
      <w:r>
        <w:t>10</w:t>
      </w:r>
      <w:r w:rsidR="00807DDA" w:rsidRPr="00033EF3">
        <w:t>)</w:t>
      </w:r>
      <w:r w:rsidR="007B00BC">
        <w:tab/>
      </w:r>
      <w:r w:rsidR="00807DDA" w:rsidRPr="00033EF3">
        <w:tab/>
      </w:r>
      <w:r w:rsidR="00EB7267">
        <w:t>4</w:t>
      </w:r>
      <w:r w:rsidR="00075671">
        <w:t>9</w:t>
      </w:r>
      <w:r w:rsidR="00D56DCB">
        <w:t>–</w:t>
      </w:r>
      <w:r w:rsidR="00EB7267">
        <w:t>5</w:t>
      </w:r>
      <w:r w:rsidR="00075671">
        <w:t>5</w:t>
      </w:r>
      <w:r w:rsidR="00C72AD2" w:rsidRPr="00033EF3">
        <w:tab/>
      </w:r>
      <w:r w:rsidR="006011AC">
        <w:t>1</w:t>
      </w:r>
      <w:r w:rsidR="00075671">
        <w:t>1</w:t>
      </w:r>
    </w:p>
    <w:p w:rsidR="00D12F5E" w:rsidRPr="00033EF3" w:rsidRDefault="00C72AD2" w:rsidP="00E34FDE">
      <w:pPr>
        <w:tabs>
          <w:tab w:val="right" w:pos="850"/>
          <w:tab w:val="left" w:pos="1134"/>
          <w:tab w:val="left" w:pos="1559"/>
          <w:tab w:val="left" w:pos="1984"/>
          <w:tab w:val="left" w:leader="dot" w:pos="7654"/>
          <w:tab w:val="right" w:pos="8929"/>
          <w:tab w:val="right" w:pos="9638"/>
        </w:tabs>
        <w:spacing w:after="120"/>
        <w:ind w:left="1559" w:hanging="1559"/>
      </w:pPr>
      <w:r w:rsidRPr="00033EF3">
        <w:tab/>
      </w:r>
      <w:r w:rsidR="00186360" w:rsidRPr="00033EF3">
        <w:tab/>
        <w:t>A.</w:t>
      </w:r>
      <w:r w:rsidR="00763A5C" w:rsidRPr="00033EF3">
        <w:tab/>
      </w:r>
      <w:r w:rsidR="00186360" w:rsidRPr="00033EF3">
        <w:t xml:space="preserve">Group of Experts on </w:t>
      </w:r>
      <w:r w:rsidR="00631B31">
        <w:t>C</w:t>
      </w:r>
      <w:r w:rsidR="00631B31" w:rsidRPr="00033EF3">
        <w:t xml:space="preserve">limate </w:t>
      </w:r>
      <w:r w:rsidR="00631B31">
        <w:t>C</w:t>
      </w:r>
      <w:r w:rsidR="00631B31" w:rsidRPr="00033EF3">
        <w:t xml:space="preserve">hange </w:t>
      </w:r>
      <w:r w:rsidR="008850C5">
        <w:t>I</w:t>
      </w:r>
      <w:r w:rsidR="008850C5" w:rsidRPr="00033EF3">
        <w:t xml:space="preserve">mpacts </w:t>
      </w:r>
      <w:r w:rsidR="00186360" w:rsidRPr="00033EF3">
        <w:t xml:space="preserve">and </w:t>
      </w:r>
      <w:r w:rsidR="008850C5">
        <w:t>A</w:t>
      </w:r>
      <w:r w:rsidR="008850C5" w:rsidRPr="00033EF3">
        <w:t xml:space="preserve">daptation </w:t>
      </w:r>
      <w:r w:rsidR="00E34FDE">
        <w:t xml:space="preserve">for </w:t>
      </w:r>
      <w:r w:rsidR="008850C5">
        <w:t>T</w:t>
      </w:r>
      <w:r w:rsidR="00631B31" w:rsidRPr="00033EF3">
        <w:t xml:space="preserve">ransport </w:t>
      </w:r>
      <w:r w:rsidR="002812F5">
        <w:br/>
      </w:r>
      <w:r w:rsidR="00B61241">
        <w:t>N</w:t>
      </w:r>
      <w:r w:rsidR="00B61241" w:rsidRPr="00033EF3">
        <w:t>etworks</w:t>
      </w:r>
      <w:r w:rsidR="00B61241">
        <w:t xml:space="preserve"> </w:t>
      </w:r>
      <w:r w:rsidR="00E34FDE">
        <w:t xml:space="preserve">and </w:t>
      </w:r>
      <w:r w:rsidR="00B61241">
        <w:t>Nodes</w:t>
      </w:r>
      <w:r w:rsidR="00186360" w:rsidRPr="00033EF3">
        <w:tab/>
      </w:r>
      <w:r w:rsidR="00186360" w:rsidRPr="00033EF3">
        <w:tab/>
      </w:r>
      <w:r w:rsidR="00EB7267">
        <w:t>4</w:t>
      </w:r>
      <w:r w:rsidR="00075671">
        <w:t>9</w:t>
      </w:r>
      <w:r w:rsidR="006011AC">
        <w:t>–</w:t>
      </w:r>
      <w:r w:rsidR="00075671">
        <w:t>50</w:t>
      </w:r>
      <w:r w:rsidR="00186360" w:rsidRPr="00033EF3">
        <w:tab/>
      </w:r>
      <w:r w:rsidR="006011AC">
        <w:t>1</w:t>
      </w:r>
      <w:r w:rsidR="00075671">
        <w:t>1</w:t>
      </w:r>
    </w:p>
    <w:p w:rsidR="00186360" w:rsidRPr="00033EF3" w:rsidRDefault="00186360"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B.</w:t>
      </w:r>
      <w:r w:rsidR="00763A5C" w:rsidRPr="00033EF3">
        <w:tab/>
      </w:r>
      <w:r w:rsidRPr="00033EF3">
        <w:t xml:space="preserve">Climate Change mitigation: UNECE </w:t>
      </w:r>
      <w:proofErr w:type="spellStart"/>
      <w:r w:rsidRPr="00033EF3">
        <w:t>ForFITS</w:t>
      </w:r>
      <w:proofErr w:type="spellEnd"/>
      <w:r w:rsidRPr="00033EF3">
        <w:t xml:space="preserve"> tool</w:t>
      </w:r>
      <w:r w:rsidR="00763A5C" w:rsidRPr="00033EF3">
        <w:tab/>
      </w:r>
      <w:r w:rsidR="00763A5C" w:rsidRPr="00033EF3">
        <w:tab/>
      </w:r>
      <w:r w:rsidR="00075671">
        <w:t>51</w:t>
      </w:r>
      <w:r w:rsidR="006011AC">
        <w:t>–</w:t>
      </w:r>
      <w:r w:rsidR="00EB7267">
        <w:t>5</w:t>
      </w:r>
      <w:r w:rsidR="00075671">
        <w:t>3</w:t>
      </w:r>
      <w:r w:rsidR="00763A5C" w:rsidRPr="00033EF3">
        <w:tab/>
      </w:r>
      <w:r w:rsidR="006011AC">
        <w:t>1</w:t>
      </w:r>
      <w:r w:rsidR="0087747F">
        <w:t>2</w:t>
      </w:r>
    </w:p>
    <w:p w:rsidR="00186360" w:rsidRPr="00033EF3" w:rsidRDefault="00186360"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C.</w:t>
      </w:r>
      <w:r w:rsidR="00763A5C" w:rsidRPr="00033EF3">
        <w:tab/>
      </w:r>
      <w:r w:rsidRPr="00033EF3">
        <w:t>Diesel engine exhausts</w:t>
      </w:r>
      <w:r w:rsidR="007B00BC">
        <w:tab/>
      </w:r>
      <w:r w:rsidRPr="00033EF3">
        <w:tab/>
      </w:r>
      <w:r w:rsidR="00EB7267">
        <w:t>5</w:t>
      </w:r>
      <w:r w:rsidR="00075671">
        <w:t>4</w:t>
      </w:r>
      <w:r w:rsidR="006011AC">
        <w:t>–</w:t>
      </w:r>
      <w:r w:rsidR="00EB7267">
        <w:t>5</w:t>
      </w:r>
      <w:r w:rsidR="00075671">
        <w:t>5</w:t>
      </w:r>
      <w:r w:rsidRPr="00033EF3">
        <w:tab/>
      </w:r>
      <w:r w:rsidR="00EB7267">
        <w:t>1</w:t>
      </w:r>
      <w:r w:rsidR="00075671">
        <w:t>2</w:t>
      </w:r>
    </w:p>
    <w:p w:rsidR="00D12F5E"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00CC3017" w:rsidRPr="00033EF3">
        <w:t>X</w:t>
      </w:r>
      <w:r w:rsidR="004B1C28">
        <w:t>II</w:t>
      </w:r>
      <w:r w:rsidRPr="00033EF3">
        <w:t>.</w:t>
      </w:r>
      <w:r w:rsidRPr="00033EF3">
        <w:tab/>
        <w:t>Revie</w:t>
      </w:r>
      <w:r w:rsidR="00CC3017" w:rsidRPr="00033EF3">
        <w:t xml:space="preserve">w of the transport situation, transport trends and economics in </w:t>
      </w:r>
      <w:r w:rsidRPr="00033EF3">
        <w:t xml:space="preserve">ECE </w:t>
      </w:r>
      <w:r w:rsidR="002812F5">
        <w:br/>
      </w:r>
      <w:r w:rsidR="002812F5">
        <w:tab/>
      </w:r>
      <w:r w:rsidR="002812F5">
        <w:tab/>
      </w:r>
      <w:r w:rsidRPr="00033EF3">
        <w:t>region</w:t>
      </w:r>
      <w:r w:rsidR="00807DDA" w:rsidRPr="00033EF3">
        <w:t xml:space="preserve"> (agenda item </w:t>
      </w:r>
      <w:r w:rsidR="002C780D">
        <w:t>11</w:t>
      </w:r>
      <w:r w:rsidR="00807DDA" w:rsidRPr="00033EF3">
        <w:t>)</w:t>
      </w:r>
      <w:r w:rsidR="00807DDA" w:rsidRPr="00033EF3">
        <w:tab/>
      </w:r>
      <w:r w:rsidR="00807DDA" w:rsidRPr="00033EF3">
        <w:tab/>
      </w:r>
      <w:r w:rsidR="006011AC">
        <w:t>5</w:t>
      </w:r>
      <w:r w:rsidR="00075671">
        <w:t>6</w:t>
      </w:r>
      <w:r w:rsidR="00EB7267">
        <w:t>–</w:t>
      </w:r>
      <w:r w:rsidR="00075671">
        <w:t>70</w:t>
      </w:r>
      <w:r w:rsidR="00807DDA" w:rsidRPr="00033EF3">
        <w:tab/>
      </w:r>
      <w:r w:rsidR="006011AC">
        <w:t>1</w:t>
      </w:r>
      <w:r w:rsidR="00075671">
        <w:t>2</w:t>
      </w:r>
    </w:p>
    <w:p w:rsidR="000B3E3D"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t>A.</w:t>
      </w:r>
      <w:r w:rsidRPr="00033EF3">
        <w:tab/>
      </w:r>
      <w:r w:rsidR="00075671" w:rsidRPr="00075671">
        <w:t>Transport Trends and Economics 2016</w:t>
      </w:r>
      <w:r w:rsidR="00105660">
        <w:t>-</w:t>
      </w:r>
      <w:r w:rsidR="00075671" w:rsidRPr="00075671">
        <w:t>2</w:t>
      </w:r>
      <w:r w:rsidR="00075671">
        <w:t xml:space="preserve">017: Achievement of </w:t>
      </w:r>
      <w:r w:rsidR="008A3587">
        <w:rPr>
          <w:lang w:val="ru-RU"/>
        </w:rPr>
        <w:br/>
      </w:r>
      <w:r w:rsidR="008A3587">
        <w:rPr>
          <w:lang w:val="ru-RU"/>
        </w:rPr>
        <w:tab/>
      </w:r>
      <w:r w:rsidR="008A3587">
        <w:rPr>
          <w:lang w:val="ru-RU"/>
        </w:rPr>
        <w:tab/>
      </w:r>
      <w:r w:rsidR="008A3587">
        <w:rPr>
          <w:lang w:val="ru-RU"/>
        </w:rPr>
        <w:tab/>
      </w:r>
      <w:r w:rsidR="00075671">
        <w:t>Sustainable</w:t>
      </w:r>
      <w:r w:rsidR="008A3587">
        <w:rPr>
          <w:lang w:val="ru-RU"/>
        </w:rPr>
        <w:t xml:space="preserve"> </w:t>
      </w:r>
      <w:r w:rsidR="00075671" w:rsidRPr="00075671">
        <w:t xml:space="preserve">Development Goals through the development of </w:t>
      </w:r>
      <w:r w:rsidR="008A3587">
        <w:rPr>
          <w:lang w:val="ru-RU"/>
        </w:rPr>
        <w:br/>
      </w:r>
      <w:r w:rsidR="008A3587">
        <w:rPr>
          <w:lang w:val="ru-RU"/>
        </w:rPr>
        <w:tab/>
      </w:r>
      <w:r w:rsidR="008A3587">
        <w:rPr>
          <w:lang w:val="ru-RU"/>
        </w:rPr>
        <w:tab/>
      </w:r>
      <w:r w:rsidR="008A3587">
        <w:rPr>
          <w:lang w:val="ru-RU"/>
        </w:rPr>
        <w:tab/>
      </w:r>
      <w:r w:rsidR="00075671" w:rsidRPr="00075671">
        <w:t>Sustainable Transport</w:t>
      </w:r>
      <w:r w:rsidR="00763A5C" w:rsidRPr="00033EF3">
        <w:tab/>
      </w:r>
      <w:r w:rsidR="00763A5C" w:rsidRPr="00033EF3">
        <w:tab/>
      </w:r>
      <w:r w:rsidR="006011AC">
        <w:t>5</w:t>
      </w:r>
      <w:r w:rsidR="00075671">
        <w:t>6</w:t>
      </w:r>
      <w:r w:rsidR="006011AC">
        <w:t>–</w:t>
      </w:r>
      <w:r w:rsidR="00EB7267">
        <w:t>5</w:t>
      </w:r>
      <w:r w:rsidR="00075671">
        <w:t>7</w:t>
      </w:r>
      <w:r w:rsidR="00807DDA" w:rsidRPr="00033EF3">
        <w:tab/>
      </w:r>
      <w:r w:rsidR="006011AC">
        <w:t>1</w:t>
      </w:r>
      <w:r w:rsidR="00075671">
        <w:t>2</w:t>
      </w:r>
    </w:p>
    <w:p w:rsidR="00075671"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075671">
        <w:t>B</w:t>
      </w:r>
      <w:r w:rsidR="00075671" w:rsidRPr="00033EF3">
        <w:t>.</w:t>
      </w:r>
      <w:r w:rsidR="00075671" w:rsidRPr="00033EF3">
        <w:tab/>
      </w:r>
      <w:r w:rsidR="00075671" w:rsidRPr="00075671">
        <w:t>Transport Trends and Economics 2014</w:t>
      </w:r>
      <w:r w:rsidR="00105660">
        <w:t>-</w:t>
      </w:r>
      <w:r w:rsidR="00075671" w:rsidRPr="00075671">
        <w:t xml:space="preserve">2015: Financing Transport </w:t>
      </w:r>
      <w:r w:rsidR="008A3587">
        <w:rPr>
          <w:lang w:val="ru-RU"/>
        </w:rPr>
        <w:br/>
      </w:r>
      <w:r w:rsidR="008A3587">
        <w:rPr>
          <w:lang w:val="ru-RU"/>
        </w:rPr>
        <w:tab/>
      </w:r>
      <w:r w:rsidR="008A3587">
        <w:rPr>
          <w:lang w:val="ru-RU"/>
        </w:rPr>
        <w:tab/>
      </w:r>
      <w:r w:rsidR="008A3587">
        <w:rPr>
          <w:lang w:val="ru-RU"/>
        </w:rPr>
        <w:tab/>
      </w:r>
      <w:r w:rsidR="00075671" w:rsidRPr="00075671">
        <w:t>Infrastructure</w:t>
      </w:r>
      <w:r w:rsidR="00075671">
        <w:t xml:space="preserve"> </w:t>
      </w:r>
      <w:r w:rsidR="00075671">
        <w:tab/>
      </w:r>
      <w:r w:rsidR="00075671">
        <w:tab/>
        <w:t>58</w:t>
      </w:r>
      <w:r w:rsidR="00075671">
        <w:tab/>
        <w:t>1</w:t>
      </w:r>
      <w:r w:rsidR="0087747F">
        <w:t>3</w:t>
      </w:r>
    </w:p>
    <w:p w:rsidR="00632710" w:rsidRPr="00033EF3" w:rsidRDefault="00075671" w:rsidP="00D1040F">
      <w:pPr>
        <w:tabs>
          <w:tab w:val="right" w:pos="850"/>
          <w:tab w:val="left" w:pos="1134"/>
          <w:tab w:val="left" w:pos="1559"/>
          <w:tab w:val="left" w:pos="1984"/>
          <w:tab w:val="left" w:leader="dot" w:pos="7654"/>
          <w:tab w:val="right" w:pos="8929"/>
          <w:tab w:val="right" w:pos="9638"/>
        </w:tabs>
        <w:spacing w:after="120"/>
      </w:pPr>
      <w:r>
        <w:tab/>
      </w:r>
      <w:r>
        <w:tab/>
        <w:t>C</w:t>
      </w:r>
      <w:r w:rsidR="000B3E3D" w:rsidRPr="00033EF3">
        <w:t>.</w:t>
      </w:r>
      <w:r w:rsidR="000B3E3D" w:rsidRPr="00033EF3">
        <w:tab/>
      </w:r>
      <w:r w:rsidRPr="00075671">
        <w:t>Transport Trends and Economics 2012</w:t>
      </w:r>
      <w:r w:rsidR="00105660">
        <w:t>-</w:t>
      </w:r>
      <w:r w:rsidRPr="00075671">
        <w:t xml:space="preserve">2013: Sustainable Urban mobility </w:t>
      </w:r>
      <w:r w:rsidR="008A3587">
        <w:rPr>
          <w:lang w:val="ru-RU"/>
        </w:rPr>
        <w:br/>
      </w:r>
      <w:r w:rsidR="008A3587">
        <w:rPr>
          <w:lang w:val="ru-RU"/>
        </w:rPr>
        <w:tab/>
      </w:r>
      <w:r w:rsidR="008A3587">
        <w:rPr>
          <w:lang w:val="ru-RU"/>
        </w:rPr>
        <w:tab/>
      </w:r>
      <w:r w:rsidR="008A3587">
        <w:rPr>
          <w:lang w:val="ru-RU"/>
        </w:rPr>
        <w:tab/>
      </w:r>
      <w:r w:rsidRPr="00075671">
        <w:t>and public transport</w:t>
      </w:r>
      <w:r w:rsidR="00C062B8" w:rsidRPr="00033EF3">
        <w:tab/>
      </w:r>
      <w:r w:rsidR="00C062B8" w:rsidRPr="00033EF3">
        <w:tab/>
      </w:r>
      <w:r w:rsidR="006011AC">
        <w:t>5</w:t>
      </w:r>
      <w:r w:rsidR="0043461F">
        <w:t>9</w:t>
      </w:r>
      <w:r w:rsidR="00C062B8" w:rsidRPr="00033EF3">
        <w:tab/>
        <w:t>1</w:t>
      </w:r>
      <w:r w:rsidR="0043461F">
        <w:t>3</w:t>
      </w:r>
    </w:p>
    <w:p w:rsidR="000B3E3D" w:rsidRPr="00033EF3" w:rsidRDefault="000B3E3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075671">
        <w:t>D</w:t>
      </w:r>
      <w:r w:rsidRPr="00033EF3">
        <w:t>.</w:t>
      </w:r>
      <w:r w:rsidRPr="00033EF3">
        <w:tab/>
        <w:t xml:space="preserve">Transport </w:t>
      </w:r>
      <w:r w:rsidR="00082BC3">
        <w:t>T</w:t>
      </w:r>
      <w:r w:rsidRPr="00033EF3">
        <w:t xml:space="preserve">rends and </w:t>
      </w:r>
      <w:r w:rsidR="00082BC3">
        <w:t>C</w:t>
      </w:r>
      <w:r w:rsidRPr="00033EF3">
        <w:t>hallenges in the road sector</w:t>
      </w:r>
      <w:r w:rsidR="00807DDA" w:rsidRPr="00033EF3">
        <w:tab/>
      </w:r>
      <w:r w:rsidR="00807DDA" w:rsidRPr="00033EF3">
        <w:tab/>
      </w:r>
      <w:r w:rsidR="0043461F">
        <w:t>60</w:t>
      </w:r>
      <w:r w:rsidR="006011AC">
        <w:t>–</w:t>
      </w:r>
      <w:r w:rsidR="0043461F">
        <w:t>63</w:t>
      </w:r>
      <w:r w:rsidR="00807DDA" w:rsidRPr="00033EF3">
        <w:tab/>
      </w:r>
      <w:r w:rsidR="00632710" w:rsidRPr="00033EF3">
        <w:t>1</w:t>
      </w:r>
      <w:r w:rsidR="0043461F">
        <w:t>3</w:t>
      </w:r>
    </w:p>
    <w:p w:rsidR="000B3E3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075671">
        <w:t>E</w:t>
      </w:r>
      <w:r w:rsidRPr="00033EF3">
        <w:t>.</w:t>
      </w:r>
      <w:r w:rsidRPr="00033EF3">
        <w:tab/>
        <w:t xml:space="preserve">Transport </w:t>
      </w:r>
      <w:r w:rsidR="00082BC3" w:rsidRPr="00033EF3">
        <w:t xml:space="preserve">Trends </w:t>
      </w:r>
      <w:r w:rsidRPr="00033EF3">
        <w:t xml:space="preserve">and </w:t>
      </w:r>
      <w:r w:rsidR="00082BC3" w:rsidRPr="00033EF3">
        <w:t xml:space="preserve">Challenges </w:t>
      </w:r>
      <w:r w:rsidR="00807DDA" w:rsidRPr="00033EF3">
        <w:t>in the rail sector</w:t>
      </w:r>
      <w:r w:rsidR="00807DDA" w:rsidRPr="00033EF3">
        <w:tab/>
      </w:r>
      <w:r w:rsidR="00807DDA" w:rsidRPr="00033EF3">
        <w:tab/>
      </w:r>
      <w:r w:rsidR="003E31E4">
        <w:t>6</w:t>
      </w:r>
      <w:r w:rsidR="0043461F">
        <w:t>4</w:t>
      </w:r>
      <w:r w:rsidR="0087747F">
        <w:t>–</w:t>
      </w:r>
      <w:r w:rsidR="00EB7267">
        <w:t>6</w:t>
      </w:r>
      <w:r w:rsidR="0043461F">
        <w:t>6</w:t>
      </w:r>
      <w:r w:rsidR="00807DDA" w:rsidRPr="00033EF3">
        <w:tab/>
      </w:r>
      <w:r w:rsidR="00632710" w:rsidRPr="00033EF3">
        <w:t>1</w:t>
      </w:r>
      <w:r w:rsidR="0043461F">
        <w:t>3</w:t>
      </w:r>
    </w:p>
    <w:p w:rsidR="00CC3017" w:rsidRDefault="00CC3017" w:rsidP="00D1040F">
      <w:pPr>
        <w:tabs>
          <w:tab w:val="right" w:pos="850"/>
          <w:tab w:val="left" w:pos="1134"/>
          <w:tab w:val="left" w:pos="1559"/>
          <w:tab w:val="left" w:pos="1984"/>
          <w:tab w:val="left" w:leader="dot" w:pos="7654"/>
          <w:tab w:val="right" w:pos="8929"/>
          <w:tab w:val="right" w:pos="9638"/>
        </w:tabs>
        <w:spacing w:after="120"/>
      </w:pPr>
      <w:r w:rsidRPr="00033EF3">
        <w:tab/>
      </w:r>
      <w:r w:rsidRPr="00033EF3">
        <w:tab/>
      </w:r>
      <w:r w:rsidR="00075671">
        <w:t>F</w:t>
      </w:r>
      <w:r w:rsidRPr="00033EF3">
        <w:t>.</w:t>
      </w:r>
      <w:r w:rsidRPr="00033EF3">
        <w:tab/>
        <w:t xml:space="preserve">Transport </w:t>
      </w:r>
      <w:r w:rsidR="00082BC3" w:rsidRPr="00033EF3">
        <w:t xml:space="preserve">Trends </w:t>
      </w:r>
      <w:r w:rsidRPr="00033EF3">
        <w:t xml:space="preserve">and </w:t>
      </w:r>
      <w:r w:rsidR="00082BC3" w:rsidRPr="00033EF3">
        <w:t xml:space="preserve">Challenges </w:t>
      </w:r>
      <w:r w:rsidRPr="00033EF3">
        <w:t>in the inland waterways sector</w:t>
      </w:r>
      <w:r w:rsidR="007B00BC">
        <w:tab/>
      </w:r>
      <w:r w:rsidRPr="00033EF3">
        <w:tab/>
      </w:r>
      <w:r w:rsidR="00EB7267">
        <w:t>6</w:t>
      </w:r>
      <w:r w:rsidR="0043461F">
        <w:t>7</w:t>
      </w:r>
      <w:r w:rsidR="0087747F">
        <w:t>–</w:t>
      </w:r>
      <w:r w:rsidR="003E31E4">
        <w:t>6</w:t>
      </w:r>
      <w:r w:rsidR="0043461F">
        <w:t>8</w:t>
      </w:r>
      <w:r w:rsidRPr="00033EF3">
        <w:tab/>
      </w:r>
      <w:r w:rsidR="004D68ED" w:rsidRPr="00033EF3">
        <w:t>1</w:t>
      </w:r>
      <w:r w:rsidR="0043461F">
        <w:t>4</w:t>
      </w:r>
    </w:p>
    <w:p w:rsidR="001D4F5B" w:rsidRPr="00033EF3" w:rsidRDefault="001D4F5B" w:rsidP="00D1040F">
      <w:pPr>
        <w:tabs>
          <w:tab w:val="right" w:pos="850"/>
          <w:tab w:val="left" w:pos="1134"/>
          <w:tab w:val="left" w:pos="1559"/>
          <w:tab w:val="left" w:pos="1984"/>
          <w:tab w:val="left" w:leader="dot" w:pos="7654"/>
          <w:tab w:val="right" w:pos="8929"/>
          <w:tab w:val="right" w:pos="9638"/>
        </w:tabs>
        <w:spacing w:after="120"/>
      </w:pPr>
      <w:r>
        <w:tab/>
      </w:r>
      <w:r>
        <w:tab/>
      </w:r>
      <w:r w:rsidR="00075671">
        <w:t>G</w:t>
      </w:r>
      <w:r>
        <w:t>.</w:t>
      </w:r>
      <w:r w:rsidRPr="001D4F5B">
        <w:tab/>
        <w:t xml:space="preserve">UNECE Transport </w:t>
      </w:r>
      <w:r w:rsidR="00AF16B3">
        <w:t>S</w:t>
      </w:r>
      <w:r w:rsidRPr="001D4F5B">
        <w:t>tatistics analysis.</w:t>
      </w:r>
      <w:r>
        <w:tab/>
      </w:r>
      <w:r>
        <w:tab/>
      </w:r>
      <w:r w:rsidR="006011AC">
        <w:t>6</w:t>
      </w:r>
      <w:r w:rsidR="0043461F">
        <w:t>9</w:t>
      </w:r>
      <w:r w:rsidR="006011AC">
        <w:t>–</w:t>
      </w:r>
      <w:r w:rsidR="0043461F">
        <w:t>70</w:t>
      </w:r>
      <w:r>
        <w:tab/>
        <w:t>1</w:t>
      </w:r>
      <w:r w:rsidR="0043461F">
        <w:t>4</w:t>
      </w:r>
    </w:p>
    <w:p w:rsidR="0053489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t>X</w:t>
      </w:r>
      <w:r w:rsidR="004B1C28">
        <w:t>III</w:t>
      </w:r>
      <w:r w:rsidRPr="00033EF3">
        <w:t>.</w:t>
      </w:r>
      <w:r w:rsidRPr="00033EF3">
        <w:tab/>
        <w:t>Technical assistance to countries with transition economies</w:t>
      </w:r>
      <w:r w:rsidR="00807DDA" w:rsidRPr="00033EF3">
        <w:t xml:space="preserve"> (agenda item </w:t>
      </w:r>
      <w:r w:rsidR="002C780D">
        <w:t>12</w:t>
      </w:r>
      <w:r w:rsidR="00807DDA" w:rsidRPr="00033EF3">
        <w:t>)</w:t>
      </w:r>
      <w:r w:rsidR="00807DDA" w:rsidRPr="00033EF3">
        <w:tab/>
      </w:r>
      <w:r w:rsidR="00807DDA" w:rsidRPr="00033EF3">
        <w:tab/>
      </w:r>
      <w:r w:rsidR="003E31E4">
        <w:t>7</w:t>
      </w:r>
      <w:r w:rsidR="0043461F">
        <w:t>1</w:t>
      </w:r>
      <w:r w:rsidR="006011AC">
        <w:t>–</w:t>
      </w:r>
      <w:r w:rsidR="003E31E4">
        <w:t>7</w:t>
      </w:r>
      <w:r w:rsidR="0043461F">
        <w:t>3</w:t>
      </w:r>
      <w:r w:rsidR="00807DDA" w:rsidRPr="00033EF3">
        <w:tab/>
      </w:r>
      <w:r w:rsidR="004D68ED" w:rsidRPr="00033EF3">
        <w:t>1</w:t>
      </w:r>
      <w:r w:rsidR="0043461F">
        <w:t>4</w:t>
      </w:r>
    </w:p>
    <w:p w:rsidR="001D4F5B" w:rsidRDefault="002C780D" w:rsidP="001D4F5B">
      <w:pPr>
        <w:tabs>
          <w:tab w:val="right" w:pos="850"/>
          <w:tab w:val="left" w:pos="1134"/>
          <w:tab w:val="left" w:pos="1559"/>
          <w:tab w:val="left" w:pos="1984"/>
          <w:tab w:val="left" w:leader="dot" w:pos="7654"/>
          <w:tab w:val="right" w:pos="8929"/>
          <w:tab w:val="right" w:pos="9638"/>
        </w:tabs>
        <w:spacing w:after="120"/>
      </w:pPr>
      <w:r>
        <w:tab/>
      </w:r>
      <w:r w:rsidR="0053489D" w:rsidRPr="00033EF3">
        <w:t>X</w:t>
      </w:r>
      <w:r w:rsidR="0043461F">
        <w:t>I</w:t>
      </w:r>
      <w:r w:rsidR="004B1C28">
        <w:t>V</w:t>
      </w:r>
      <w:r w:rsidR="0053489D" w:rsidRPr="00033EF3">
        <w:t>.</w:t>
      </w:r>
      <w:r w:rsidR="0053489D" w:rsidRPr="00033EF3">
        <w:tab/>
      </w:r>
      <w:r w:rsidR="00CE1254" w:rsidRPr="00CE1254">
        <w:t xml:space="preserve">Activities of United Nations Economic Commission for Europe bodies of interest </w:t>
      </w:r>
      <w:r w:rsidR="00CE1254">
        <w:br/>
      </w:r>
      <w:r w:rsidR="00CE1254">
        <w:tab/>
      </w:r>
      <w:r w:rsidR="00CE1254">
        <w:tab/>
      </w:r>
      <w:r w:rsidR="00CE1254" w:rsidRPr="00CE1254">
        <w:t>to the Working Party and ITC Strategy paper and Ministerial Resolution</w:t>
      </w:r>
      <w:r w:rsidR="00CE1254" w:rsidRPr="00CE1254" w:rsidDel="00CE1254">
        <w:t xml:space="preserve"> </w:t>
      </w:r>
      <w:r w:rsidR="00CE1254">
        <w:rPr>
          <w:lang w:val="en-US"/>
        </w:rPr>
        <w:br/>
      </w:r>
      <w:r w:rsidR="00CE1254">
        <w:rPr>
          <w:lang w:val="en-US"/>
        </w:rPr>
        <w:tab/>
      </w:r>
      <w:r w:rsidR="00CE1254">
        <w:rPr>
          <w:lang w:val="en-US"/>
        </w:rPr>
        <w:tab/>
      </w:r>
      <w:r w:rsidR="00807DDA" w:rsidRPr="00033EF3">
        <w:t xml:space="preserve">(agenda item </w:t>
      </w:r>
      <w:r w:rsidR="00632710" w:rsidRPr="00033EF3">
        <w:t>1</w:t>
      </w:r>
      <w:r w:rsidR="0043461F">
        <w:t>3</w:t>
      </w:r>
      <w:r w:rsidR="00807DDA" w:rsidRPr="00033EF3">
        <w:t>)</w:t>
      </w:r>
      <w:r w:rsidR="00807DDA" w:rsidRPr="00033EF3">
        <w:tab/>
      </w:r>
      <w:r w:rsidR="00807DDA" w:rsidRPr="00033EF3">
        <w:tab/>
      </w:r>
      <w:r w:rsidR="006011AC">
        <w:t>7</w:t>
      </w:r>
      <w:r w:rsidR="0043461F">
        <w:t>4</w:t>
      </w:r>
      <w:r w:rsidR="008A3587">
        <w:rPr>
          <w:lang w:val="ru-RU"/>
        </w:rPr>
        <w:t>–</w:t>
      </w:r>
      <w:r w:rsidR="0043461F">
        <w:t>76</w:t>
      </w:r>
      <w:r w:rsidR="00807DDA" w:rsidRPr="00033EF3">
        <w:tab/>
      </w:r>
      <w:r w:rsidR="004D68ED" w:rsidRPr="00033EF3">
        <w:t>1</w:t>
      </w:r>
      <w:r w:rsidR="0043461F">
        <w:t>5</w:t>
      </w:r>
    </w:p>
    <w:p w:rsidR="002C780D" w:rsidRDefault="00F42E4F" w:rsidP="002C780D">
      <w:pPr>
        <w:tabs>
          <w:tab w:val="right" w:pos="850"/>
          <w:tab w:val="left" w:pos="1134"/>
          <w:tab w:val="left" w:pos="1559"/>
          <w:tab w:val="left" w:pos="1984"/>
          <w:tab w:val="left" w:leader="dot" w:pos="7654"/>
          <w:tab w:val="right" w:pos="8929"/>
          <w:tab w:val="right" w:pos="9638"/>
        </w:tabs>
        <w:spacing w:after="120"/>
      </w:pPr>
      <w:r>
        <w:tab/>
      </w:r>
      <w:r w:rsidR="00936B32">
        <w:t>X</w:t>
      </w:r>
      <w:r w:rsidR="004B1C28">
        <w:t>V</w:t>
      </w:r>
      <w:r w:rsidR="002C780D">
        <w:t>.</w:t>
      </w:r>
      <w:r w:rsidR="002C780D">
        <w:tab/>
      </w:r>
      <w:r w:rsidR="007B235D" w:rsidRPr="007B235D">
        <w:t xml:space="preserve">Election of officers for the Working Party sessions in 2017 and 2018 </w:t>
      </w:r>
      <w:r w:rsidR="00260181">
        <w:br/>
      </w:r>
      <w:r w:rsidR="00260181">
        <w:tab/>
      </w:r>
      <w:r w:rsidR="00260181">
        <w:tab/>
      </w:r>
      <w:r w:rsidR="002C780D">
        <w:t>(agenda item 1</w:t>
      </w:r>
      <w:r w:rsidR="0043461F">
        <w:t>4</w:t>
      </w:r>
      <w:r w:rsidR="002C780D">
        <w:t>)</w:t>
      </w:r>
      <w:r w:rsidR="002C780D">
        <w:tab/>
      </w:r>
      <w:r w:rsidR="002C780D">
        <w:tab/>
      </w:r>
      <w:r w:rsidR="0043461F">
        <w:t>77</w:t>
      </w:r>
      <w:r w:rsidR="002C780D">
        <w:tab/>
        <w:t>1</w:t>
      </w:r>
      <w:r w:rsidR="0043461F">
        <w:t>5</w:t>
      </w:r>
    </w:p>
    <w:p w:rsidR="0053489D" w:rsidRPr="00033EF3" w:rsidRDefault="0043461F" w:rsidP="002C780D">
      <w:pPr>
        <w:tabs>
          <w:tab w:val="right" w:pos="850"/>
          <w:tab w:val="left" w:pos="1134"/>
          <w:tab w:val="left" w:pos="1559"/>
          <w:tab w:val="left" w:pos="1984"/>
          <w:tab w:val="left" w:leader="dot" w:pos="7654"/>
          <w:tab w:val="right" w:pos="8929"/>
          <w:tab w:val="right" w:pos="9638"/>
        </w:tabs>
        <w:spacing w:after="120"/>
      </w:pPr>
      <w:r>
        <w:tab/>
      </w:r>
      <w:r w:rsidR="0053489D" w:rsidRPr="00033EF3">
        <w:t>X</w:t>
      </w:r>
      <w:r w:rsidR="004B1C28">
        <w:t>V</w:t>
      </w:r>
      <w:r w:rsidR="005C2B05">
        <w:t>I</w:t>
      </w:r>
      <w:r w:rsidR="0053489D" w:rsidRPr="00033EF3">
        <w:t>.</w:t>
      </w:r>
      <w:r w:rsidR="0053489D" w:rsidRPr="00033EF3">
        <w:tab/>
        <w:t>Other business</w:t>
      </w:r>
      <w:r w:rsidR="00EA2ABB" w:rsidRPr="00033EF3">
        <w:t xml:space="preserve"> (agenda item 1</w:t>
      </w:r>
      <w:r>
        <w:t>5</w:t>
      </w:r>
      <w:r w:rsidR="00EA2ABB" w:rsidRPr="00033EF3">
        <w:t>)</w:t>
      </w:r>
      <w:r w:rsidR="00EA2ABB" w:rsidRPr="00033EF3">
        <w:tab/>
      </w:r>
      <w:r w:rsidR="00EA2ABB" w:rsidRPr="00033EF3">
        <w:tab/>
      </w:r>
      <w:r>
        <w:t>78</w:t>
      </w:r>
      <w:r w:rsidR="00EA2ABB" w:rsidRPr="00033EF3">
        <w:tab/>
      </w:r>
      <w:r w:rsidR="004D68ED" w:rsidRPr="00033EF3">
        <w:t>1</w:t>
      </w:r>
      <w:r>
        <w:t>5</w:t>
      </w:r>
    </w:p>
    <w:p w:rsidR="0053489D" w:rsidRPr="00033EF3" w:rsidRDefault="0053489D" w:rsidP="00D1040F">
      <w:pPr>
        <w:tabs>
          <w:tab w:val="right" w:pos="850"/>
          <w:tab w:val="left" w:pos="1134"/>
          <w:tab w:val="left" w:pos="1559"/>
          <w:tab w:val="left" w:pos="1984"/>
          <w:tab w:val="left" w:leader="dot" w:pos="7654"/>
          <w:tab w:val="right" w:pos="8929"/>
          <w:tab w:val="right" w:pos="9638"/>
        </w:tabs>
        <w:spacing w:after="120"/>
      </w:pPr>
      <w:r w:rsidRPr="00033EF3">
        <w:tab/>
        <w:t>XV</w:t>
      </w:r>
      <w:r w:rsidR="004B1C28">
        <w:t>II</w:t>
      </w:r>
      <w:r w:rsidRPr="00033EF3">
        <w:t>.</w:t>
      </w:r>
      <w:r w:rsidRPr="00033EF3">
        <w:tab/>
        <w:t>Date of next session</w:t>
      </w:r>
      <w:r w:rsidR="00EA2ABB" w:rsidRPr="00033EF3">
        <w:t xml:space="preserve"> (agenda item </w:t>
      </w:r>
      <w:r w:rsidR="000604A7" w:rsidRPr="00033EF3">
        <w:t>1</w:t>
      </w:r>
      <w:r w:rsidR="0043461F">
        <w:t>6</w:t>
      </w:r>
      <w:r w:rsidR="00EA2ABB" w:rsidRPr="00033EF3">
        <w:t>)</w:t>
      </w:r>
      <w:r w:rsidR="00EA2ABB" w:rsidRPr="00033EF3">
        <w:tab/>
      </w:r>
      <w:r w:rsidR="00EA2ABB" w:rsidRPr="00033EF3">
        <w:tab/>
      </w:r>
      <w:r w:rsidR="0043461F">
        <w:t>79</w:t>
      </w:r>
      <w:r w:rsidR="00EA2ABB" w:rsidRPr="00033EF3">
        <w:tab/>
      </w:r>
      <w:r w:rsidR="004D68ED" w:rsidRPr="00033EF3">
        <w:t>1</w:t>
      </w:r>
      <w:r w:rsidR="0087747F">
        <w:t>6</w:t>
      </w:r>
    </w:p>
    <w:p w:rsidR="0053489D" w:rsidRPr="00033EF3" w:rsidRDefault="00354DFB" w:rsidP="00D1040F">
      <w:pPr>
        <w:tabs>
          <w:tab w:val="right" w:pos="850"/>
          <w:tab w:val="left" w:pos="1134"/>
          <w:tab w:val="left" w:pos="1559"/>
          <w:tab w:val="left" w:pos="1984"/>
          <w:tab w:val="left" w:leader="dot" w:pos="7654"/>
          <w:tab w:val="right" w:pos="8929"/>
          <w:tab w:val="right" w:pos="9638"/>
        </w:tabs>
        <w:spacing w:after="120"/>
      </w:pPr>
      <w:r w:rsidRPr="00033EF3">
        <w:tab/>
        <w:t>X</w:t>
      </w:r>
      <w:r w:rsidR="0043461F">
        <w:t>VII</w:t>
      </w:r>
      <w:r w:rsidR="004B1C28">
        <w:t>I</w:t>
      </w:r>
      <w:r w:rsidRPr="00033EF3">
        <w:t>.</w:t>
      </w:r>
      <w:r w:rsidRPr="00033EF3">
        <w:tab/>
      </w:r>
      <w:r w:rsidR="0053489D" w:rsidRPr="00033EF3">
        <w:t xml:space="preserve">Adoption of the </w:t>
      </w:r>
      <w:r w:rsidR="002C780D">
        <w:t xml:space="preserve">main </w:t>
      </w:r>
      <w:r w:rsidR="000257F0" w:rsidRPr="00033EF3">
        <w:t>decisions</w:t>
      </w:r>
      <w:r w:rsidR="0053489D" w:rsidRPr="00033EF3">
        <w:t xml:space="preserve"> (agenda item 1</w:t>
      </w:r>
      <w:r w:rsidR="0043461F">
        <w:t>7</w:t>
      </w:r>
      <w:r w:rsidR="0053489D" w:rsidRPr="00033EF3">
        <w:t>)</w:t>
      </w:r>
      <w:r w:rsidR="00EA2ABB" w:rsidRPr="00033EF3">
        <w:tab/>
      </w:r>
      <w:r w:rsidR="00EA2ABB" w:rsidRPr="00033EF3">
        <w:tab/>
      </w:r>
      <w:r w:rsidR="0043461F">
        <w:t>80</w:t>
      </w:r>
      <w:r w:rsidR="00EA2ABB" w:rsidRPr="00033EF3">
        <w:tab/>
      </w:r>
      <w:r w:rsidR="004D68ED" w:rsidRPr="00033EF3">
        <w:t>1</w:t>
      </w:r>
      <w:r w:rsidR="009631FD">
        <w:t>6</w:t>
      </w:r>
    </w:p>
    <w:p w:rsidR="003F4CFA" w:rsidRPr="00C8595D" w:rsidRDefault="00AF1509" w:rsidP="00AF1509">
      <w:pPr>
        <w:pStyle w:val="HChG"/>
      </w:pPr>
      <w:r>
        <w:br w:type="page"/>
      </w:r>
      <w:r w:rsidR="003F4CFA" w:rsidRPr="00C8595D">
        <w:lastRenderedPageBreak/>
        <w:tab/>
        <w:t>I.</w:t>
      </w:r>
      <w:r w:rsidR="003F4CFA" w:rsidRPr="00C8595D">
        <w:tab/>
        <w:t>Attendance</w:t>
      </w:r>
    </w:p>
    <w:p w:rsidR="004D2BC0" w:rsidRDefault="004D2BC0" w:rsidP="00D1040F">
      <w:pPr>
        <w:pStyle w:val="SingleTxtG"/>
      </w:pPr>
      <w:r w:rsidRPr="00033EF3">
        <w:t>1.</w:t>
      </w:r>
      <w:r w:rsidRPr="00033EF3">
        <w:tab/>
        <w:t>The Working Party on Transport Trends and Economics held its twenty-</w:t>
      </w:r>
      <w:r w:rsidR="00E56FC3">
        <w:t>ninth</w:t>
      </w:r>
      <w:r w:rsidR="00970E03">
        <w:t xml:space="preserve"> </w:t>
      </w:r>
      <w:r w:rsidR="0026244F" w:rsidRPr="00033EF3">
        <w:t>session</w:t>
      </w:r>
      <w:r w:rsidRPr="00033EF3">
        <w:t xml:space="preserve"> from </w:t>
      </w:r>
      <w:r w:rsidR="00E56FC3">
        <w:t>5</w:t>
      </w:r>
      <w:r w:rsidRPr="00033EF3">
        <w:t xml:space="preserve"> to </w:t>
      </w:r>
      <w:r w:rsidR="00E56FC3">
        <w:t>7</w:t>
      </w:r>
      <w:r w:rsidRPr="00033EF3">
        <w:t xml:space="preserve"> September 201</w:t>
      </w:r>
      <w:r w:rsidR="00E56FC3">
        <w:t>6.</w:t>
      </w:r>
      <w:r w:rsidRPr="00033EF3">
        <w:t xml:space="preserve"> The </w:t>
      </w:r>
      <w:r w:rsidR="000257F0" w:rsidRPr="00033EF3">
        <w:t>meeting was chaired by</w:t>
      </w:r>
      <w:r w:rsidRPr="00033EF3">
        <w:t xml:space="preserve"> M</w:t>
      </w:r>
      <w:r w:rsidR="00E56FC3">
        <w:t>rs</w:t>
      </w:r>
      <w:r w:rsidRPr="00033EF3">
        <w:t xml:space="preserve">. </w:t>
      </w:r>
      <w:proofErr w:type="spellStart"/>
      <w:r w:rsidR="00E56FC3" w:rsidRPr="00E56FC3">
        <w:t>Alevtina</w:t>
      </w:r>
      <w:proofErr w:type="spellEnd"/>
      <w:r w:rsidR="00E56FC3" w:rsidRPr="00E56FC3">
        <w:t xml:space="preserve"> </w:t>
      </w:r>
      <w:proofErr w:type="spellStart"/>
      <w:r w:rsidR="008A3587" w:rsidRPr="00E56FC3">
        <w:t>Kirillova</w:t>
      </w:r>
      <w:proofErr w:type="spellEnd"/>
      <w:r w:rsidR="008A3587" w:rsidRPr="00E56FC3">
        <w:t xml:space="preserve"> </w:t>
      </w:r>
      <w:r w:rsidRPr="00033EF3">
        <w:t>(</w:t>
      </w:r>
      <w:r w:rsidR="00E56FC3">
        <w:t>Russian Federation</w:t>
      </w:r>
      <w:r w:rsidRPr="00033EF3">
        <w:t>)</w:t>
      </w:r>
      <w:r w:rsidR="00E56FC3">
        <w:t xml:space="preserve"> who replaced the Vice</w:t>
      </w:r>
      <w:r w:rsidR="00207606">
        <w:t>–</w:t>
      </w:r>
      <w:r w:rsidR="00E56FC3">
        <w:t>Chair</w:t>
      </w:r>
      <w:r w:rsidR="00207606">
        <w:t>,</w:t>
      </w:r>
      <w:r w:rsidR="00E56FC3">
        <w:t xml:space="preserve"> Mr. </w:t>
      </w:r>
      <w:r w:rsidR="00E56FC3" w:rsidRPr="00E56FC3">
        <w:t xml:space="preserve">Sergey </w:t>
      </w:r>
      <w:proofErr w:type="spellStart"/>
      <w:r w:rsidR="00E56FC3" w:rsidRPr="00E56FC3">
        <w:t>Egorshev</w:t>
      </w:r>
      <w:proofErr w:type="spellEnd"/>
      <w:r w:rsidR="00E56FC3">
        <w:t>.</w:t>
      </w:r>
      <w:r w:rsidRPr="00033EF3">
        <w:t xml:space="preserve"> Representatives of the following United Nations Economic Commission for Europe (UNECE) member States participated:</w:t>
      </w:r>
      <w:r w:rsidR="00970E03">
        <w:t xml:space="preserve"> </w:t>
      </w:r>
      <w:r w:rsidR="00E56FC3">
        <w:t xml:space="preserve">Austria, Belarus, Finland, Germany, Greece, Italy, Lithuania, Poland, Romania, Russian Federation, Sweden </w:t>
      </w:r>
      <w:r w:rsidR="003D4D50">
        <w:t>and Switzerland</w:t>
      </w:r>
      <w:r w:rsidR="00E56FC3">
        <w:t>.</w:t>
      </w:r>
    </w:p>
    <w:p w:rsidR="00E60121" w:rsidRPr="008F347B" w:rsidRDefault="00E56FC3" w:rsidP="00D1040F">
      <w:pPr>
        <w:pStyle w:val="SingleTxtG"/>
      </w:pPr>
      <w:r>
        <w:t>2</w:t>
      </w:r>
      <w:r w:rsidR="00C36E78" w:rsidRPr="00033EF3">
        <w:t>.</w:t>
      </w:r>
      <w:r w:rsidR="00C36E78" w:rsidRPr="00033EF3">
        <w:tab/>
      </w:r>
      <w:r w:rsidR="00E60121" w:rsidRPr="00033EF3">
        <w:t>The following U</w:t>
      </w:r>
      <w:r w:rsidR="008F347B">
        <w:t xml:space="preserve">nited </w:t>
      </w:r>
      <w:r w:rsidR="00E60121" w:rsidRPr="008F347B">
        <w:t>N</w:t>
      </w:r>
      <w:r w:rsidR="008F347B">
        <w:t>ations</w:t>
      </w:r>
      <w:r w:rsidR="00E60121" w:rsidRPr="008F347B">
        <w:t xml:space="preserve"> </w:t>
      </w:r>
      <w:r w:rsidR="00982567">
        <w:t>o</w:t>
      </w:r>
      <w:r w:rsidR="00E60121" w:rsidRPr="008F347B">
        <w:t xml:space="preserve">rganizations and </w:t>
      </w:r>
      <w:r w:rsidR="00982567">
        <w:t>sp</w:t>
      </w:r>
      <w:r w:rsidR="00E60121" w:rsidRPr="008F347B">
        <w:t xml:space="preserve">ecialized </w:t>
      </w:r>
      <w:r w:rsidR="00982567">
        <w:t>a</w:t>
      </w:r>
      <w:r w:rsidR="00E60121" w:rsidRPr="008F347B">
        <w:t>gencies were represented:</w:t>
      </w:r>
      <w:r w:rsidR="00047505">
        <w:t xml:space="preserve"> </w:t>
      </w:r>
      <w:r w:rsidR="00E60121" w:rsidRPr="008F347B">
        <w:t xml:space="preserve">UNECE </w:t>
      </w:r>
      <w:r w:rsidR="00F53DBE" w:rsidRPr="00F53DBE">
        <w:t>Trans-European Motorway</w:t>
      </w:r>
      <w:r w:rsidR="00F53DBE">
        <w:t xml:space="preserve"> (</w:t>
      </w:r>
      <w:r w:rsidR="00E60121" w:rsidRPr="008F347B">
        <w:t>TEM</w:t>
      </w:r>
      <w:r w:rsidR="00F53DBE">
        <w:t>)</w:t>
      </w:r>
      <w:r w:rsidR="00E60121" w:rsidRPr="008F347B">
        <w:t xml:space="preserve"> </w:t>
      </w:r>
      <w:r w:rsidR="008F347B">
        <w:t>and</w:t>
      </w:r>
      <w:r w:rsidR="00E60121" w:rsidRPr="008F347B">
        <w:t xml:space="preserve"> </w:t>
      </w:r>
      <w:r w:rsidR="00F53DBE">
        <w:t>Trans-European Railway (</w:t>
      </w:r>
      <w:proofErr w:type="spellStart"/>
      <w:r w:rsidR="00E60121" w:rsidRPr="008F347B">
        <w:t>TER</w:t>
      </w:r>
      <w:proofErr w:type="spellEnd"/>
      <w:r w:rsidR="00F53DBE">
        <w:t>)</w:t>
      </w:r>
      <w:r w:rsidR="00E60121" w:rsidRPr="008F347B">
        <w:t xml:space="preserve"> Project Central Office. </w:t>
      </w:r>
    </w:p>
    <w:p w:rsidR="004D2BC0" w:rsidRPr="008F347B" w:rsidRDefault="00E56FC3" w:rsidP="00D1040F">
      <w:pPr>
        <w:pStyle w:val="SingleTxtG"/>
      </w:pPr>
      <w:r>
        <w:t>3</w:t>
      </w:r>
      <w:r w:rsidR="00E60121" w:rsidRPr="008F347B">
        <w:t>.</w:t>
      </w:r>
      <w:r w:rsidR="008F347B">
        <w:tab/>
      </w:r>
      <w:r w:rsidR="004D2BC0" w:rsidRPr="008F347B">
        <w:t xml:space="preserve">The following intergovernmental organizations were represented: </w:t>
      </w:r>
      <w:r w:rsidR="00727002" w:rsidRPr="008F347B">
        <w:t>Centre for Transportation Studies for the Western Mediterranean (</w:t>
      </w:r>
      <w:proofErr w:type="spellStart"/>
      <w:r w:rsidR="00727002" w:rsidRPr="008F347B">
        <w:t>CETMO</w:t>
      </w:r>
      <w:proofErr w:type="spellEnd"/>
      <w:r w:rsidR="00727002" w:rsidRPr="008F347B">
        <w:t>)</w:t>
      </w:r>
      <w:r w:rsidR="00047505">
        <w:t xml:space="preserve">, </w:t>
      </w:r>
      <w:r w:rsidRPr="00E56FC3">
        <w:t>Eurasian Economic Commission</w:t>
      </w:r>
      <w:r>
        <w:t xml:space="preserve"> (EEC)</w:t>
      </w:r>
      <w:r w:rsidR="00047505">
        <w:t>.</w:t>
      </w:r>
    </w:p>
    <w:p w:rsidR="004D2BC0" w:rsidRPr="00033EF3" w:rsidRDefault="00E56FC3" w:rsidP="00D1040F">
      <w:pPr>
        <w:pStyle w:val="SingleTxtG"/>
      </w:pPr>
      <w:r>
        <w:t>4</w:t>
      </w:r>
      <w:r w:rsidR="00C36E78" w:rsidRPr="00033EF3">
        <w:t>.</w:t>
      </w:r>
      <w:r w:rsidR="00C36E78" w:rsidRPr="00033EF3">
        <w:tab/>
      </w:r>
      <w:r w:rsidR="004D2BC0" w:rsidRPr="00033EF3">
        <w:t xml:space="preserve">The following non-governmental organizations were represented: </w:t>
      </w:r>
      <w:r w:rsidR="00AF4B34">
        <w:t>International</w:t>
      </w:r>
      <w:r w:rsidR="004D2BC0" w:rsidRPr="00033EF3">
        <w:t xml:space="preserve"> Road Transport Union (IRU)</w:t>
      </w:r>
      <w:r w:rsidR="00207606">
        <w:t>,</w:t>
      </w:r>
      <w:r w:rsidR="00AF4B34">
        <w:t xml:space="preserve"> </w:t>
      </w:r>
      <w:r w:rsidR="00AF4B34" w:rsidRPr="00AF4B34">
        <w:t>International Union of Railways</w:t>
      </w:r>
      <w:r w:rsidR="00AF4B34">
        <w:t xml:space="preserve"> (</w:t>
      </w:r>
      <w:proofErr w:type="spellStart"/>
      <w:r w:rsidR="00AF4B34">
        <w:t>UIC</w:t>
      </w:r>
      <w:proofErr w:type="spellEnd"/>
      <w:r w:rsidR="00AF4B34">
        <w:t>)</w:t>
      </w:r>
      <w:r>
        <w:t xml:space="preserve"> and the </w:t>
      </w:r>
      <w:r w:rsidR="003D4D50" w:rsidRPr="003D4D50">
        <w:t>Regional Environmental Centre for Central and Eastern Europe</w:t>
      </w:r>
      <w:r w:rsidR="00C36E78" w:rsidRPr="00033EF3">
        <w:t>.</w:t>
      </w:r>
    </w:p>
    <w:p w:rsidR="004D2BC0" w:rsidRPr="00033EF3" w:rsidRDefault="003D4D50" w:rsidP="003D4D50">
      <w:pPr>
        <w:pStyle w:val="SingleTxtG"/>
      </w:pPr>
      <w:r>
        <w:t>5</w:t>
      </w:r>
      <w:r w:rsidR="00C36E78" w:rsidRPr="00033EF3">
        <w:t>.</w:t>
      </w:r>
      <w:r w:rsidR="00C36E78" w:rsidRPr="00033EF3">
        <w:tab/>
      </w:r>
      <w:r w:rsidR="000257F0" w:rsidRPr="00033EF3">
        <w:t>T</w:t>
      </w:r>
      <w:r w:rsidR="004D2BC0" w:rsidRPr="00033EF3">
        <w:t>he following attended the meeting at the invitation of the secretariat:</w:t>
      </w:r>
      <w:r w:rsidR="00AF4B34" w:rsidRPr="00AF4B34">
        <w:t xml:space="preserve"> </w:t>
      </w:r>
      <w:r w:rsidRPr="003D4D50">
        <w:t>Atlantic Treaty Association</w:t>
      </w:r>
      <w:r w:rsidR="00AF4B34">
        <w:t xml:space="preserve">, </w:t>
      </w:r>
      <w:proofErr w:type="spellStart"/>
      <w:r w:rsidR="009C376B" w:rsidRPr="009C376B">
        <w:t>Aspisec</w:t>
      </w:r>
      <w:proofErr w:type="spellEnd"/>
      <w:r w:rsidR="009C376B" w:rsidRPr="009C376B">
        <w:t xml:space="preserve"> </w:t>
      </w:r>
      <w:proofErr w:type="spellStart"/>
      <w:r w:rsidR="009C376B" w:rsidRPr="009C376B">
        <w:t>s.r.l</w:t>
      </w:r>
      <w:proofErr w:type="spellEnd"/>
      <w:r w:rsidR="009C376B">
        <w:t xml:space="preserve">, </w:t>
      </w:r>
      <w:r w:rsidR="009C376B" w:rsidRPr="009C376B">
        <w:t>CMS Cameron McKenna LLP</w:t>
      </w:r>
      <w:r w:rsidR="009C376B">
        <w:t>,</w:t>
      </w:r>
      <w:r w:rsidR="009C376B" w:rsidRPr="009C376B">
        <w:t xml:space="preserve"> </w:t>
      </w:r>
      <w:r w:rsidRPr="003D4D50">
        <w:t>Democritus University of Thrace</w:t>
      </w:r>
      <w:r>
        <w:t xml:space="preserve">, Institute for International Transport Communications </w:t>
      </w:r>
      <w:r w:rsidR="00207606">
        <w:t xml:space="preserve">of the </w:t>
      </w:r>
      <w:r>
        <w:t>Moscow State University of Transport Engineering,</w:t>
      </w:r>
      <w:r w:rsidRPr="003D4D50">
        <w:t xml:space="preserve"> </w:t>
      </w:r>
      <w:r w:rsidR="00AF4B34" w:rsidRPr="00AF4B34">
        <w:t>European Services Institute</w:t>
      </w:r>
      <w:r w:rsidR="00AF4B34">
        <w:t xml:space="preserve">, </w:t>
      </w:r>
      <w:r w:rsidR="009C376B" w:rsidRPr="009C376B">
        <w:t>Institute for Ubiquitous Meteorology (</w:t>
      </w:r>
      <w:proofErr w:type="spellStart"/>
      <w:r w:rsidR="009C376B" w:rsidRPr="009C376B">
        <w:t>UBIMET</w:t>
      </w:r>
      <w:proofErr w:type="spellEnd"/>
      <w:r w:rsidR="009C376B" w:rsidRPr="009C376B">
        <w:t>)</w:t>
      </w:r>
      <w:r w:rsidR="009C376B">
        <w:t xml:space="preserve">, </w:t>
      </w:r>
      <w:r w:rsidR="009C376B" w:rsidRPr="009C376B">
        <w:t xml:space="preserve">FS </w:t>
      </w:r>
      <w:proofErr w:type="spellStart"/>
      <w:r w:rsidR="009C376B" w:rsidRPr="009C376B">
        <w:t>ITALIANE</w:t>
      </w:r>
      <w:proofErr w:type="spellEnd"/>
      <w:r w:rsidR="009C376B" w:rsidRPr="009C376B">
        <w:t xml:space="preserve"> </w:t>
      </w:r>
      <w:proofErr w:type="spellStart"/>
      <w:r w:rsidR="009C376B" w:rsidRPr="009C376B">
        <w:t>S.P.A</w:t>
      </w:r>
      <w:proofErr w:type="spellEnd"/>
      <w:r w:rsidR="009C376B" w:rsidRPr="009C376B">
        <w:t xml:space="preserve">. </w:t>
      </w:r>
      <w:r w:rsidR="009C376B">
        <w:t>–</w:t>
      </w:r>
      <w:r w:rsidR="009C376B" w:rsidRPr="009C376B">
        <w:t xml:space="preserve"> </w:t>
      </w:r>
      <w:proofErr w:type="spellStart"/>
      <w:r w:rsidR="009C376B" w:rsidRPr="009C376B">
        <w:t>COLPOFER</w:t>
      </w:r>
      <w:proofErr w:type="spellEnd"/>
      <w:r w:rsidR="009C376B">
        <w:t xml:space="preserve">, </w:t>
      </w:r>
      <w:proofErr w:type="spellStart"/>
      <w:r w:rsidR="00AF4B34" w:rsidRPr="00AF4B34">
        <w:t>Kapsch</w:t>
      </w:r>
      <w:proofErr w:type="spellEnd"/>
      <w:r w:rsidR="00AF4B34" w:rsidRPr="00AF4B34">
        <w:t xml:space="preserve"> </w:t>
      </w:r>
      <w:proofErr w:type="spellStart"/>
      <w:r w:rsidR="00AF4B34" w:rsidRPr="00AF4B34">
        <w:t>TrafficCom</w:t>
      </w:r>
      <w:proofErr w:type="spellEnd"/>
      <w:r w:rsidR="00AF4B34" w:rsidRPr="00AF4B34">
        <w:t xml:space="preserve"> AG</w:t>
      </w:r>
      <w:r w:rsidR="00AF4B34">
        <w:t xml:space="preserve">, </w:t>
      </w:r>
      <w:proofErr w:type="spellStart"/>
      <w:r w:rsidR="00AF4B34">
        <w:t>JSC</w:t>
      </w:r>
      <w:proofErr w:type="spellEnd"/>
      <w:r w:rsidR="00AF4B34" w:rsidRPr="00AF4B34">
        <w:t xml:space="preserve"> "</w:t>
      </w:r>
      <w:proofErr w:type="spellStart"/>
      <w:r w:rsidR="00AF4B34" w:rsidRPr="00AF4B34">
        <w:t>PLASKE</w:t>
      </w:r>
      <w:proofErr w:type="spellEnd"/>
      <w:r w:rsidR="00AF4B34" w:rsidRPr="00AF4B34">
        <w:t>"</w:t>
      </w:r>
      <w:r w:rsidR="009C376B">
        <w:t xml:space="preserve">, </w:t>
      </w:r>
      <w:proofErr w:type="spellStart"/>
      <w:r w:rsidR="009C376B" w:rsidRPr="009C376B">
        <w:t>Rupprecht</w:t>
      </w:r>
      <w:proofErr w:type="spellEnd"/>
      <w:r w:rsidR="009C376B" w:rsidRPr="009C376B">
        <w:t xml:space="preserve"> Consult - </w:t>
      </w:r>
      <w:proofErr w:type="spellStart"/>
      <w:r w:rsidR="009C376B" w:rsidRPr="009C376B">
        <w:t>Forschung</w:t>
      </w:r>
      <w:proofErr w:type="spellEnd"/>
      <w:r w:rsidR="009C376B" w:rsidRPr="009C376B">
        <w:t xml:space="preserve"> &amp; </w:t>
      </w:r>
      <w:proofErr w:type="spellStart"/>
      <w:r w:rsidR="009C376B" w:rsidRPr="009C376B">
        <w:t>Beratung</w:t>
      </w:r>
      <w:proofErr w:type="spellEnd"/>
      <w:r w:rsidR="009C376B" w:rsidRPr="009C376B">
        <w:t xml:space="preserve"> GmbH</w:t>
      </w:r>
      <w:r w:rsidR="009C376B">
        <w:t xml:space="preserve">, </w:t>
      </w:r>
      <w:r w:rsidR="009C376B" w:rsidRPr="009C376B">
        <w:t xml:space="preserve">Siemens AG </w:t>
      </w:r>
      <w:r w:rsidR="00437899">
        <w:t>(</w:t>
      </w:r>
      <w:r w:rsidR="009C376B" w:rsidRPr="009C376B">
        <w:t>Germany</w:t>
      </w:r>
      <w:r w:rsidR="00437899">
        <w:t>)</w:t>
      </w:r>
      <w:r w:rsidR="009C376B">
        <w:t xml:space="preserve"> and </w:t>
      </w:r>
      <w:r w:rsidR="009C376B" w:rsidRPr="009C376B">
        <w:t>Transport Systems Catapult (U</w:t>
      </w:r>
      <w:r w:rsidR="00207606">
        <w:t xml:space="preserve">nited </w:t>
      </w:r>
      <w:r w:rsidR="009C376B" w:rsidRPr="009C376B">
        <w:t>K</w:t>
      </w:r>
      <w:r w:rsidR="00207606">
        <w:t>ingdom</w:t>
      </w:r>
      <w:r w:rsidR="009C376B" w:rsidRPr="009C376B">
        <w:t>)</w:t>
      </w:r>
      <w:r w:rsidR="00AF4B34">
        <w:t xml:space="preserve">. </w:t>
      </w:r>
    </w:p>
    <w:p w:rsidR="004D2BC0" w:rsidRPr="00C8595D" w:rsidRDefault="00EA73EF" w:rsidP="00C8595D">
      <w:pPr>
        <w:pStyle w:val="HChG"/>
      </w:pPr>
      <w:r w:rsidRPr="00C8595D">
        <w:tab/>
      </w:r>
      <w:r w:rsidR="004D2BC0" w:rsidRPr="00C8595D">
        <w:t>II.</w:t>
      </w:r>
      <w:r w:rsidR="004D2BC0" w:rsidRPr="00C8595D">
        <w:tab/>
        <w:t>Adoption of the agenda (agenda item 1)</w:t>
      </w:r>
    </w:p>
    <w:p w:rsidR="004D2BC0" w:rsidRPr="00033EF3" w:rsidRDefault="004D2BC0" w:rsidP="004D2BC0">
      <w:pPr>
        <w:pStyle w:val="SingleTxtG"/>
      </w:pPr>
      <w:r w:rsidRPr="00033EF3">
        <w:rPr>
          <w:bCs/>
          <w:i/>
          <w:iCs/>
        </w:rPr>
        <w:t>Documentation</w:t>
      </w:r>
      <w:r w:rsidRPr="00033EF3">
        <w:rPr>
          <w:bCs/>
        </w:rPr>
        <w:t xml:space="preserve">: </w:t>
      </w:r>
      <w:r w:rsidR="001421FC" w:rsidRPr="001421FC">
        <w:t>ECE/TRANS/WP.5/59</w:t>
      </w:r>
      <w:r w:rsidR="00050FDB">
        <w:t xml:space="preserve">, </w:t>
      </w:r>
      <w:r w:rsidR="001421FC" w:rsidRPr="001421FC">
        <w:t>ECE/TRANS/WP.5/59/</w:t>
      </w:r>
      <w:proofErr w:type="spellStart"/>
      <w:r w:rsidR="001421FC" w:rsidRPr="001421FC">
        <w:t>Corr.1</w:t>
      </w:r>
      <w:proofErr w:type="spellEnd"/>
    </w:p>
    <w:p w:rsidR="004D2BC0" w:rsidRPr="00033EF3" w:rsidRDefault="00002B64" w:rsidP="004D2BC0">
      <w:pPr>
        <w:pStyle w:val="SingleTxtG"/>
      </w:pPr>
      <w:r>
        <w:t>6</w:t>
      </w:r>
      <w:r w:rsidR="00EA73EF" w:rsidRPr="00033EF3">
        <w:t>.</w:t>
      </w:r>
      <w:r w:rsidR="00EA73EF" w:rsidRPr="00033EF3">
        <w:tab/>
      </w:r>
      <w:r w:rsidR="004D2BC0" w:rsidRPr="00033EF3">
        <w:rPr>
          <w:bCs/>
        </w:rPr>
        <w:t>The Working Party adopted the agenda (</w:t>
      </w:r>
      <w:r w:rsidR="001421FC" w:rsidRPr="001421FC">
        <w:t>ECE/TRANS/WP.5/59</w:t>
      </w:r>
      <w:r w:rsidR="00207606">
        <w:t xml:space="preserve"> and</w:t>
      </w:r>
      <w:r w:rsidR="001421FC" w:rsidRPr="001421FC">
        <w:t xml:space="preserve"> </w:t>
      </w:r>
      <w:proofErr w:type="spellStart"/>
      <w:r w:rsidR="001421FC" w:rsidRPr="001421FC">
        <w:t>Corr.1</w:t>
      </w:r>
      <w:proofErr w:type="spellEnd"/>
      <w:r w:rsidR="004D2BC0" w:rsidRPr="00033EF3">
        <w:t>)</w:t>
      </w:r>
      <w:r w:rsidR="00032579">
        <w:rPr>
          <w:bCs/>
        </w:rPr>
        <w:t>.</w:t>
      </w:r>
    </w:p>
    <w:p w:rsidR="00D207BD" w:rsidRPr="00C8595D" w:rsidRDefault="00C15D24" w:rsidP="00050FDB">
      <w:pPr>
        <w:pStyle w:val="HChG"/>
        <w:jc w:val="both"/>
      </w:pPr>
      <w:r w:rsidRPr="00C8595D">
        <w:tab/>
      </w:r>
      <w:r w:rsidR="00D207BD" w:rsidRPr="00C8595D">
        <w:t>III.</w:t>
      </w:r>
      <w:r w:rsidR="00D207BD" w:rsidRPr="00C8595D">
        <w:tab/>
      </w:r>
      <w:r w:rsidR="004B1C28" w:rsidRPr="004B1C28">
        <w:t>Workshop on “</w:t>
      </w:r>
      <w:r w:rsidR="001421FC" w:rsidRPr="001421FC">
        <w:t>Transport Research and Innovations</w:t>
      </w:r>
      <w:r w:rsidR="004B1C28" w:rsidRPr="004B1C28">
        <w:t xml:space="preserve">” </w:t>
      </w:r>
      <w:r w:rsidR="00D207BD" w:rsidRPr="00C8595D">
        <w:t>(agenda item 2)</w:t>
      </w:r>
    </w:p>
    <w:p w:rsidR="00D207BD" w:rsidRPr="00033EF3" w:rsidRDefault="00D207BD" w:rsidP="008037D1">
      <w:pPr>
        <w:pStyle w:val="SingleTxtG"/>
      </w:pPr>
      <w:r w:rsidRPr="00033EF3">
        <w:rPr>
          <w:bCs/>
          <w:i/>
          <w:iCs/>
        </w:rPr>
        <w:t>Documentation:</w:t>
      </w:r>
      <w:r w:rsidRPr="00033EF3">
        <w:t xml:space="preserve"> Informal document No. 1</w:t>
      </w:r>
    </w:p>
    <w:p w:rsidR="00140FFF" w:rsidRPr="001421FC" w:rsidRDefault="00002B64" w:rsidP="00D1040F">
      <w:pPr>
        <w:pStyle w:val="SingleTxtG"/>
      </w:pPr>
      <w:r>
        <w:t>7</w:t>
      </w:r>
      <w:r w:rsidR="00D207BD" w:rsidRPr="00F62DBB">
        <w:t>.</w:t>
      </w:r>
      <w:r w:rsidR="00D207BD" w:rsidRPr="00F62DBB">
        <w:tab/>
      </w:r>
      <w:r w:rsidR="00140FFF" w:rsidRPr="001421FC">
        <w:t xml:space="preserve">The </w:t>
      </w:r>
      <w:r w:rsidR="00247384" w:rsidRPr="001421FC">
        <w:t xml:space="preserve">secretariat </w:t>
      </w:r>
      <w:r w:rsidR="00140FFF" w:rsidRPr="001421FC">
        <w:t xml:space="preserve">welcomed the participants to the workshop and emphasized the </w:t>
      </w:r>
      <w:r w:rsidR="006A4189">
        <w:t>importance of research on transport development and especially on creati</w:t>
      </w:r>
      <w:r w:rsidR="00207606">
        <w:t>ng</w:t>
      </w:r>
      <w:r w:rsidR="006A4189">
        <w:t xml:space="preserve"> innovation.</w:t>
      </w:r>
      <w:r w:rsidR="00597F4C">
        <w:t xml:space="preserve"> </w:t>
      </w:r>
      <w:r w:rsidR="00247384" w:rsidRPr="005B61C2">
        <w:t>The</w:t>
      </w:r>
      <w:r w:rsidR="005B61C2">
        <w:t xml:space="preserve"> results of different transport research projects as well as final products and tools based on </w:t>
      </w:r>
      <w:r w:rsidR="00C733CC">
        <w:t xml:space="preserve">those </w:t>
      </w:r>
      <w:r w:rsidR="005B61C2">
        <w:t xml:space="preserve">research projects were presented. The difficulties in order to connect transport research results with markets needs were illustrated and discussed. </w:t>
      </w:r>
    </w:p>
    <w:p w:rsidR="00D207BD" w:rsidRPr="00D73744" w:rsidRDefault="00002B64" w:rsidP="00A75513">
      <w:pPr>
        <w:pStyle w:val="SingleTxtG"/>
      </w:pPr>
      <w:r>
        <w:t>8</w:t>
      </w:r>
      <w:r w:rsidR="008037D1" w:rsidRPr="00D73744">
        <w:t>.</w:t>
      </w:r>
      <w:r w:rsidR="007D20AE" w:rsidRPr="00D73744">
        <w:tab/>
      </w:r>
      <w:r w:rsidR="00D207BD" w:rsidRPr="00D73744">
        <w:t xml:space="preserve">The </w:t>
      </w:r>
      <w:r w:rsidR="00D207BD" w:rsidRPr="008A3587">
        <w:t>participants</w:t>
      </w:r>
      <w:r w:rsidR="00D207BD" w:rsidRPr="00D73744">
        <w:t>:</w:t>
      </w:r>
    </w:p>
    <w:p w:rsidR="00D207BD" w:rsidRPr="00D73744" w:rsidRDefault="008037D1" w:rsidP="00A75513">
      <w:pPr>
        <w:pStyle w:val="SingleTxtG"/>
        <w:ind w:firstLine="567"/>
      </w:pPr>
      <w:r w:rsidRPr="00D73744">
        <w:t>(a)</w:t>
      </w:r>
      <w:r w:rsidRPr="00D73744">
        <w:tab/>
      </w:r>
      <w:r w:rsidR="00D60DC0" w:rsidRPr="00D73744">
        <w:t xml:space="preserve">Took note of </w:t>
      </w:r>
      <w:r w:rsidR="00D73744" w:rsidRPr="00D73744">
        <w:t>the results of transport research projects, innovations and technological developments in ECE region</w:t>
      </w:r>
      <w:r w:rsidR="009E56A0">
        <w:t>:</w:t>
      </w:r>
    </w:p>
    <w:p w:rsidR="00D60DC0" w:rsidRPr="006834D6" w:rsidRDefault="00D60DC0" w:rsidP="00A75513">
      <w:pPr>
        <w:pStyle w:val="Bullet1G"/>
        <w:numPr>
          <w:ilvl w:val="0"/>
          <w:numId w:val="20"/>
        </w:numPr>
        <w:tabs>
          <w:tab w:val="num" w:pos="1701"/>
        </w:tabs>
        <w:ind w:left="1701" w:hanging="170"/>
      </w:pPr>
      <w:r w:rsidRPr="006834D6">
        <w:t xml:space="preserve">The </w:t>
      </w:r>
      <w:r w:rsidR="00D73744" w:rsidRPr="006834D6">
        <w:t>Belarusian Research Institute of Transport «</w:t>
      </w:r>
      <w:proofErr w:type="spellStart"/>
      <w:r w:rsidR="00D73744" w:rsidRPr="006834D6">
        <w:t>TRANSTEKHNIKA</w:t>
      </w:r>
      <w:proofErr w:type="spellEnd"/>
      <w:r w:rsidR="00D73744" w:rsidRPr="006834D6">
        <w:t>» presented the model which enhances transport business efficiency in passenger transportation</w:t>
      </w:r>
      <w:r w:rsidR="0012073F" w:rsidRPr="006834D6">
        <w:t>;</w:t>
      </w:r>
    </w:p>
    <w:p w:rsidR="0012073F" w:rsidRPr="006834D6" w:rsidRDefault="0012073F" w:rsidP="00A75513">
      <w:pPr>
        <w:pStyle w:val="Bullet1G"/>
        <w:numPr>
          <w:ilvl w:val="0"/>
          <w:numId w:val="20"/>
        </w:numPr>
        <w:tabs>
          <w:tab w:val="num" w:pos="1701"/>
        </w:tabs>
        <w:ind w:left="1701" w:hanging="170"/>
      </w:pPr>
      <w:r w:rsidRPr="006834D6">
        <w:lastRenderedPageBreak/>
        <w:t xml:space="preserve">The Catapult Transport Systems illustrated the ways that </w:t>
      </w:r>
      <w:r w:rsidR="00C733CC">
        <w:t>C</w:t>
      </w:r>
      <w:r w:rsidRPr="006834D6">
        <w:t xml:space="preserve">atapult creates an environment that makes UK a world leader in </w:t>
      </w:r>
      <w:r w:rsidR="00207606">
        <w:t>t</w:t>
      </w:r>
      <w:r w:rsidR="00207606" w:rsidRPr="006834D6">
        <w:t xml:space="preserve">ransport </w:t>
      </w:r>
      <w:r w:rsidRPr="006834D6">
        <w:t>innovation;</w:t>
      </w:r>
    </w:p>
    <w:p w:rsidR="0012073F" w:rsidRPr="006834D6" w:rsidRDefault="0012073F" w:rsidP="00A75513">
      <w:pPr>
        <w:pStyle w:val="Bullet1G"/>
        <w:numPr>
          <w:ilvl w:val="0"/>
          <w:numId w:val="20"/>
        </w:numPr>
        <w:tabs>
          <w:tab w:val="num" w:pos="1701"/>
        </w:tabs>
        <w:ind w:left="1701" w:hanging="170"/>
      </w:pPr>
      <w:r w:rsidRPr="006834D6">
        <w:t xml:space="preserve">The Hellenic Institute of Transport focused on </w:t>
      </w:r>
      <w:r w:rsidR="00207606" w:rsidRPr="006834D6">
        <w:t xml:space="preserve">existing </w:t>
      </w:r>
      <w:r w:rsidRPr="006834D6">
        <w:t>challenges while implementing the results of transport research</w:t>
      </w:r>
      <w:r w:rsidR="00C733CC">
        <w:t>;</w:t>
      </w:r>
    </w:p>
    <w:p w:rsidR="0033747A" w:rsidRPr="006834D6" w:rsidRDefault="00D0416F" w:rsidP="00A75513">
      <w:pPr>
        <w:pStyle w:val="Bullet1G"/>
        <w:numPr>
          <w:ilvl w:val="0"/>
          <w:numId w:val="20"/>
        </w:numPr>
        <w:tabs>
          <w:tab w:val="num" w:pos="1701"/>
        </w:tabs>
        <w:ind w:left="1701" w:hanging="170"/>
      </w:pPr>
      <w:r w:rsidRPr="006834D6">
        <w:t xml:space="preserve">Siemens </w:t>
      </w:r>
      <w:proofErr w:type="spellStart"/>
      <w:r w:rsidRPr="006834D6">
        <w:t>eHighway</w:t>
      </w:r>
      <w:proofErr w:type="spellEnd"/>
      <w:r w:rsidRPr="006834D6">
        <w:t xml:space="preserve"> presented </w:t>
      </w:r>
      <w:r w:rsidR="0033747A" w:rsidRPr="006834D6">
        <w:t>the electrified heavy duty road transport and the new types of trucks which can move using electricity;</w:t>
      </w:r>
    </w:p>
    <w:p w:rsidR="0033747A" w:rsidRPr="006834D6" w:rsidRDefault="0033747A" w:rsidP="00A75513">
      <w:pPr>
        <w:pStyle w:val="Bullet1G"/>
        <w:numPr>
          <w:ilvl w:val="0"/>
          <w:numId w:val="20"/>
        </w:numPr>
        <w:tabs>
          <w:tab w:val="num" w:pos="1701"/>
        </w:tabs>
        <w:ind w:left="1701" w:hanging="170"/>
      </w:pPr>
      <w:proofErr w:type="spellStart"/>
      <w:r w:rsidRPr="006834D6">
        <w:t>UBIMET</w:t>
      </w:r>
      <w:proofErr w:type="spellEnd"/>
      <w:r w:rsidRPr="006834D6">
        <w:t xml:space="preserve"> focused its presentation on analysis of weather and illustrated different cases where high precision meteorological data has been used;</w:t>
      </w:r>
    </w:p>
    <w:p w:rsidR="0033747A" w:rsidRPr="006834D6" w:rsidRDefault="0033747A" w:rsidP="00A75513">
      <w:pPr>
        <w:pStyle w:val="Bullet1G"/>
        <w:numPr>
          <w:ilvl w:val="0"/>
          <w:numId w:val="20"/>
        </w:numPr>
        <w:tabs>
          <w:tab w:val="num" w:pos="1701"/>
        </w:tabs>
        <w:ind w:left="1701" w:hanging="170"/>
      </w:pPr>
      <w:r w:rsidRPr="006834D6">
        <w:t>The Regional Environmental Centre presented a methodology for the rapid assessment of climate impacts along transport corridors including application between Madrid-Lisbon as well as the sustainable commuting initiative and the transport monitoring tool;</w:t>
      </w:r>
    </w:p>
    <w:p w:rsidR="0012073F" w:rsidRPr="006834D6" w:rsidRDefault="0033747A" w:rsidP="00A75513">
      <w:pPr>
        <w:pStyle w:val="Bullet1G"/>
        <w:numPr>
          <w:ilvl w:val="0"/>
          <w:numId w:val="20"/>
        </w:numPr>
        <w:tabs>
          <w:tab w:val="num" w:pos="1701"/>
        </w:tabs>
        <w:ind w:left="1701" w:hanging="170"/>
      </w:pPr>
      <w:r w:rsidRPr="006834D6">
        <w:t>The University of Helsinki presented the interdisciplinary research being undertaken in sustainable transport law and business logistics;</w:t>
      </w:r>
    </w:p>
    <w:p w:rsidR="0033747A" w:rsidRPr="006834D6" w:rsidRDefault="0033747A" w:rsidP="00A75513">
      <w:pPr>
        <w:pStyle w:val="Bullet1G"/>
        <w:numPr>
          <w:ilvl w:val="0"/>
          <w:numId w:val="20"/>
        </w:numPr>
        <w:tabs>
          <w:tab w:val="num" w:pos="1701"/>
        </w:tabs>
        <w:ind w:left="1701" w:hanging="170"/>
      </w:pPr>
      <w:r w:rsidRPr="006834D6">
        <w:t>The Moscow State University for Transport Engineering illustrated new approaches in the organization of rail freight in international traffic;</w:t>
      </w:r>
    </w:p>
    <w:p w:rsidR="0033747A" w:rsidRPr="006834D6" w:rsidRDefault="006834D6" w:rsidP="00A75513">
      <w:pPr>
        <w:pStyle w:val="Bullet1G"/>
        <w:numPr>
          <w:ilvl w:val="0"/>
          <w:numId w:val="20"/>
        </w:numPr>
        <w:tabs>
          <w:tab w:val="num" w:pos="1701"/>
        </w:tabs>
        <w:ind w:left="1701" w:hanging="170"/>
      </w:pPr>
      <w:r w:rsidRPr="006834D6">
        <w:t>The Democritus University of Thrace focused its presentation on a new methodology and tool in estimating the economic impacts of transport</w:t>
      </w:r>
      <w:r w:rsidR="008A3587">
        <w:rPr>
          <w:lang w:val="en-US"/>
        </w:rPr>
        <w:t>.</w:t>
      </w:r>
    </w:p>
    <w:p w:rsidR="00F92E09" w:rsidRPr="008A3587" w:rsidRDefault="0063710C" w:rsidP="00A75513">
      <w:pPr>
        <w:pStyle w:val="SingleTxtG"/>
        <w:ind w:firstLine="567"/>
      </w:pPr>
      <w:r w:rsidRPr="008A3587">
        <w:t>(b)</w:t>
      </w:r>
      <w:r w:rsidRPr="008A3587">
        <w:tab/>
      </w:r>
      <w:r w:rsidR="0067366B" w:rsidRPr="008A3587">
        <w:t xml:space="preserve">Agreed that </w:t>
      </w:r>
      <w:r w:rsidR="00F92E09" w:rsidRPr="008A3587">
        <w:t>in order to transform “knowledge” to societal benefits, work towards supporting and promoting the production of “</w:t>
      </w:r>
      <w:r w:rsidR="00207606">
        <w:t>i</w:t>
      </w:r>
      <w:r w:rsidR="00207606" w:rsidRPr="008A3587">
        <w:t>nnovation</w:t>
      </w:r>
      <w:r w:rsidR="00F92E09" w:rsidRPr="008A3587">
        <w:t>” should be consistent and continuous;</w:t>
      </w:r>
    </w:p>
    <w:p w:rsidR="00D207BD" w:rsidRPr="008A3587" w:rsidRDefault="0063710C">
      <w:pPr>
        <w:pStyle w:val="SingleTxtG"/>
        <w:ind w:firstLine="567"/>
      </w:pPr>
      <w:r w:rsidRPr="008A3587">
        <w:t>(c)</w:t>
      </w:r>
      <w:r w:rsidRPr="008A3587">
        <w:tab/>
      </w:r>
      <w:r w:rsidR="006914CE" w:rsidRPr="008A3587">
        <w:t>Noted that</w:t>
      </w:r>
      <w:r w:rsidR="00F92E09" w:rsidRPr="008A3587">
        <w:t xml:space="preserve"> if research is about transforming money to knowledge then innovation is about transforming knowledge to money</w:t>
      </w:r>
      <w:r w:rsidR="006914CE" w:rsidRPr="008A3587">
        <w:t>;</w:t>
      </w:r>
    </w:p>
    <w:p w:rsidR="00E14DF2" w:rsidRPr="008A3587" w:rsidRDefault="0063710C" w:rsidP="00A75513">
      <w:pPr>
        <w:pStyle w:val="SingleTxtG"/>
        <w:ind w:firstLine="567"/>
      </w:pPr>
      <w:r w:rsidRPr="008A3587">
        <w:t>(d)</w:t>
      </w:r>
      <w:r w:rsidRPr="008A3587">
        <w:tab/>
      </w:r>
      <w:r w:rsidR="00F92E09" w:rsidRPr="008A3587">
        <w:t xml:space="preserve">Agreed that in order to </w:t>
      </w:r>
      <w:r w:rsidR="00E14DF2" w:rsidRPr="008A3587">
        <w:t xml:space="preserve">transform </w:t>
      </w:r>
      <w:r w:rsidR="00F92E09" w:rsidRPr="008A3587">
        <w:t>transport research results to innovation</w:t>
      </w:r>
      <w:r w:rsidR="00E14DF2" w:rsidRPr="008A3587">
        <w:t>:</w:t>
      </w:r>
    </w:p>
    <w:p w:rsidR="00E14DF2" w:rsidRPr="00E14DF2" w:rsidRDefault="00F92E09" w:rsidP="00A75513">
      <w:pPr>
        <w:pStyle w:val="Bullet1G"/>
        <w:numPr>
          <w:ilvl w:val="0"/>
          <w:numId w:val="57"/>
        </w:numPr>
        <w:tabs>
          <w:tab w:val="num" w:pos="1701"/>
        </w:tabs>
        <w:ind w:left="1701" w:hanging="170"/>
      </w:pPr>
      <w:r w:rsidRPr="00E14DF2">
        <w:t xml:space="preserve">Governments should ensure political will and set the framework </w:t>
      </w:r>
      <w:r w:rsidR="00E14DF2" w:rsidRPr="00E14DF2">
        <w:t>for transport research</w:t>
      </w:r>
      <w:r w:rsidR="009E56A0">
        <w:t>;</w:t>
      </w:r>
    </w:p>
    <w:p w:rsidR="00E14DF2" w:rsidRPr="00E14DF2" w:rsidRDefault="00E14DF2" w:rsidP="00A75513">
      <w:pPr>
        <w:pStyle w:val="Bullet1G"/>
        <w:numPr>
          <w:ilvl w:val="0"/>
          <w:numId w:val="57"/>
        </w:numPr>
        <w:tabs>
          <w:tab w:val="num" w:pos="1701"/>
        </w:tabs>
        <w:ind w:left="1701" w:hanging="170"/>
      </w:pPr>
      <w:r w:rsidRPr="00E14DF2">
        <w:t>The industry should guide research to areas that will satisfy market demands</w:t>
      </w:r>
      <w:r w:rsidR="009E56A0">
        <w:t>;</w:t>
      </w:r>
    </w:p>
    <w:p w:rsidR="00E14DF2" w:rsidRPr="00195190" w:rsidRDefault="00E14DF2" w:rsidP="00A75513">
      <w:pPr>
        <w:pStyle w:val="Bullet1G"/>
        <w:numPr>
          <w:ilvl w:val="0"/>
          <w:numId w:val="57"/>
        </w:numPr>
        <w:tabs>
          <w:tab w:val="num" w:pos="1701"/>
        </w:tabs>
        <w:ind w:left="1701" w:hanging="170"/>
      </w:pPr>
      <w:r w:rsidRPr="00E14DF2">
        <w:t xml:space="preserve">The research community should produce knowledge, technologies, and other research products or services that meet societal needs in alignment and </w:t>
      </w:r>
      <w:r w:rsidRPr="00195190">
        <w:t>cooperation with the industry – business- market</w:t>
      </w:r>
      <w:r w:rsidR="009E56A0">
        <w:t>.</w:t>
      </w:r>
    </w:p>
    <w:p w:rsidR="00195190" w:rsidRPr="00195190" w:rsidRDefault="0063710C" w:rsidP="00A75513">
      <w:pPr>
        <w:pStyle w:val="SingleTxtG"/>
        <w:ind w:firstLine="567"/>
      </w:pPr>
      <w:r w:rsidRPr="00195190">
        <w:t>(e)</w:t>
      </w:r>
      <w:r w:rsidRPr="00195190">
        <w:tab/>
      </w:r>
      <w:r w:rsidR="00D207BD" w:rsidRPr="00195190">
        <w:t xml:space="preserve">Observed </w:t>
      </w:r>
      <w:r w:rsidR="00D60DC0" w:rsidRPr="00195190">
        <w:t xml:space="preserve">that </w:t>
      </w:r>
      <w:r w:rsidR="00195190" w:rsidRPr="00195190">
        <w:t>the main reasons for failure of transforming research results to innovations and market products and services are:</w:t>
      </w:r>
    </w:p>
    <w:p w:rsidR="00195190" w:rsidRPr="00195190" w:rsidRDefault="00195190" w:rsidP="00A75513">
      <w:pPr>
        <w:pStyle w:val="Bullet1G"/>
        <w:numPr>
          <w:ilvl w:val="0"/>
          <w:numId w:val="58"/>
        </w:numPr>
        <w:tabs>
          <w:tab w:val="num" w:pos="1701"/>
        </w:tabs>
        <w:ind w:left="1701" w:hanging="170"/>
      </w:pPr>
      <w:r w:rsidRPr="00195190">
        <w:t>Insufficient funding for research implementation</w:t>
      </w:r>
      <w:r w:rsidR="009E56A0">
        <w:t>;</w:t>
      </w:r>
    </w:p>
    <w:p w:rsidR="00195190" w:rsidRPr="00A75513" w:rsidRDefault="00207606" w:rsidP="00A75513">
      <w:pPr>
        <w:pStyle w:val="Bullet1G"/>
        <w:numPr>
          <w:ilvl w:val="0"/>
          <w:numId w:val="58"/>
        </w:numPr>
        <w:tabs>
          <w:tab w:val="num" w:pos="1701"/>
        </w:tabs>
        <w:ind w:left="1701" w:hanging="170"/>
      </w:pPr>
      <w:r>
        <w:t>N</w:t>
      </w:r>
      <w:r w:rsidR="00195190" w:rsidRPr="00A75513">
        <w:t>on-existent “implementation environment”</w:t>
      </w:r>
      <w:r w:rsidR="009E56A0">
        <w:t>;</w:t>
      </w:r>
    </w:p>
    <w:p w:rsidR="00195190" w:rsidRPr="00195190" w:rsidRDefault="00195190" w:rsidP="00A75513">
      <w:pPr>
        <w:pStyle w:val="Bullet1G"/>
        <w:numPr>
          <w:ilvl w:val="0"/>
          <w:numId w:val="58"/>
        </w:numPr>
        <w:tabs>
          <w:tab w:val="num" w:pos="1701"/>
        </w:tabs>
        <w:ind w:left="1701" w:hanging="170"/>
      </w:pPr>
      <w:r w:rsidRPr="00195190">
        <w:t>Lack of generally tested and accepted governance structures for the implementation process</w:t>
      </w:r>
      <w:r w:rsidR="009E56A0">
        <w:t>;</w:t>
      </w:r>
    </w:p>
    <w:p w:rsidR="00195190" w:rsidRPr="00195190" w:rsidRDefault="00195190" w:rsidP="00A75513">
      <w:pPr>
        <w:pStyle w:val="Bullet1G"/>
        <w:numPr>
          <w:ilvl w:val="0"/>
          <w:numId w:val="58"/>
        </w:numPr>
        <w:tabs>
          <w:tab w:val="num" w:pos="1701"/>
        </w:tabs>
        <w:ind w:left="1701" w:hanging="170"/>
      </w:pPr>
      <w:r w:rsidRPr="00195190">
        <w:t>Lack of monitoring and systematic data collection for implementation process analysis and evaluation.</w:t>
      </w:r>
    </w:p>
    <w:p w:rsidR="00D207BD" w:rsidRPr="008A3587" w:rsidRDefault="0063710C">
      <w:pPr>
        <w:pStyle w:val="SingleTxtG"/>
        <w:ind w:firstLine="567"/>
      </w:pPr>
      <w:r w:rsidRPr="008A3587">
        <w:t>(f)</w:t>
      </w:r>
      <w:r w:rsidRPr="008A3587">
        <w:tab/>
      </w:r>
      <w:r w:rsidR="00E4706D" w:rsidRPr="008A3587">
        <w:t xml:space="preserve">Observed </w:t>
      </w:r>
      <w:r w:rsidR="00D60DC0" w:rsidRPr="008A3587">
        <w:t xml:space="preserve">that </w:t>
      </w:r>
      <w:r w:rsidR="00E4706D" w:rsidRPr="008A3587">
        <w:t>the existence of a connector between the market and transport research results, such as the Catapult, is</w:t>
      </w:r>
      <w:r w:rsidR="00D60DC0" w:rsidRPr="008A3587">
        <w:t xml:space="preserve"> essential </w:t>
      </w:r>
      <w:r w:rsidR="00E4706D" w:rsidRPr="008A3587">
        <w:t xml:space="preserve">in order to have successful transformation of </w:t>
      </w:r>
      <w:r w:rsidR="00105660">
        <w:t>research results to innovation;</w:t>
      </w:r>
    </w:p>
    <w:p w:rsidR="00220EB8" w:rsidRPr="008A3587" w:rsidRDefault="0063710C">
      <w:pPr>
        <w:pStyle w:val="SingleTxtG"/>
        <w:ind w:firstLine="567"/>
      </w:pPr>
      <w:r w:rsidRPr="008A3587">
        <w:lastRenderedPageBreak/>
        <w:t>(</w:t>
      </w:r>
      <w:r w:rsidR="00B84199" w:rsidRPr="008A3587">
        <w:t>g</w:t>
      </w:r>
      <w:r w:rsidRPr="008A3587">
        <w:t>)</w:t>
      </w:r>
      <w:r w:rsidRPr="008A3587">
        <w:tab/>
      </w:r>
      <w:r w:rsidR="00220EB8" w:rsidRPr="008A3587">
        <w:t xml:space="preserve">Noted that the development of a transport research and innovations hub is </w:t>
      </w:r>
      <w:r w:rsidR="008A012E" w:rsidRPr="008A3587">
        <w:t>a</w:t>
      </w:r>
      <w:r w:rsidR="00C733CC" w:rsidRPr="008A3587">
        <w:t xml:space="preserve"> </w:t>
      </w:r>
      <w:bookmarkStart w:id="0" w:name="_GoBack"/>
      <w:bookmarkEnd w:id="0"/>
      <w:r w:rsidR="00220EB8" w:rsidRPr="008A3587">
        <w:t>must in order to bring together knowledge, results, and projects ideas as well as enhance cooperation and economies of scales among transport research institutes.</w:t>
      </w:r>
    </w:p>
    <w:p w:rsidR="0091454C" w:rsidRPr="005A571B" w:rsidRDefault="00002B64" w:rsidP="00E766DB">
      <w:pPr>
        <w:pStyle w:val="SingleTxtG"/>
      </w:pPr>
      <w:r>
        <w:t>9</w:t>
      </w:r>
      <w:r w:rsidR="0090785E" w:rsidRPr="005A571B">
        <w:t>.</w:t>
      </w:r>
      <w:r w:rsidR="00E766DB" w:rsidRPr="005A571B">
        <w:tab/>
        <w:t xml:space="preserve">The workshop </w:t>
      </w:r>
      <w:r w:rsidR="001D78F0" w:rsidRPr="005A571B">
        <w:t>showed</w:t>
      </w:r>
      <w:r w:rsidR="00E766DB" w:rsidRPr="005A571B">
        <w:t xml:space="preserve"> the complexity of the substantive issues involved in </w:t>
      </w:r>
      <w:r w:rsidR="00FA4840" w:rsidRPr="005A571B">
        <w:t xml:space="preserve">the development of </w:t>
      </w:r>
      <w:r w:rsidR="005A571B" w:rsidRPr="005A571B">
        <w:t>transport research projects and the connection of their results with market</w:t>
      </w:r>
      <w:r w:rsidR="005A571B">
        <w:t xml:space="preserve"> needs</w:t>
      </w:r>
      <w:r w:rsidR="005A571B" w:rsidRPr="005A571B">
        <w:t xml:space="preserve">. </w:t>
      </w:r>
      <w:r w:rsidR="00E766DB" w:rsidRPr="005A571B">
        <w:t>The Working Party appreciated the presentations made by the excellent speakers, considered them informative and of great importance</w:t>
      </w:r>
      <w:r w:rsidR="00FA4840" w:rsidRPr="005A571B">
        <w:t>.</w:t>
      </w:r>
    </w:p>
    <w:p w:rsidR="00E766DB" w:rsidRPr="00FB66AF" w:rsidRDefault="00032579" w:rsidP="00E766DB">
      <w:pPr>
        <w:pStyle w:val="SingleTxtG"/>
      </w:pPr>
      <w:r w:rsidRPr="00FB66AF">
        <w:t>1</w:t>
      </w:r>
      <w:r w:rsidR="00002B64">
        <w:t>0</w:t>
      </w:r>
      <w:r w:rsidRPr="00FB66AF">
        <w:t>.</w:t>
      </w:r>
      <w:r w:rsidR="0091454C" w:rsidRPr="00FB66AF">
        <w:tab/>
      </w:r>
      <w:r w:rsidR="00E766DB" w:rsidRPr="00FB66AF">
        <w:t>In addition</w:t>
      </w:r>
      <w:r w:rsidR="001D78F0" w:rsidRPr="00FB66AF">
        <w:t>,</w:t>
      </w:r>
      <w:r w:rsidR="00E766DB" w:rsidRPr="00FB66AF">
        <w:t xml:space="preserve"> the </w:t>
      </w:r>
      <w:r w:rsidR="00033EF3" w:rsidRPr="00FB66AF">
        <w:t xml:space="preserve">Working Party </w:t>
      </w:r>
      <w:r w:rsidR="00E766DB" w:rsidRPr="00FB66AF">
        <w:t>request</w:t>
      </w:r>
      <w:r w:rsidR="00033EF3" w:rsidRPr="00FB66AF">
        <w:t>ed</w:t>
      </w:r>
      <w:r w:rsidR="00E766DB" w:rsidRPr="00FB66AF">
        <w:t xml:space="preserve"> the secretariat to </w:t>
      </w:r>
      <w:r w:rsidR="008B3325" w:rsidRPr="00FB66AF">
        <w:t xml:space="preserve">elaborate a formal document based on inputs received </w:t>
      </w:r>
      <w:r w:rsidR="00437899">
        <w:t>from</w:t>
      </w:r>
      <w:r w:rsidR="00437899" w:rsidRPr="00FB66AF">
        <w:t xml:space="preserve"> </w:t>
      </w:r>
      <w:r w:rsidR="008B3325" w:rsidRPr="00FB66AF">
        <w:t xml:space="preserve">the experts and discussions made during the workshop on </w:t>
      </w:r>
      <w:r w:rsidR="00FB66AF" w:rsidRPr="00FB66AF">
        <w:t>transport research and innovations</w:t>
      </w:r>
      <w:r w:rsidR="00437899">
        <w:t>,</w:t>
      </w:r>
      <w:r w:rsidR="008B3325" w:rsidRPr="00FB66AF">
        <w:t xml:space="preserve"> for consideration by the </w:t>
      </w:r>
      <w:r w:rsidR="0057047B" w:rsidRPr="00FB66AF">
        <w:t>W</w:t>
      </w:r>
      <w:r w:rsidR="008B3325" w:rsidRPr="00FB66AF">
        <w:t xml:space="preserve">orking </w:t>
      </w:r>
      <w:r w:rsidR="0057047B" w:rsidRPr="00FB66AF">
        <w:t>P</w:t>
      </w:r>
      <w:r w:rsidR="008B3325" w:rsidRPr="00FB66AF">
        <w:t xml:space="preserve">arty at its next session. </w:t>
      </w:r>
      <w:r w:rsidR="001D78F0" w:rsidRPr="00FB66AF">
        <w:t>P</w:t>
      </w:r>
      <w:r w:rsidR="0091454C" w:rsidRPr="00FB66AF">
        <w:t xml:space="preserve">roposals for possible further actions to be taken by the </w:t>
      </w:r>
      <w:r w:rsidR="00B14C28" w:rsidRPr="00FB66AF">
        <w:t>W</w:t>
      </w:r>
      <w:r w:rsidR="0091454C" w:rsidRPr="00FB66AF">
        <w:t xml:space="preserve">orking </w:t>
      </w:r>
      <w:r w:rsidR="00B14C28" w:rsidRPr="00FB66AF">
        <w:t>P</w:t>
      </w:r>
      <w:r w:rsidR="0091454C" w:rsidRPr="00FB66AF">
        <w:t>arty on this issue</w:t>
      </w:r>
      <w:r w:rsidR="001D78F0" w:rsidRPr="00FB66AF">
        <w:t xml:space="preserve"> should be included</w:t>
      </w:r>
      <w:r w:rsidR="00FA4720" w:rsidRPr="00FB66AF">
        <w:t>.</w:t>
      </w:r>
    </w:p>
    <w:p w:rsidR="00D207BD" w:rsidRPr="00033EF3" w:rsidRDefault="007D20AE">
      <w:pPr>
        <w:pStyle w:val="SingleTxtG"/>
      </w:pPr>
      <w:r w:rsidRPr="00FB66AF">
        <w:t>1</w:t>
      </w:r>
      <w:r w:rsidR="00002B64">
        <w:t>1</w:t>
      </w:r>
      <w:r w:rsidR="007867B5" w:rsidRPr="00FB66AF">
        <w:t>.</w:t>
      </w:r>
      <w:r w:rsidR="00ED48FE" w:rsidRPr="00FB66AF">
        <w:tab/>
      </w:r>
      <w:r w:rsidR="00D207BD" w:rsidRPr="00437899">
        <w:t xml:space="preserve">The proceedings of the </w:t>
      </w:r>
      <w:r w:rsidR="00C74AA2" w:rsidRPr="00437899">
        <w:t>w</w:t>
      </w:r>
      <w:r w:rsidR="00D207BD" w:rsidRPr="00437899">
        <w:t xml:space="preserve">orkshop, presentations and all workshop </w:t>
      </w:r>
      <w:r w:rsidR="00437899">
        <w:br/>
      </w:r>
      <w:r w:rsidR="00D207BD" w:rsidRPr="00437899">
        <w:t xml:space="preserve">material have been uploaded on the UNECE website at </w:t>
      </w:r>
      <w:r w:rsidR="00FB66AF" w:rsidRPr="00437899">
        <w:t>www.unece.org/trans/main/wp5/transport_research_and_innovations.html</w:t>
      </w:r>
      <w:r w:rsidR="00FA4840" w:rsidRPr="00437899">
        <w:t>.</w:t>
      </w:r>
    </w:p>
    <w:p w:rsidR="00B2102E" w:rsidRDefault="00422A28" w:rsidP="008B3325">
      <w:pPr>
        <w:pStyle w:val="HChG"/>
      </w:pPr>
      <w:r w:rsidRPr="00C8595D">
        <w:tab/>
        <w:t>IV.</w:t>
      </w:r>
      <w:r w:rsidRPr="00C8595D">
        <w:tab/>
      </w:r>
      <w:r w:rsidR="004B1C28" w:rsidRPr="004B1C28">
        <w:t>Workshop on “</w:t>
      </w:r>
      <w:r w:rsidR="006F3F98" w:rsidRPr="006F3F98">
        <w:t>Critical Transport Infrastructure and Cyber Security</w:t>
      </w:r>
      <w:r w:rsidR="004B1C28" w:rsidRPr="004B1C28">
        <w:t>”</w:t>
      </w:r>
      <w:r w:rsidR="00B61241">
        <w:t xml:space="preserve"> </w:t>
      </w:r>
      <w:r w:rsidR="008B3325">
        <w:t>(agenda item 3)</w:t>
      </w:r>
    </w:p>
    <w:p w:rsidR="009C03BE" w:rsidRPr="0091519F" w:rsidRDefault="009C03BE" w:rsidP="009C03BE">
      <w:pPr>
        <w:pStyle w:val="SingleTxtG"/>
        <w:widowControl w:val="0"/>
      </w:pPr>
      <w:r w:rsidRPr="00033EF3">
        <w:rPr>
          <w:bCs/>
          <w:i/>
          <w:iCs/>
        </w:rPr>
        <w:t>Documentation</w:t>
      </w:r>
      <w:r w:rsidRPr="00033EF3">
        <w:rPr>
          <w:bCs/>
        </w:rPr>
        <w:t xml:space="preserve">: </w:t>
      </w:r>
      <w:r w:rsidRPr="0091519F">
        <w:t>Informal document No. 2</w:t>
      </w:r>
    </w:p>
    <w:p w:rsidR="0091519F" w:rsidRDefault="00DC0B57" w:rsidP="0091519F">
      <w:pPr>
        <w:pStyle w:val="SingleTxtG"/>
      </w:pPr>
      <w:r>
        <w:t>1</w:t>
      </w:r>
      <w:r w:rsidR="00002B64">
        <w:t>2</w:t>
      </w:r>
      <w:r w:rsidR="008603DB" w:rsidRPr="00C8595D">
        <w:t>.</w:t>
      </w:r>
      <w:r w:rsidR="008603DB">
        <w:tab/>
      </w:r>
      <w:r w:rsidR="00437899">
        <w:t>The workshop was organized on the basis of</w:t>
      </w:r>
      <w:r w:rsidR="0091519F">
        <w:t xml:space="preserve"> the </w:t>
      </w:r>
      <w:r w:rsidR="00D87703" w:rsidRPr="00D87703">
        <w:t xml:space="preserve">Inland Transport Committee </w:t>
      </w:r>
      <w:r w:rsidR="00D87703">
        <w:t>(</w:t>
      </w:r>
      <w:r w:rsidR="00BA2FF6">
        <w:t>ITC</w:t>
      </w:r>
      <w:r w:rsidR="00D87703">
        <w:t>)</w:t>
      </w:r>
      <w:r w:rsidR="00BA2FF6">
        <w:t xml:space="preserve"> </w:t>
      </w:r>
      <w:r w:rsidR="0091519F">
        <w:t xml:space="preserve">mandate </w:t>
      </w:r>
      <w:r w:rsidR="00BA2FF6">
        <w:t>where the Division should continue work aimed at enhancing inland transport security, in particular, by organizing events to exchange information and share best practices</w:t>
      </w:r>
      <w:r w:rsidR="00556E99">
        <w:t>.</w:t>
      </w:r>
      <w:r w:rsidR="00BA2FF6">
        <w:t xml:space="preserve"> </w:t>
      </w:r>
      <w:r w:rsidR="0091519F">
        <w:t xml:space="preserve">The outcome of the workshop </w:t>
      </w:r>
      <w:r w:rsidR="00BA2FF6">
        <w:t xml:space="preserve">should be </w:t>
      </w:r>
      <w:r w:rsidR="0091519F">
        <w:t>a contribution to the Inland Transport Security Forum of ITC</w:t>
      </w:r>
      <w:r w:rsidR="00D87703">
        <w:t>.</w:t>
      </w:r>
    </w:p>
    <w:p w:rsidR="009C03BE" w:rsidRDefault="003D6794" w:rsidP="00946867">
      <w:pPr>
        <w:pStyle w:val="SingleTxtG"/>
      </w:pPr>
      <w:r>
        <w:t>1</w:t>
      </w:r>
      <w:r w:rsidR="00002B64">
        <w:t>3</w:t>
      </w:r>
      <w:r>
        <w:t>.</w:t>
      </w:r>
      <w:r w:rsidR="00BA2FF6">
        <w:tab/>
      </w:r>
      <w:r w:rsidR="00FD694F" w:rsidRPr="00FD694F">
        <w:t xml:space="preserve">Cyberspace and its underlying infrastructure are vulnerable to a wide range of risk stemming from both physical and cyber threats and hazards. Cyberspace is particularly difficult to secure due to a number of factors: the ability of malicious actors to operate from anywhere in the world, the linkages between cyberspace and physical systems and the difficulty of reducing vulnerabilities and consequences in complex cyber networks. Of growing concern is the cyber threat to critical infrastructure, which is increasingly subject to sophisticated cyber intrusions that pose new risks. As information technology becomes increasingly integrated with physical infrastructure operations, there is increased risk for wide scale or high-consequence events that could cause harm or disrupt services upon which </w:t>
      </w:r>
      <w:r w:rsidR="00556E99">
        <w:t>n</w:t>
      </w:r>
      <w:r w:rsidR="00556E99" w:rsidRPr="00FD694F">
        <w:t xml:space="preserve">ational </w:t>
      </w:r>
      <w:r w:rsidR="00FD694F" w:rsidRPr="00FD694F">
        <w:t xml:space="preserve">economies and the daily lives of millions of people depend. </w:t>
      </w:r>
      <w:r w:rsidR="00BA2FF6" w:rsidRPr="00BA2FF6">
        <w:t>Representatives from Governments and international organizations (</w:t>
      </w:r>
      <w:r w:rsidR="00556E99">
        <w:t xml:space="preserve">the </w:t>
      </w:r>
      <w:r w:rsidR="00BA2FF6" w:rsidRPr="00BA2FF6">
        <w:t>program</w:t>
      </w:r>
      <w:r w:rsidR="00556E99">
        <w:t>me</w:t>
      </w:r>
      <w:r w:rsidR="00BA2FF6" w:rsidRPr="00BA2FF6">
        <w:t xml:space="preserve"> of</w:t>
      </w:r>
      <w:r w:rsidR="00556E99">
        <w:t xml:space="preserve"> the</w:t>
      </w:r>
      <w:r w:rsidR="00BA2FF6" w:rsidRPr="00BA2FF6">
        <w:t xml:space="preserve"> workshop is in </w:t>
      </w:r>
      <w:r w:rsidR="00556E99">
        <w:t>I</w:t>
      </w:r>
      <w:r w:rsidR="00556E99" w:rsidRPr="00BA2FF6">
        <w:t xml:space="preserve">nformal </w:t>
      </w:r>
      <w:r w:rsidR="00BA2FF6" w:rsidRPr="00BA2FF6">
        <w:t xml:space="preserve">document No. 2) specialized on </w:t>
      </w:r>
      <w:r w:rsidR="00FD694F">
        <w:t xml:space="preserve">cyber security and critical </w:t>
      </w:r>
      <w:r w:rsidR="00BA2FF6" w:rsidRPr="00BA2FF6">
        <w:t>transport infrastructure share</w:t>
      </w:r>
      <w:r w:rsidR="00BA2FF6">
        <w:t>d</w:t>
      </w:r>
      <w:r w:rsidR="00BA2FF6" w:rsidRPr="00BA2FF6">
        <w:t xml:space="preserve"> their experience and good practices on how to further secure </w:t>
      </w:r>
      <w:r w:rsidR="00FD694F">
        <w:t xml:space="preserve">critical </w:t>
      </w:r>
      <w:r w:rsidR="00BA2FF6" w:rsidRPr="00BA2FF6">
        <w:t>transport infrastructure.</w:t>
      </w:r>
    </w:p>
    <w:p w:rsidR="00BA2FF6" w:rsidRDefault="003D6794" w:rsidP="00946867">
      <w:pPr>
        <w:pStyle w:val="SingleTxtG"/>
      </w:pPr>
      <w:r>
        <w:t>1</w:t>
      </w:r>
      <w:r w:rsidR="00002B64">
        <w:t>4</w:t>
      </w:r>
      <w:r>
        <w:t>.</w:t>
      </w:r>
      <w:r w:rsidR="00BA2FF6">
        <w:tab/>
        <w:t>The participants during the workshop:</w:t>
      </w:r>
    </w:p>
    <w:p w:rsidR="001D0F28" w:rsidRPr="009E56A0" w:rsidRDefault="00FA451B">
      <w:pPr>
        <w:pStyle w:val="SingleTxtG"/>
        <w:ind w:firstLine="567"/>
      </w:pPr>
      <w:r w:rsidRPr="009E56A0">
        <w:t>(a)</w:t>
      </w:r>
      <w:r w:rsidRPr="009E56A0">
        <w:tab/>
      </w:r>
      <w:r w:rsidR="009A60FC" w:rsidRPr="009E56A0">
        <w:t>Noted that it is fundamental to adopt the best hardware solutions available, but good hardware must come with good software which is in charge to avoid any sec</w:t>
      </w:r>
      <w:r w:rsidR="00C733CC" w:rsidRPr="009E56A0">
        <w:t>urity</w:t>
      </w:r>
      <w:r w:rsidR="009A60FC" w:rsidRPr="009E56A0">
        <w:t xml:space="preserve"> breach at firmware</w:t>
      </w:r>
      <w:r w:rsidR="001D0F28" w:rsidRPr="009E56A0">
        <w:t>;</w:t>
      </w:r>
    </w:p>
    <w:p w:rsidR="00091FB3" w:rsidRPr="009E56A0" w:rsidRDefault="009A60FC">
      <w:pPr>
        <w:pStyle w:val="SingleTxtG"/>
        <w:ind w:firstLine="567"/>
      </w:pPr>
      <w:r w:rsidRPr="009E56A0">
        <w:t>(b)</w:t>
      </w:r>
      <w:r w:rsidRPr="009E56A0">
        <w:tab/>
      </w:r>
      <w:r w:rsidR="00091FB3" w:rsidRPr="009E56A0">
        <w:t xml:space="preserve">Observed and took note that vendors usually release their </w:t>
      </w:r>
      <w:r w:rsidR="008A012E" w:rsidRPr="009E56A0">
        <w:t>f</w:t>
      </w:r>
      <w:r w:rsidR="00091FB3" w:rsidRPr="009E56A0">
        <w:t>irmware</w:t>
      </w:r>
      <w:r w:rsidR="00CB2098" w:rsidRPr="009E56A0">
        <w:t xml:space="preserve"> (software for cameras)</w:t>
      </w:r>
      <w:r w:rsidR="00091FB3" w:rsidRPr="009E56A0">
        <w:t xml:space="preserve"> update t</w:t>
      </w:r>
      <w:r w:rsidR="00CB2098" w:rsidRPr="009E56A0">
        <w:t>h</w:t>
      </w:r>
      <w:r w:rsidR="00091FB3" w:rsidRPr="009E56A0">
        <w:t>rough</w:t>
      </w:r>
      <w:r w:rsidR="00CB2098" w:rsidRPr="009E56A0">
        <w:t xml:space="preserve"> d</w:t>
      </w:r>
      <w:r w:rsidR="00091FB3" w:rsidRPr="009E56A0">
        <w:t>edicated webpage</w:t>
      </w:r>
      <w:r w:rsidR="00CB2098" w:rsidRPr="009E56A0">
        <w:t>s</w:t>
      </w:r>
      <w:r w:rsidR="00091FB3" w:rsidRPr="009E56A0">
        <w:t xml:space="preserve"> </w:t>
      </w:r>
      <w:r w:rsidR="00CB2098" w:rsidRPr="009E56A0">
        <w:t xml:space="preserve">where everybody can have access and </w:t>
      </w:r>
      <w:r w:rsidR="00C733CC" w:rsidRPr="009E56A0">
        <w:t xml:space="preserve">could possibly </w:t>
      </w:r>
      <w:r w:rsidR="00CB2098" w:rsidRPr="009E56A0">
        <w:t xml:space="preserve">perform changes </w:t>
      </w:r>
      <w:r w:rsidR="00091FB3" w:rsidRPr="009E56A0">
        <w:t>in</w:t>
      </w:r>
      <w:r w:rsidR="00CB2098" w:rsidRPr="009E56A0">
        <w:t xml:space="preserve"> the software that could impacts hardware performance; </w:t>
      </w:r>
    </w:p>
    <w:p w:rsidR="00785D27" w:rsidRDefault="00CB2098">
      <w:pPr>
        <w:pStyle w:val="SingleTxtG"/>
        <w:ind w:firstLine="567"/>
      </w:pPr>
      <w:r w:rsidRPr="009E56A0">
        <w:t>(c)</w:t>
      </w:r>
      <w:r w:rsidRPr="009E56A0">
        <w:tab/>
      </w:r>
      <w:r w:rsidR="00785D27" w:rsidRPr="009E56A0">
        <w:t>Took note of the following recommendations:</w:t>
      </w:r>
    </w:p>
    <w:p w:rsidR="00785D27" w:rsidRDefault="00785D27" w:rsidP="00A75513">
      <w:pPr>
        <w:pStyle w:val="Bullet1G"/>
        <w:numPr>
          <w:ilvl w:val="0"/>
          <w:numId w:val="59"/>
        </w:numPr>
        <w:tabs>
          <w:tab w:val="num" w:pos="1701"/>
        </w:tabs>
        <w:ind w:left="1701" w:hanging="170"/>
      </w:pPr>
      <w:r>
        <w:lastRenderedPageBreak/>
        <w:t>Firmware security is a critical issue while many</w:t>
      </w:r>
      <w:r w:rsidR="00C733CC">
        <w:t xml:space="preserve"> security</w:t>
      </w:r>
      <w:r>
        <w:t xml:space="preserve"> experts are not aware of the security risks involved;</w:t>
      </w:r>
    </w:p>
    <w:p w:rsidR="00785D27" w:rsidRDefault="00D44FE7" w:rsidP="00A75513">
      <w:pPr>
        <w:pStyle w:val="Bullet1G"/>
        <w:numPr>
          <w:ilvl w:val="0"/>
          <w:numId w:val="59"/>
        </w:numPr>
        <w:tabs>
          <w:tab w:val="num" w:pos="1701"/>
        </w:tabs>
        <w:ind w:left="1701" w:hanging="170"/>
      </w:pPr>
      <w:r>
        <w:t>It has been observed that while experts buy hardware for</w:t>
      </w:r>
      <w:r w:rsidR="00785D27">
        <w:t xml:space="preserve"> public infrastructure, they </w:t>
      </w:r>
      <w:r>
        <w:t>are trying to save money by reducing long lasting technical assistance</w:t>
      </w:r>
      <w:r w:rsidR="009E56A0">
        <w:t>.</w:t>
      </w:r>
    </w:p>
    <w:p w:rsidR="00D44FE7" w:rsidRDefault="00D44FE7" w:rsidP="00D44FE7">
      <w:pPr>
        <w:pStyle w:val="SingleTxtG"/>
        <w:ind w:left="1701"/>
      </w:pPr>
      <w:r>
        <w:t>(d)</w:t>
      </w:r>
      <w:r>
        <w:tab/>
        <w:t xml:space="preserve">Took note that </w:t>
      </w:r>
      <w:proofErr w:type="spellStart"/>
      <w:r>
        <w:t>cyberattacks</w:t>
      </w:r>
      <w:proofErr w:type="spellEnd"/>
      <w:r>
        <w:t xml:space="preserve"> could be spread quicker </w:t>
      </w:r>
      <w:r w:rsidRPr="00D44FE7">
        <w:t>than its countermeasures</w:t>
      </w:r>
      <w:r>
        <w:t xml:space="preserve"> do and therefore its potential consequences may be worse than</w:t>
      </w:r>
      <w:r w:rsidR="00105660">
        <w:t xml:space="preserve"> those of a traditional attack;</w:t>
      </w:r>
    </w:p>
    <w:p w:rsidR="00D44FE7" w:rsidRDefault="00D44FE7" w:rsidP="00D44FE7">
      <w:pPr>
        <w:pStyle w:val="SingleTxtG"/>
        <w:ind w:left="1701"/>
      </w:pPr>
      <w:r>
        <w:t>(e)</w:t>
      </w:r>
      <w:r>
        <w:tab/>
      </w:r>
      <w:r w:rsidR="008F269B">
        <w:t xml:space="preserve">Observed that the different types of </w:t>
      </w:r>
      <w:proofErr w:type="spellStart"/>
      <w:r w:rsidR="00363362">
        <w:t>cyberattacks</w:t>
      </w:r>
      <w:proofErr w:type="spellEnd"/>
      <w:r w:rsidR="008F269B">
        <w:t xml:space="preserve"> are: </w:t>
      </w:r>
    </w:p>
    <w:p w:rsidR="008F269B" w:rsidRDefault="00105660" w:rsidP="00A75513">
      <w:pPr>
        <w:pStyle w:val="Bullet1G"/>
        <w:numPr>
          <w:ilvl w:val="0"/>
          <w:numId w:val="60"/>
        </w:numPr>
        <w:tabs>
          <w:tab w:val="num" w:pos="1701"/>
        </w:tabs>
        <w:ind w:left="1701" w:hanging="170"/>
      </w:pPr>
      <w:r>
        <w:t>Cybercrime for profit;</w:t>
      </w:r>
    </w:p>
    <w:p w:rsidR="008F269B" w:rsidRDefault="008F269B" w:rsidP="00A75513">
      <w:pPr>
        <w:pStyle w:val="Bullet1G"/>
        <w:numPr>
          <w:ilvl w:val="0"/>
          <w:numId w:val="60"/>
        </w:numPr>
        <w:tabs>
          <w:tab w:val="num" w:pos="1701"/>
        </w:tabs>
        <w:ind w:left="1701" w:hanging="170"/>
      </w:pPr>
      <w:r>
        <w:t>Activism for social-political aims;</w:t>
      </w:r>
    </w:p>
    <w:p w:rsidR="008F269B" w:rsidRDefault="008F269B" w:rsidP="00A75513">
      <w:pPr>
        <w:pStyle w:val="Bullet1G"/>
        <w:numPr>
          <w:ilvl w:val="0"/>
          <w:numId w:val="60"/>
        </w:numPr>
        <w:tabs>
          <w:tab w:val="num" w:pos="1701"/>
        </w:tabs>
        <w:ind w:left="1701" w:hanging="170"/>
      </w:pPr>
      <w:r>
        <w:t>Indust</w:t>
      </w:r>
      <w:r w:rsidR="00105660">
        <w:t>rial espionage for competition;</w:t>
      </w:r>
    </w:p>
    <w:p w:rsidR="008F269B" w:rsidRDefault="008F269B" w:rsidP="00A75513">
      <w:pPr>
        <w:pStyle w:val="Bullet1G"/>
        <w:numPr>
          <w:ilvl w:val="0"/>
          <w:numId w:val="60"/>
        </w:numPr>
        <w:tabs>
          <w:tab w:val="num" w:pos="1701"/>
        </w:tabs>
        <w:ind w:left="1701" w:hanging="170"/>
      </w:pPr>
      <w:r>
        <w:t>Sabotage for terrorism;</w:t>
      </w:r>
    </w:p>
    <w:p w:rsidR="008F269B" w:rsidRDefault="008F269B" w:rsidP="00A75513">
      <w:pPr>
        <w:pStyle w:val="Bullet1G"/>
        <w:numPr>
          <w:ilvl w:val="0"/>
          <w:numId w:val="60"/>
        </w:numPr>
        <w:tabs>
          <w:tab w:val="num" w:pos="1701"/>
        </w:tabs>
        <w:ind w:left="1701" w:hanging="170"/>
      </w:pPr>
      <w:r>
        <w:t>Cyberwar for international damage strategy.</w:t>
      </w:r>
    </w:p>
    <w:p w:rsidR="005B5C7B" w:rsidRDefault="008F269B" w:rsidP="005B5C7B">
      <w:pPr>
        <w:pStyle w:val="SingleTxtG"/>
        <w:ind w:left="1701"/>
      </w:pPr>
      <w:r>
        <w:t>(f)</w:t>
      </w:r>
      <w:r>
        <w:tab/>
      </w:r>
      <w:r w:rsidR="005B5C7B">
        <w:t xml:space="preserve">Agreed that </w:t>
      </w:r>
      <w:r w:rsidR="00556E99">
        <w:t>b</w:t>
      </w:r>
      <w:r w:rsidR="005B5C7B">
        <w:t>usiness protection and homeland security depend on the integrity and resilience of IT systems</w:t>
      </w:r>
      <w:r w:rsidR="009E56A0">
        <w:t>.</w:t>
      </w:r>
    </w:p>
    <w:p w:rsidR="009C03BE" w:rsidRPr="00105660" w:rsidRDefault="004853D3" w:rsidP="00105660">
      <w:pPr>
        <w:pStyle w:val="SingleTxtG"/>
      </w:pPr>
      <w:r w:rsidRPr="00105660">
        <w:t>1</w:t>
      </w:r>
      <w:r w:rsidR="00002B64" w:rsidRPr="00105660">
        <w:t>5</w:t>
      </w:r>
      <w:r w:rsidRPr="00105660">
        <w:t>.</w:t>
      </w:r>
      <w:r w:rsidRPr="00105660">
        <w:tab/>
        <w:t xml:space="preserve">The </w:t>
      </w:r>
      <w:r w:rsidR="0057047B" w:rsidRPr="00105660">
        <w:t>W</w:t>
      </w:r>
      <w:r w:rsidRPr="00105660">
        <w:t xml:space="preserve">orking </w:t>
      </w:r>
      <w:r w:rsidR="0057047B" w:rsidRPr="00105660">
        <w:t>P</w:t>
      </w:r>
      <w:r w:rsidRPr="00105660">
        <w:t>arty took note of the presentations made by the experts. It thanked the experts for their participation and requested the secretariat to make sure that the outcome of the workshop will be a contribution to the Inland Transport Security Forum of ITC.</w:t>
      </w:r>
    </w:p>
    <w:p w:rsidR="004853D3" w:rsidRPr="00033EF3" w:rsidRDefault="004853D3" w:rsidP="004853D3">
      <w:pPr>
        <w:pStyle w:val="SingleTxtG"/>
      </w:pPr>
      <w:r>
        <w:t>1</w:t>
      </w:r>
      <w:r w:rsidR="00002B64">
        <w:t>6</w:t>
      </w:r>
      <w:r>
        <w:t>.</w:t>
      </w:r>
      <w:r>
        <w:tab/>
      </w:r>
      <w:r w:rsidRPr="00FA4840">
        <w:t xml:space="preserve">The proceedings of the workshop, presentations and all workshop </w:t>
      </w:r>
      <w:r w:rsidR="00556E99">
        <w:br/>
      </w:r>
      <w:r w:rsidRPr="00FA4840">
        <w:t>material have been uploaded on the UNECE website at</w:t>
      </w:r>
      <w:r>
        <w:t xml:space="preserve">: </w:t>
      </w:r>
      <w:hyperlink r:id="rId10" w:history="1">
        <w:r w:rsidR="00556E99" w:rsidRPr="006066D2">
          <w:rPr>
            <w:rStyle w:val="Hyperlink"/>
          </w:rPr>
          <w:t>www.unece.org/trans/main/wp5/critical_transport_infrastructure_and_cyber_security.html</w:t>
        </w:r>
      </w:hyperlink>
      <w:r w:rsidR="000E5BFA">
        <w:t xml:space="preserve">. </w:t>
      </w:r>
    </w:p>
    <w:p w:rsidR="000D40AF" w:rsidRPr="00AC3166" w:rsidRDefault="00C8595D" w:rsidP="006D5807">
      <w:pPr>
        <w:pStyle w:val="HChG"/>
        <w:rPr>
          <w:color w:val="000000" w:themeColor="text1"/>
        </w:rPr>
      </w:pPr>
      <w:r w:rsidRPr="00AC3166">
        <w:rPr>
          <w:color w:val="000000" w:themeColor="text1"/>
        </w:rPr>
        <w:tab/>
      </w:r>
      <w:r w:rsidR="002F38E1" w:rsidRPr="00AC3166">
        <w:rPr>
          <w:color w:val="000000" w:themeColor="text1"/>
        </w:rPr>
        <w:t>V</w:t>
      </w:r>
      <w:r w:rsidR="00EA73EF" w:rsidRPr="00AC3166">
        <w:rPr>
          <w:color w:val="000000" w:themeColor="text1"/>
        </w:rPr>
        <w:t>.</w:t>
      </w:r>
      <w:r w:rsidR="004D2BC0" w:rsidRPr="00AC3166">
        <w:rPr>
          <w:color w:val="000000" w:themeColor="text1"/>
        </w:rPr>
        <w:tab/>
      </w:r>
      <w:r w:rsidR="000D40AF" w:rsidRPr="00AC3166">
        <w:rPr>
          <w:color w:val="000000" w:themeColor="text1"/>
        </w:rPr>
        <w:t xml:space="preserve">Ports Hinterland </w:t>
      </w:r>
      <w:r w:rsidR="004853D3" w:rsidRPr="00AC3166">
        <w:rPr>
          <w:color w:val="000000" w:themeColor="text1"/>
        </w:rPr>
        <w:t>connections (</w:t>
      </w:r>
      <w:r w:rsidR="009077AB" w:rsidRPr="00AC3166">
        <w:rPr>
          <w:color w:val="000000" w:themeColor="text1"/>
        </w:rPr>
        <w:t>agenda item 4)</w:t>
      </w:r>
    </w:p>
    <w:p w:rsidR="00096C7A" w:rsidRPr="00FA4367" w:rsidRDefault="00DC0B57" w:rsidP="00DC0B57">
      <w:pPr>
        <w:pStyle w:val="SingleTxtG"/>
      </w:pPr>
      <w:r w:rsidRPr="00FA4367">
        <w:rPr>
          <w:bCs/>
          <w:i/>
          <w:iCs/>
        </w:rPr>
        <w:t>Documentation</w:t>
      </w:r>
      <w:r w:rsidRPr="00FA4367">
        <w:rPr>
          <w:bCs/>
        </w:rPr>
        <w:t xml:space="preserve">: </w:t>
      </w:r>
      <w:r w:rsidR="00096C7A" w:rsidRPr="00FA4367">
        <w:t>ECE/TRANS/WP.5/2015/3, Informal document No. 3</w:t>
      </w:r>
    </w:p>
    <w:p w:rsidR="00AC3166" w:rsidRDefault="00DC0B57" w:rsidP="00DC0B57">
      <w:pPr>
        <w:pStyle w:val="SingleTxtG"/>
      </w:pPr>
      <w:r w:rsidRPr="00096C7A">
        <w:t>1</w:t>
      </w:r>
      <w:r w:rsidR="00002B64">
        <w:t>7</w:t>
      </w:r>
      <w:r w:rsidR="00FC2B50" w:rsidRPr="00096C7A">
        <w:t>.</w:t>
      </w:r>
      <w:r w:rsidRPr="00096C7A">
        <w:tab/>
      </w:r>
      <w:r>
        <w:t xml:space="preserve">The Working Party recalled that at its last year’s session took note of the ports hinterland connections observatory prepared by </w:t>
      </w:r>
      <w:r w:rsidR="00E20C1E">
        <w:t>Mediterranean Network (</w:t>
      </w:r>
      <w:proofErr w:type="spellStart"/>
      <w:r>
        <w:t>MedNet</w:t>
      </w:r>
      <w:proofErr w:type="spellEnd"/>
      <w:r w:rsidR="00E20C1E">
        <w:t>)</w:t>
      </w:r>
      <w:r>
        <w:t xml:space="preserve"> programme. </w:t>
      </w:r>
      <w:r w:rsidR="00AC3166">
        <w:t xml:space="preserve">It </w:t>
      </w:r>
      <w:r w:rsidR="00AC3166" w:rsidRPr="00AC3166">
        <w:t xml:space="preserve">noted that </w:t>
      </w:r>
      <w:proofErr w:type="spellStart"/>
      <w:r w:rsidR="00AC3166" w:rsidRPr="00AC3166">
        <w:t>MedNet</w:t>
      </w:r>
      <w:proofErr w:type="spellEnd"/>
      <w:r w:rsidR="00556E99">
        <w:t xml:space="preserve"> would</w:t>
      </w:r>
      <w:r w:rsidR="00AC3166" w:rsidRPr="00AC3166">
        <w:t xml:space="preserve"> end in May 2015. It noted also that the secretariat had already received an unofficial confirmation from </w:t>
      </w:r>
      <w:r w:rsidR="00556E99">
        <w:t xml:space="preserve">the </w:t>
      </w:r>
      <w:proofErr w:type="spellStart"/>
      <w:r w:rsidR="00AC3166" w:rsidRPr="00AC3166">
        <w:t>MedNet</w:t>
      </w:r>
      <w:proofErr w:type="spellEnd"/>
      <w:r w:rsidR="00AC3166" w:rsidRPr="00AC3166">
        <w:t xml:space="preserve"> project </w:t>
      </w:r>
      <w:r w:rsidR="00556E99">
        <w:t>o</w:t>
      </w:r>
      <w:r w:rsidR="00AC3166" w:rsidRPr="00AC3166">
        <w:t>n taking over the hosting, maintenance and further expansion to all UNECE countries of th</w:t>
      </w:r>
      <w:r w:rsidR="00AC3166">
        <w:t>is</w:t>
      </w:r>
      <w:r w:rsidR="00AC3166" w:rsidRPr="00AC3166">
        <w:t xml:space="preserve"> ports hinterland connections observatory. The observatory is an advanced web-based platform for Port Authorities and stakeholders that disseminates ad hoc knowledge and best practices, facilitates exchange of views and records port operations related activities and procedures.</w:t>
      </w:r>
      <w:r w:rsidR="00AC3166">
        <w:t xml:space="preserve"> </w:t>
      </w:r>
    </w:p>
    <w:p w:rsidR="00AC3166" w:rsidRDefault="00AC3166" w:rsidP="00AC3166">
      <w:pPr>
        <w:pStyle w:val="SingleTxtG"/>
      </w:pPr>
      <w:r>
        <w:t>1</w:t>
      </w:r>
      <w:r w:rsidR="00002B64">
        <w:t>8</w:t>
      </w:r>
      <w:r>
        <w:t>.</w:t>
      </w:r>
      <w:r>
        <w:tab/>
        <w:t>The Working Party at its last session requested the secretariat</w:t>
      </w:r>
      <w:r w:rsidR="00AB0C53">
        <w:t>,</w:t>
      </w:r>
      <w:r>
        <w:t xml:space="preserve"> while waiting for the official reply from the </w:t>
      </w:r>
      <w:proofErr w:type="spellStart"/>
      <w:r>
        <w:t>MedNet</w:t>
      </w:r>
      <w:proofErr w:type="spellEnd"/>
      <w:r>
        <w:t xml:space="preserve"> project</w:t>
      </w:r>
      <w:r w:rsidR="00AB0C53">
        <w:t>,</w:t>
      </w:r>
      <w:r>
        <w:t xml:space="preserve"> to analyse and inform the Working Party for the cost implications that the hosting and maintenance of such observatory would mean for the secretariat. Furthermore, the Working Party reiterated that cooperation of the Working Party with other relevant to its work ECE Working Parties and especially of </w:t>
      </w:r>
      <w:r w:rsidR="00A51183">
        <w:t xml:space="preserve">the </w:t>
      </w:r>
      <w:r>
        <w:t>Working Party on Inland Waterways (</w:t>
      </w:r>
      <w:proofErr w:type="spellStart"/>
      <w:r>
        <w:t>SC.3</w:t>
      </w:r>
      <w:proofErr w:type="spellEnd"/>
      <w:r>
        <w:t>) should be ensured.</w:t>
      </w:r>
    </w:p>
    <w:p w:rsidR="00AC3166" w:rsidRDefault="00002B64" w:rsidP="00DC0B57">
      <w:pPr>
        <w:pStyle w:val="SingleTxtG"/>
      </w:pPr>
      <w:r>
        <w:t>19</w:t>
      </w:r>
      <w:r w:rsidR="00AC3166">
        <w:t>.</w:t>
      </w:r>
      <w:r w:rsidR="00AC3166">
        <w:tab/>
      </w:r>
      <w:r w:rsidR="00470976">
        <w:t xml:space="preserve">The Working Party took note of the information provided by the secretariat on costs implications for operating such observatory. The objective should be that no extra costs will be generated and the operations will be organized on a self-sustained way. This means that government experts will be responsible for inserting and updating any information provided </w:t>
      </w:r>
      <w:r w:rsidR="00470976">
        <w:lastRenderedPageBreak/>
        <w:t>in the system.</w:t>
      </w:r>
      <w:r w:rsidR="00597F4C">
        <w:t xml:space="preserve"> </w:t>
      </w:r>
      <w:r w:rsidR="00470976">
        <w:t xml:space="preserve">In addition the secretariat informed the Working Party that no official response from </w:t>
      </w:r>
      <w:proofErr w:type="spellStart"/>
      <w:r w:rsidR="00470976">
        <w:t>MEDNET</w:t>
      </w:r>
      <w:proofErr w:type="spellEnd"/>
      <w:r w:rsidR="00470976">
        <w:t xml:space="preserve"> project </w:t>
      </w:r>
      <w:r w:rsidR="006D40BD">
        <w:t xml:space="preserve">had been </w:t>
      </w:r>
      <w:r w:rsidR="00470976">
        <w:t>sent so far.</w:t>
      </w:r>
    </w:p>
    <w:p w:rsidR="00470976" w:rsidRDefault="00470976" w:rsidP="00DC0B57">
      <w:pPr>
        <w:pStyle w:val="SingleTxtG"/>
      </w:pPr>
      <w:r>
        <w:t>2</w:t>
      </w:r>
      <w:r w:rsidR="00002B64">
        <w:t>0</w:t>
      </w:r>
      <w:r>
        <w:t>.</w:t>
      </w:r>
      <w:r>
        <w:tab/>
      </w:r>
      <w:r w:rsidR="0008462F">
        <w:t>The Working Party decided to postpone decision on this issue and requested the secretariat to provide any updates at its next session.</w:t>
      </w:r>
    </w:p>
    <w:p w:rsidR="004D2BC0" w:rsidRPr="00FC2B50" w:rsidRDefault="00DC6E44" w:rsidP="00FC2B50">
      <w:pPr>
        <w:pStyle w:val="HChG"/>
      </w:pPr>
      <w:r w:rsidRPr="00FC2B50">
        <w:tab/>
        <w:t>VI.</w:t>
      </w:r>
      <w:r w:rsidRPr="00FC2B50">
        <w:tab/>
      </w:r>
      <w:r w:rsidR="004D2BC0" w:rsidRPr="00FC2B50">
        <w:t xml:space="preserve">Monitoring of the developments relevant to pan-European transport networks (agenda item </w:t>
      </w:r>
      <w:r w:rsidRPr="00FC2B50">
        <w:t>5</w:t>
      </w:r>
      <w:r w:rsidR="004D2BC0" w:rsidRPr="00FC2B50">
        <w:t>)</w:t>
      </w:r>
    </w:p>
    <w:p w:rsidR="004D2BC0" w:rsidRPr="00FC2B50" w:rsidRDefault="004D2BC0" w:rsidP="007B54E1">
      <w:pPr>
        <w:pStyle w:val="H1G"/>
      </w:pPr>
      <w:r w:rsidRPr="00FC2B50">
        <w:tab/>
      </w:r>
      <w:r w:rsidR="00EA73EF" w:rsidRPr="00FC2B50">
        <w:t>A.</w:t>
      </w:r>
      <w:r w:rsidRPr="00FC2B50">
        <w:tab/>
      </w:r>
      <w:r w:rsidR="007B54E1">
        <w:t>The European Commission briefing on the progress made in developing the Trans-European Transport Network</w:t>
      </w:r>
    </w:p>
    <w:p w:rsidR="004D2BC0" w:rsidRPr="00033EF3" w:rsidRDefault="004D2BC0" w:rsidP="004D2BC0">
      <w:pPr>
        <w:pStyle w:val="SingleTxtG"/>
      </w:pPr>
      <w:r w:rsidRPr="00033EF3">
        <w:rPr>
          <w:bCs/>
          <w:i/>
          <w:iCs/>
        </w:rPr>
        <w:t>Documentation</w:t>
      </w:r>
      <w:r w:rsidRPr="00033EF3">
        <w:rPr>
          <w:bCs/>
        </w:rPr>
        <w:t xml:space="preserve">: </w:t>
      </w:r>
      <w:r w:rsidR="007867B5" w:rsidRPr="00033EF3">
        <w:t xml:space="preserve">Informal </w:t>
      </w:r>
      <w:r w:rsidR="002871EA">
        <w:t xml:space="preserve">document No. </w:t>
      </w:r>
      <w:r w:rsidR="00096C7A">
        <w:t>4</w:t>
      </w:r>
    </w:p>
    <w:p w:rsidR="004D2BC0" w:rsidRPr="00033EF3" w:rsidRDefault="004F17BE" w:rsidP="00FC2B50">
      <w:pPr>
        <w:pStyle w:val="SingleTxtG"/>
      </w:pPr>
      <w:r>
        <w:rPr>
          <w:bCs/>
          <w:iCs/>
        </w:rPr>
        <w:t>2</w:t>
      </w:r>
      <w:r w:rsidR="00002B64">
        <w:rPr>
          <w:bCs/>
          <w:iCs/>
        </w:rPr>
        <w:t>1</w:t>
      </w:r>
      <w:r w:rsidR="00DC6E44">
        <w:rPr>
          <w:bCs/>
          <w:iCs/>
        </w:rPr>
        <w:t>.</w:t>
      </w:r>
      <w:r w:rsidR="00EA73EF" w:rsidRPr="00033EF3">
        <w:rPr>
          <w:bCs/>
          <w:iCs/>
        </w:rPr>
        <w:tab/>
      </w:r>
      <w:r w:rsidR="007B56C2" w:rsidRPr="00033EF3">
        <w:rPr>
          <w:bCs/>
          <w:iCs/>
        </w:rPr>
        <w:t xml:space="preserve">The </w:t>
      </w:r>
      <w:r w:rsidR="002448AA" w:rsidRPr="00033EF3">
        <w:rPr>
          <w:bCs/>
          <w:iCs/>
        </w:rPr>
        <w:t xml:space="preserve">Working Party </w:t>
      </w:r>
      <w:r>
        <w:rPr>
          <w:bCs/>
          <w:iCs/>
        </w:rPr>
        <w:t xml:space="preserve">took note of the information provided by the </w:t>
      </w:r>
      <w:r w:rsidR="00C86E11">
        <w:rPr>
          <w:bCs/>
          <w:iCs/>
          <w:lang w:val="en-US"/>
        </w:rPr>
        <w:t>secretariat</w:t>
      </w:r>
      <w:r>
        <w:rPr>
          <w:bCs/>
          <w:iCs/>
        </w:rPr>
        <w:t xml:space="preserve"> and </w:t>
      </w:r>
      <w:r w:rsidR="007B56C2" w:rsidRPr="00033EF3">
        <w:rPr>
          <w:bCs/>
          <w:iCs/>
        </w:rPr>
        <w:t>e</w:t>
      </w:r>
      <w:r w:rsidR="007B56C2" w:rsidRPr="00033EF3">
        <w:t>xpresse</w:t>
      </w:r>
      <w:r w:rsidR="00871AFD" w:rsidRPr="00033EF3">
        <w:t>d</w:t>
      </w:r>
      <w:r w:rsidR="007B56C2" w:rsidRPr="00033EF3">
        <w:t xml:space="preserve"> its appreciation </w:t>
      </w:r>
      <w:r>
        <w:t>for</w:t>
      </w:r>
      <w:r w:rsidR="007B56C2" w:rsidRPr="00033EF3">
        <w:t xml:space="preserve"> brief</w:t>
      </w:r>
      <w:r w:rsidR="002871EA">
        <w:t>ing</w:t>
      </w:r>
      <w:r w:rsidR="007B56C2" w:rsidRPr="00033EF3">
        <w:t xml:space="preserve"> on the progress in develop</w:t>
      </w:r>
      <w:r w:rsidR="002871EA">
        <w:t xml:space="preserve">ing </w:t>
      </w:r>
      <w:r w:rsidR="007B56C2" w:rsidRPr="00033EF3">
        <w:t>the Trans-European Transport Network</w:t>
      </w:r>
      <w:r w:rsidR="00871AFD" w:rsidRPr="00033EF3">
        <w:t xml:space="preserve">. The </w:t>
      </w:r>
      <w:r w:rsidR="002448AA" w:rsidRPr="00033EF3">
        <w:t xml:space="preserve">Working Party </w:t>
      </w:r>
      <w:r w:rsidR="007B56C2" w:rsidRPr="00033EF3">
        <w:t>invite</w:t>
      </w:r>
      <w:r w:rsidR="00871AFD" w:rsidRPr="00033EF3">
        <w:t>d</w:t>
      </w:r>
      <w:r w:rsidR="007B56C2" w:rsidRPr="00033EF3">
        <w:t xml:space="preserve"> </w:t>
      </w:r>
      <w:r w:rsidR="00E20C1E">
        <w:t>EC</w:t>
      </w:r>
      <w:r w:rsidR="007B56C2" w:rsidRPr="00033EF3">
        <w:t xml:space="preserve"> to continue providing an update on its activities related to </w:t>
      </w:r>
      <w:r w:rsidR="002448AA" w:rsidRPr="00033EF3">
        <w:t>p</w:t>
      </w:r>
      <w:r w:rsidR="007B56C2" w:rsidRPr="00033EF3">
        <w:t xml:space="preserve">an-European Corridors at its </w:t>
      </w:r>
      <w:r w:rsidR="00C86E11">
        <w:t xml:space="preserve">thirtieth </w:t>
      </w:r>
      <w:r w:rsidR="007B56C2" w:rsidRPr="00033EF3">
        <w:t>session in 201</w:t>
      </w:r>
      <w:r w:rsidR="00C86E11">
        <w:t>7</w:t>
      </w:r>
      <w:r w:rsidR="007B56C2" w:rsidRPr="00033EF3">
        <w:t>.</w:t>
      </w:r>
    </w:p>
    <w:p w:rsidR="004D2BC0" w:rsidRPr="00FC2B50" w:rsidRDefault="004D2BC0" w:rsidP="00FC2B50">
      <w:pPr>
        <w:pStyle w:val="H1G"/>
      </w:pPr>
      <w:r w:rsidRPr="00FC2B50">
        <w:tab/>
      </w:r>
      <w:r w:rsidR="00EA73EF" w:rsidRPr="00FC2B50">
        <w:t>B.</w:t>
      </w:r>
      <w:r w:rsidRPr="00FC2B50">
        <w:tab/>
        <w:t>Trans-European Motorway and Trans-European Railway projects</w:t>
      </w:r>
    </w:p>
    <w:p w:rsidR="004D2BC0" w:rsidRPr="00033EF3" w:rsidRDefault="004D2BC0" w:rsidP="00D1040F">
      <w:pPr>
        <w:pStyle w:val="SingleTxtG"/>
        <w:keepNext/>
        <w:keepLines/>
        <w:rPr>
          <w:bCs/>
        </w:rPr>
      </w:pPr>
      <w:r w:rsidRPr="00033EF3">
        <w:rPr>
          <w:bCs/>
          <w:i/>
          <w:iCs/>
        </w:rPr>
        <w:t>Documentation</w:t>
      </w:r>
      <w:r w:rsidRPr="00033EF3">
        <w:rPr>
          <w:bCs/>
        </w:rPr>
        <w:t xml:space="preserve">: </w:t>
      </w:r>
      <w:r w:rsidR="00096C7A" w:rsidRPr="00096C7A">
        <w:rPr>
          <w:bCs/>
        </w:rPr>
        <w:t>ECE/TRANS/WP.5/2016/1, ECE/TRANS/WP</w:t>
      </w:r>
      <w:r w:rsidR="00363362">
        <w:rPr>
          <w:bCs/>
        </w:rPr>
        <w:t>.</w:t>
      </w:r>
      <w:r w:rsidR="00096C7A" w:rsidRPr="00096C7A">
        <w:rPr>
          <w:bCs/>
        </w:rPr>
        <w:t>5/2016/2</w:t>
      </w:r>
    </w:p>
    <w:p w:rsidR="004D2BC0" w:rsidRPr="00FC2B50" w:rsidRDefault="00774EC7" w:rsidP="00FC2B50">
      <w:pPr>
        <w:pStyle w:val="SingleTxtG"/>
      </w:pPr>
      <w:r w:rsidRPr="00C86E11">
        <w:t>2</w:t>
      </w:r>
      <w:r w:rsidR="00002B64">
        <w:t>2</w:t>
      </w:r>
      <w:r w:rsidR="00E37A43" w:rsidRPr="00C86E11">
        <w:t>.</w:t>
      </w:r>
      <w:r w:rsidR="00E37A43" w:rsidRPr="00C86E11">
        <w:tab/>
      </w:r>
      <w:r w:rsidR="007B56C2" w:rsidRPr="00C86E11">
        <w:t xml:space="preserve">The Working </w:t>
      </w:r>
      <w:r w:rsidR="002448AA" w:rsidRPr="00C86E11">
        <w:t xml:space="preserve">Party </w:t>
      </w:r>
      <w:r w:rsidR="007B56C2" w:rsidRPr="00C86E11">
        <w:t>appreciate</w:t>
      </w:r>
      <w:r w:rsidR="00871AFD" w:rsidRPr="00C86E11">
        <w:t>d</w:t>
      </w:r>
      <w:r w:rsidR="00D8248F" w:rsidRPr="00C86E11">
        <w:t xml:space="preserve"> the update provided by </w:t>
      </w:r>
      <w:r w:rsidR="006D40BD">
        <w:t xml:space="preserve">the </w:t>
      </w:r>
      <w:proofErr w:type="spellStart"/>
      <w:r w:rsidR="00D8248F" w:rsidRPr="00C86E11">
        <w:t>TER</w:t>
      </w:r>
      <w:proofErr w:type="spellEnd"/>
      <w:r w:rsidR="00D8248F" w:rsidRPr="00C86E11">
        <w:t xml:space="preserve"> </w:t>
      </w:r>
      <w:r w:rsidR="001C1DB7" w:rsidRPr="00C86E11">
        <w:t>project manager</w:t>
      </w:r>
      <w:r w:rsidR="007B56C2" w:rsidRPr="00C86E11">
        <w:t xml:space="preserve"> on the activities </w:t>
      </w:r>
      <w:r w:rsidR="002448AA" w:rsidRPr="00C86E11">
        <w:t xml:space="preserve">implemented </w:t>
      </w:r>
      <w:r w:rsidR="00994BA0" w:rsidRPr="00C86E11">
        <w:t xml:space="preserve">in </w:t>
      </w:r>
      <w:r w:rsidR="007B56C2" w:rsidRPr="00C86E11">
        <w:t xml:space="preserve">the </w:t>
      </w:r>
      <w:proofErr w:type="spellStart"/>
      <w:r w:rsidR="007B56C2" w:rsidRPr="00C86E11">
        <w:t>TER</w:t>
      </w:r>
      <w:proofErr w:type="spellEnd"/>
      <w:r w:rsidR="007B56C2" w:rsidRPr="00C86E11">
        <w:t xml:space="preserve"> Project</w:t>
      </w:r>
      <w:r w:rsidR="00D8248F" w:rsidRPr="00C86E11">
        <w:t xml:space="preserve"> </w:t>
      </w:r>
      <w:r w:rsidR="00815E20" w:rsidRPr="00C86E11">
        <w:t>in</w:t>
      </w:r>
      <w:r w:rsidR="00D8248F" w:rsidRPr="00C86E11">
        <w:t xml:space="preserve"> </w:t>
      </w:r>
      <w:r w:rsidR="007B56C2" w:rsidRPr="00C86E11">
        <w:t>201</w:t>
      </w:r>
      <w:r w:rsidR="00C86E11" w:rsidRPr="00C86E11">
        <w:t>5</w:t>
      </w:r>
      <w:r w:rsidR="00105660">
        <w:t>-</w:t>
      </w:r>
      <w:r w:rsidRPr="00C86E11">
        <w:t>201</w:t>
      </w:r>
      <w:r w:rsidR="00C86E11" w:rsidRPr="00C86E11">
        <w:t>6</w:t>
      </w:r>
      <w:r w:rsidR="008776C9" w:rsidRPr="00C86E11">
        <w:t xml:space="preserve">, reiterated its support </w:t>
      </w:r>
      <w:r w:rsidR="006D40BD">
        <w:t>for</w:t>
      </w:r>
      <w:r w:rsidR="006D40BD" w:rsidRPr="00C86E11">
        <w:t xml:space="preserve"> </w:t>
      </w:r>
      <w:r w:rsidR="008776C9" w:rsidRPr="00C86E11">
        <w:t>the project</w:t>
      </w:r>
      <w:r w:rsidR="007B56C2" w:rsidRPr="00C86E11">
        <w:t xml:space="preserve"> and invite</w:t>
      </w:r>
      <w:r w:rsidR="00871AFD" w:rsidRPr="00C86E11">
        <w:t>d</w:t>
      </w:r>
      <w:r w:rsidR="007B56C2" w:rsidRPr="00C86E11">
        <w:t xml:space="preserve"> the </w:t>
      </w:r>
      <w:r w:rsidR="008A012E">
        <w:t>p</w:t>
      </w:r>
      <w:r w:rsidR="007B56C2" w:rsidRPr="00C86E11">
        <w:t xml:space="preserve">roject manager to provide an update on relevant developments in the </w:t>
      </w:r>
      <w:proofErr w:type="spellStart"/>
      <w:r w:rsidR="007B56C2" w:rsidRPr="00C86E11">
        <w:t>TER</w:t>
      </w:r>
      <w:proofErr w:type="spellEnd"/>
      <w:r w:rsidR="007B56C2" w:rsidRPr="00C86E11">
        <w:t xml:space="preserve"> project at its </w:t>
      </w:r>
      <w:r w:rsidR="00C86E11" w:rsidRPr="00C86E11">
        <w:t>thirtieth</w:t>
      </w:r>
      <w:r w:rsidRPr="00C86E11">
        <w:t xml:space="preserve"> </w:t>
      </w:r>
      <w:r w:rsidR="007B56C2" w:rsidRPr="00C86E11">
        <w:t>session in 201</w:t>
      </w:r>
      <w:r w:rsidR="00C86E11" w:rsidRPr="00C86E11">
        <w:t>7</w:t>
      </w:r>
      <w:r w:rsidR="008E7739" w:rsidRPr="00C86E11">
        <w:t>.</w:t>
      </w:r>
    </w:p>
    <w:p w:rsidR="002B6A5F" w:rsidRDefault="00774EC7" w:rsidP="002B6A5F">
      <w:pPr>
        <w:pStyle w:val="SingleTxtG"/>
      </w:pPr>
      <w:r>
        <w:t>2</w:t>
      </w:r>
      <w:r w:rsidR="00002B64">
        <w:t>3</w:t>
      </w:r>
      <w:r w:rsidR="00E37A43" w:rsidRPr="00033EF3">
        <w:t>.</w:t>
      </w:r>
      <w:r w:rsidR="00E37A43" w:rsidRPr="00033EF3">
        <w:tab/>
      </w:r>
      <w:r w:rsidR="002B6A5F">
        <w:t xml:space="preserve">During the fortieth </w:t>
      </w:r>
      <w:proofErr w:type="spellStart"/>
      <w:r w:rsidR="002B6A5F">
        <w:t>TER</w:t>
      </w:r>
      <w:proofErr w:type="spellEnd"/>
      <w:r w:rsidR="002B6A5F">
        <w:t xml:space="preserve"> Steering Committee session (Vienna, 17 May 2016) the following were discussed and agreed:</w:t>
      </w:r>
    </w:p>
    <w:p w:rsidR="002B6A5F" w:rsidRDefault="002B6A5F" w:rsidP="00A75513">
      <w:pPr>
        <w:pStyle w:val="SingleTxtG"/>
        <w:ind w:firstLine="567"/>
      </w:pPr>
      <w:r>
        <w:t>(a)</w:t>
      </w:r>
      <w:r w:rsidR="009E56A0">
        <w:tab/>
      </w:r>
      <w:r>
        <w:t>The management focused its efforts on discussing and negotiating with the Governments of Azerbaijan, Belarus, Hungary, Kazakhstan and Ukraine in order for these countries to become members of the project;</w:t>
      </w:r>
    </w:p>
    <w:p w:rsidR="00C86E11" w:rsidRDefault="002B6A5F" w:rsidP="00A75513">
      <w:pPr>
        <w:pStyle w:val="SingleTxtG"/>
        <w:ind w:firstLine="567"/>
      </w:pPr>
      <w:r>
        <w:t>(b)</w:t>
      </w:r>
      <w:r w:rsidR="009E56A0">
        <w:tab/>
      </w:r>
      <w:r>
        <w:t xml:space="preserve">Works on the </w:t>
      </w:r>
      <w:r w:rsidR="006D40BD">
        <w:t>h</w:t>
      </w:r>
      <w:r>
        <w:t>igh speed Rail Master Plan started and</w:t>
      </w:r>
      <w:r w:rsidR="006D40BD">
        <w:t xml:space="preserve"> the</w:t>
      </w:r>
      <w:r>
        <w:t xml:space="preserve"> consultant reported </w:t>
      </w:r>
      <w:r w:rsidR="006D40BD">
        <w:t xml:space="preserve">on </w:t>
      </w:r>
      <w:r>
        <w:t>the first results of his study</w:t>
      </w:r>
      <w:r w:rsidR="006D40BD">
        <w:t xml:space="preserve"> that was</w:t>
      </w:r>
      <w:r>
        <w:t xml:space="preserve"> based on agreed</w:t>
      </w:r>
      <w:r w:rsidR="006D40BD" w:rsidRPr="006D40BD">
        <w:t xml:space="preserve"> </w:t>
      </w:r>
      <w:r w:rsidR="006D40BD">
        <w:t>methodology</w:t>
      </w:r>
      <w:r>
        <w:t>;</w:t>
      </w:r>
    </w:p>
    <w:p w:rsidR="002B6A5F" w:rsidRDefault="002B6A5F" w:rsidP="00A75513">
      <w:pPr>
        <w:pStyle w:val="SingleTxtG"/>
        <w:ind w:firstLine="567"/>
      </w:pPr>
      <w:r>
        <w:t>(c)</w:t>
      </w:r>
      <w:r w:rsidR="009E56A0">
        <w:tab/>
      </w:r>
      <w:r>
        <w:t xml:space="preserve">The content of the </w:t>
      </w:r>
      <w:proofErr w:type="spellStart"/>
      <w:r>
        <w:t>TER</w:t>
      </w:r>
      <w:proofErr w:type="spellEnd"/>
      <w:r>
        <w:t xml:space="preserve"> brochure as part of </w:t>
      </w:r>
      <w:r w:rsidR="006D40BD">
        <w:t xml:space="preserve">the </w:t>
      </w:r>
      <w:r>
        <w:t xml:space="preserve">project’s promotion activities as well as its technical specifications and vendor selection that would finalize and print the brochure </w:t>
      </w:r>
      <w:r w:rsidR="006D40BD">
        <w:t xml:space="preserve">were </w:t>
      </w:r>
      <w:r>
        <w:t>discussed and decided</w:t>
      </w:r>
      <w:r w:rsidR="006D40BD">
        <w:t xml:space="preserve"> upon</w:t>
      </w:r>
      <w:r>
        <w:t>;</w:t>
      </w:r>
    </w:p>
    <w:p w:rsidR="002B6A5F" w:rsidRDefault="002B6A5F" w:rsidP="00A75513">
      <w:pPr>
        <w:pStyle w:val="SingleTxtG"/>
        <w:ind w:firstLine="567"/>
      </w:pPr>
      <w:r>
        <w:t>(d)</w:t>
      </w:r>
      <w:r w:rsidR="009E56A0">
        <w:tab/>
      </w:r>
      <w:r>
        <w:t xml:space="preserve">The </w:t>
      </w:r>
      <w:proofErr w:type="spellStart"/>
      <w:r>
        <w:t>TER</w:t>
      </w:r>
      <w:proofErr w:type="spellEnd"/>
      <w:r>
        <w:t xml:space="preserve"> backbone network is being revised and draft maps were</w:t>
      </w:r>
      <w:r w:rsidR="00363362">
        <w:t xml:space="preserve"> </w:t>
      </w:r>
      <w:r>
        <w:t xml:space="preserve">prepared by the </w:t>
      </w:r>
      <w:proofErr w:type="gramStart"/>
      <w:r>
        <w:t>consultant that reflect</w:t>
      </w:r>
      <w:proofErr w:type="gramEnd"/>
      <w:r>
        <w:t xml:space="preserve"> the status of the network in 2016;</w:t>
      </w:r>
    </w:p>
    <w:p w:rsidR="002B6A5F" w:rsidRDefault="002B6A5F" w:rsidP="00A75513">
      <w:pPr>
        <w:pStyle w:val="SingleTxtG"/>
        <w:ind w:firstLine="567"/>
      </w:pPr>
      <w:r>
        <w:t>(e)</w:t>
      </w:r>
      <w:r w:rsidR="009E56A0">
        <w:tab/>
      </w:r>
      <w:r>
        <w:t xml:space="preserve">The </w:t>
      </w:r>
      <w:proofErr w:type="spellStart"/>
      <w:r>
        <w:t>TER</w:t>
      </w:r>
      <w:proofErr w:type="spellEnd"/>
      <w:r>
        <w:t xml:space="preserve"> Host Country Agreement with the Government of Serbia was finalised and the </w:t>
      </w:r>
      <w:proofErr w:type="spellStart"/>
      <w:r>
        <w:t>TER</w:t>
      </w:r>
      <w:proofErr w:type="spellEnd"/>
      <w:r>
        <w:t xml:space="preserve"> office in Belgrade was prepared by the Serbian authorities;</w:t>
      </w:r>
    </w:p>
    <w:p w:rsidR="00C86E11" w:rsidRDefault="002B6A5F" w:rsidP="00A75513">
      <w:pPr>
        <w:pStyle w:val="SingleTxtG"/>
        <w:ind w:firstLine="567"/>
      </w:pPr>
      <w:r>
        <w:t>(f)</w:t>
      </w:r>
      <w:r w:rsidR="009E56A0">
        <w:tab/>
      </w:r>
      <w:r>
        <w:t xml:space="preserve">The contract of </w:t>
      </w:r>
      <w:proofErr w:type="spellStart"/>
      <w:r>
        <w:t>TER</w:t>
      </w:r>
      <w:proofErr w:type="spellEnd"/>
      <w:r>
        <w:t xml:space="preserve"> project manager was finalized and th</w:t>
      </w:r>
      <w:r w:rsidR="006A1FF7">
        <w:t>at</w:t>
      </w:r>
      <w:r>
        <w:t xml:space="preserve"> of the deputy project manager is </w:t>
      </w:r>
      <w:r w:rsidR="006A1FF7">
        <w:t xml:space="preserve">in </w:t>
      </w:r>
      <w:r>
        <w:t>the final phase.</w:t>
      </w:r>
    </w:p>
    <w:p w:rsidR="007C301B" w:rsidRDefault="00B302A5" w:rsidP="00DD279E">
      <w:pPr>
        <w:pStyle w:val="Bullet1G"/>
        <w:ind w:left="1134"/>
      </w:pPr>
      <w:r>
        <w:t>2</w:t>
      </w:r>
      <w:r w:rsidR="00002B64">
        <w:t>4</w:t>
      </w:r>
      <w:r w:rsidR="00444FB7">
        <w:t>.</w:t>
      </w:r>
      <w:r w:rsidR="007C301B">
        <w:tab/>
      </w:r>
      <w:r w:rsidR="007C301B" w:rsidRPr="007C301B">
        <w:t xml:space="preserve">The Working Party </w:t>
      </w:r>
      <w:r w:rsidR="002B6A5F">
        <w:t xml:space="preserve">also </w:t>
      </w:r>
      <w:r w:rsidR="007C301B" w:rsidRPr="007C301B">
        <w:t xml:space="preserve">appreciated the update provided by </w:t>
      </w:r>
      <w:r w:rsidR="007C301B">
        <w:t xml:space="preserve">the </w:t>
      </w:r>
      <w:r w:rsidR="007C301B" w:rsidRPr="007C301B">
        <w:t>TE</w:t>
      </w:r>
      <w:r w:rsidR="007C301B">
        <w:t>M</w:t>
      </w:r>
      <w:r w:rsidR="007C301B" w:rsidRPr="007C301B">
        <w:t xml:space="preserve"> </w:t>
      </w:r>
      <w:proofErr w:type="spellStart"/>
      <w:r>
        <w:t>PCO</w:t>
      </w:r>
      <w:proofErr w:type="spellEnd"/>
      <w:r>
        <w:t xml:space="preserve"> </w:t>
      </w:r>
      <w:r w:rsidR="007C301B" w:rsidRPr="007C301B">
        <w:t>on the</w:t>
      </w:r>
      <w:r w:rsidR="009D5DDC">
        <w:t xml:space="preserve"> </w:t>
      </w:r>
      <w:r w:rsidR="009D5DDC" w:rsidRPr="007C301B">
        <w:t>TE</w:t>
      </w:r>
      <w:r w:rsidR="009D5DDC">
        <w:t>M</w:t>
      </w:r>
      <w:r w:rsidR="007C301B" w:rsidRPr="007C301B">
        <w:t xml:space="preserve"> activities </w:t>
      </w:r>
      <w:r w:rsidR="009D5DDC">
        <w:t>in 201</w:t>
      </w:r>
      <w:r w:rsidR="002B6A5F">
        <w:t>5</w:t>
      </w:r>
      <w:r w:rsidR="00664AD0">
        <w:t>-</w:t>
      </w:r>
      <w:r>
        <w:t>201</w:t>
      </w:r>
      <w:r w:rsidR="002B6A5F">
        <w:t>6</w:t>
      </w:r>
      <w:r w:rsidR="009D5DDC">
        <w:t>,</w:t>
      </w:r>
      <w:r w:rsidR="008776C9">
        <w:t xml:space="preserve"> reiterated its support to the project </w:t>
      </w:r>
      <w:r w:rsidR="007C301B" w:rsidRPr="007C301B">
        <w:t xml:space="preserve">and invited the </w:t>
      </w:r>
      <w:r w:rsidR="009D5DDC">
        <w:t>p</w:t>
      </w:r>
      <w:r w:rsidR="007C301B" w:rsidRPr="007C301B">
        <w:t>roject manager to provide an update on relevant developments in the TE</w:t>
      </w:r>
      <w:r w:rsidR="007C301B">
        <w:t>M</w:t>
      </w:r>
      <w:r w:rsidR="007C301B" w:rsidRPr="007C301B">
        <w:t xml:space="preserve"> project at its </w:t>
      </w:r>
      <w:r w:rsidR="002B6A5F">
        <w:t xml:space="preserve">thirtieth </w:t>
      </w:r>
      <w:r w:rsidR="002B6A5F" w:rsidRPr="007C301B">
        <w:t>session</w:t>
      </w:r>
      <w:r w:rsidR="007C301B" w:rsidRPr="007C301B">
        <w:t xml:space="preserve"> in 201</w:t>
      </w:r>
      <w:r w:rsidR="002B6A5F">
        <w:t>7</w:t>
      </w:r>
      <w:r w:rsidR="007C301B" w:rsidRPr="007C301B">
        <w:t>.</w:t>
      </w:r>
    </w:p>
    <w:p w:rsidR="008C5B00" w:rsidRDefault="00B302A5" w:rsidP="008C5B00">
      <w:pPr>
        <w:pStyle w:val="Bullet1G"/>
        <w:ind w:left="1134"/>
      </w:pPr>
      <w:r>
        <w:lastRenderedPageBreak/>
        <w:t>2</w:t>
      </w:r>
      <w:r w:rsidR="00002B64">
        <w:t>5</w:t>
      </w:r>
      <w:r w:rsidR="007C301B">
        <w:t>.</w:t>
      </w:r>
      <w:r w:rsidR="007C301B">
        <w:tab/>
      </w:r>
      <w:r w:rsidR="008C5B00">
        <w:t>During the sixty-four</w:t>
      </w:r>
      <w:r w:rsidR="006A1FF7">
        <w:t>th</w:t>
      </w:r>
      <w:r w:rsidR="008C5B00">
        <w:t xml:space="preserve"> session of the TEM Steering Committee </w:t>
      </w:r>
      <w:r w:rsidR="006A1FF7">
        <w:t>(</w:t>
      </w:r>
      <w:r w:rsidR="008C5B00">
        <w:t>16 December 2015</w:t>
      </w:r>
      <w:r w:rsidR="006A1FF7">
        <w:t>,</w:t>
      </w:r>
      <w:r w:rsidR="008C5B00">
        <w:t xml:space="preserve"> Vienna</w:t>
      </w:r>
      <w:r w:rsidR="006A1FF7">
        <w:t>)</w:t>
      </w:r>
      <w:r w:rsidR="008C5B00">
        <w:t>, Mr</w:t>
      </w:r>
      <w:r w:rsidR="006A1FF7">
        <w:t>.</w:t>
      </w:r>
      <w:r w:rsidR="008C5B00">
        <w:t xml:space="preserve"> Andrzej </w:t>
      </w:r>
      <w:proofErr w:type="spellStart"/>
      <w:r w:rsidR="008C5B00">
        <w:t>Maciejewski</w:t>
      </w:r>
      <w:proofErr w:type="spellEnd"/>
      <w:r w:rsidR="008C5B00">
        <w:t>, Deputy General Director of the Polish National Agency for Roads (</w:t>
      </w:r>
      <w:proofErr w:type="spellStart"/>
      <w:r w:rsidR="008C5B00">
        <w:t>GDDKiA</w:t>
      </w:r>
      <w:proofErr w:type="spellEnd"/>
      <w:r w:rsidR="008C5B00">
        <w:t>), was re-elected TEM Project Manager for the period 2016</w:t>
      </w:r>
      <w:r w:rsidR="00664AD0">
        <w:t>-</w:t>
      </w:r>
      <w:r w:rsidR="008C5B00">
        <w:t>2017. He proposed a TEM programme of work for 2016 which was accepted by the Steering Committee.</w:t>
      </w:r>
    </w:p>
    <w:p w:rsidR="00E603B6" w:rsidRPr="003758BE" w:rsidRDefault="008C5B00" w:rsidP="00216BAF">
      <w:pPr>
        <w:pStyle w:val="Bullet1G"/>
        <w:ind w:left="1134"/>
        <w:rPr>
          <w:lang w:val="en-US"/>
        </w:rPr>
      </w:pPr>
      <w:r>
        <w:t>2</w:t>
      </w:r>
      <w:r w:rsidR="00002B64">
        <w:t>6</w:t>
      </w:r>
      <w:r>
        <w:t>.</w:t>
      </w:r>
      <w:r>
        <w:tab/>
      </w:r>
      <w:r w:rsidR="00E603B6">
        <w:t xml:space="preserve">The TEM project </w:t>
      </w:r>
      <w:r w:rsidR="008A012E">
        <w:t>m</w:t>
      </w:r>
      <w:r w:rsidR="00E603B6">
        <w:t>anager presented the project</w:t>
      </w:r>
      <w:r w:rsidR="00216BAF">
        <w:t>’s new</w:t>
      </w:r>
      <w:r w:rsidR="00E603B6">
        <w:t xml:space="preserve"> strategy. The </w:t>
      </w:r>
      <w:r w:rsidR="00216BAF" w:rsidRPr="003758BE">
        <w:rPr>
          <w:lang w:val="en-US"/>
        </w:rPr>
        <w:t>strategic</w:t>
      </w:r>
      <w:r w:rsidR="00E603B6" w:rsidRPr="003758BE">
        <w:rPr>
          <w:lang w:val="en-US"/>
        </w:rPr>
        <w:t xml:space="preserve"> Plan </w:t>
      </w:r>
      <w:r w:rsidR="003D770D">
        <w:rPr>
          <w:lang w:val="en-US"/>
        </w:rPr>
        <w:t xml:space="preserve">illustrates </w:t>
      </w:r>
      <w:r w:rsidR="00E603B6" w:rsidRPr="003758BE">
        <w:rPr>
          <w:lang w:val="en-US"/>
        </w:rPr>
        <w:t xml:space="preserve">the main </w:t>
      </w:r>
      <w:r w:rsidR="003D770D">
        <w:rPr>
          <w:lang w:val="en-US"/>
        </w:rPr>
        <w:t>principles</w:t>
      </w:r>
      <w:r w:rsidR="00E603B6" w:rsidRPr="003758BE">
        <w:rPr>
          <w:lang w:val="en-US"/>
        </w:rPr>
        <w:t xml:space="preserve"> related to the implementation of the TEM Project </w:t>
      </w:r>
      <w:r w:rsidR="00216BAF">
        <w:rPr>
          <w:lang w:val="en-US"/>
        </w:rPr>
        <w:t>for</w:t>
      </w:r>
      <w:r w:rsidR="00E603B6" w:rsidRPr="003758BE">
        <w:rPr>
          <w:lang w:val="en-US"/>
        </w:rPr>
        <w:t xml:space="preserve"> the period from 2016 to 2020</w:t>
      </w:r>
      <w:r w:rsidR="00E603B6">
        <w:rPr>
          <w:lang w:val="en-US"/>
        </w:rPr>
        <w:t xml:space="preserve">. </w:t>
      </w:r>
      <w:r w:rsidR="006A1FF7">
        <w:rPr>
          <w:lang w:val="en-US"/>
        </w:rPr>
        <w:t xml:space="preserve">The </w:t>
      </w:r>
      <w:r w:rsidR="00E603B6" w:rsidRPr="00B61401">
        <w:rPr>
          <w:lang w:val="en-US"/>
        </w:rPr>
        <w:t xml:space="preserve">TEM Project supports UNECE and </w:t>
      </w:r>
      <w:r w:rsidR="00B24B74">
        <w:rPr>
          <w:lang w:val="en-US"/>
        </w:rPr>
        <w:t>ITC</w:t>
      </w:r>
      <w:r w:rsidR="009E56A0">
        <w:rPr>
          <w:lang w:val="en-US"/>
        </w:rPr>
        <w:t xml:space="preserve"> </w:t>
      </w:r>
      <w:r w:rsidR="00E603B6" w:rsidRPr="00B61401">
        <w:rPr>
          <w:lang w:val="en-US"/>
        </w:rPr>
        <w:t>in achieving the goals of sustainable development on issues related to the management of road infrastructure.</w:t>
      </w:r>
      <w:r w:rsidR="00216BAF">
        <w:rPr>
          <w:lang w:val="en-US"/>
        </w:rPr>
        <w:t xml:space="preserve"> </w:t>
      </w:r>
      <w:r w:rsidR="00E603B6" w:rsidRPr="00B61401">
        <w:rPr>
          <w:lang w:val="en-US"/>
        </w:rPr>
        <w:t>TEM Project will interpret and translate S</w:t>
      </w:r>
      <w:r w:rsidR="006A1FF7">
        <w:rPr>
          <w:lang w:val="en-US"/>
        </w:rPr>
        <w:t xml:space="preserve">ustainable </w:t>
      </w:r>
      <w:r w:rsidR="00E603B6" w:rsidRPr="00B61401">
        <w:rPr>
          <w:lang w:val="en-US"/>
        </w:rPr>
        <w:t>D</w:t>
      </w:r>
      <w:r w:rsidR="006A1FF7">
        <w:rPr>
          <w:lang w:val="en-US"/>
        </w:rPr>
        <w:t xml:space="preserve">evelopment </w:t>
      </w:r>
      <w:r w:rsidR="00E603B6" w:rsidRPr="00B61401">
        <w:rPr>
          <w:lang w:val="en-US"/>
        </w:rPr>
        <w:t>G</w:t>
      </w:r>
      <w:r w:rsidR="006A1FF7">
        <w:rPr>
          <w:lang w:val="en-US"/>
        </w:rPr>
        <w:t>oal</w:t>
      </w:r>
      <w:r w:rsidR="00E603B6" w:rsidRPr="00B61401">
        <w:rPr>
          <w:lang w:val="en-US"/>
        </w:rPr>
        <w:t xml:space="preserve">s into strategic initiatives related to the key issues of the management of road infrastructure. </w:t>
      </w:r>
      <w:r w:rsidR="00216BAF">
        <w:rPr>
          <w:lang w:val="en-US"/>
        </w:rPr>
        <w:t>The i</w:t>
      </w:r>
      <w:r w:rsidR="00E603B6" w:rsidRPr="003758BE">
        <w:rPr>
          <w:lang w:val="en-US"/>
        </w:rPr>
        <w:t xml:space="preserve">dentified in the </w:t>
      </w:r>
      <w:r w:rsidR="00216BAF">
        <w:rPr>
          <w:lang w:val="en-US"/>
        </w:rPr>
        <w:t>s</w:t>
      </w:r>
      <w:r w:rsidR="00E603B6" w:rsidRPr="003758BE">
        <w:rPr>
          <w:lang w:val="en-US"/>
        </w:rPr>
        <w:t xml:space="preserve">trategic </w:t>
      </w:r>
      <w:r w:rsidR="00216BAF">
        <w:rPr>
          <w:lang w:val="en-US"/>
        </w:rPr>
        <w:t>p</w:t>
      </w:r>
      <w:r w:rsidR="00E603B6" w:rsidRPr="003758BE">
        <w:rPr>
          <w:lang w:val="en-US"/>
        </w:rPr>
        <w:t>lan development issues have been classified in the following strategic areas:</w:t>
      </w:r>
    </w:p>
    <w:p w:rsidR="00216BAF" w:rsidRDefault="009E56A0" w:rsidP="00A75513">
      <w:pPr>
        <w:pStyle w:val="SingleTxtG"/>
        <w:ind w:firstLine="567"/>
        <w:rPr>
          <w:lang w:val="en-US"/>
        </w:rPr>
      </w:pPr>
      <w:r>
        <w:rPr>
          <w:lang w:val="en-US"/>
        </w:rPr>
        <w:t>(a)</w:t>
      </w:r>
      <w:r>
        <w:rPr>
          <w:lang w:val="en-US"/>
        </w:rPr>
        <w:tab/>
      </w:r>
      <w:r w:rsidR="00E603B6" w:rsidRPr="00216BAF">
        <w:rPr>
          <w:lang w:val="en-US"/>
        </w:rPr>
        <w:t>Area A – environment and its protection,</w:t>
      </w:r>
      <w:r w:rsidR="00216BAF" w:rsidRPr="00216BAF">
        <w:rPr>
          <w:lang w:val="en-US"/>
        </w:rPr>
        <w:t xml:space="preserve"> </w:t>
      </w:r>
    </w:p>
    <w:p w:rsidR="00216BAF" w:rsidRDefault="009E56A0" w:rsidP="00A75513">
      <w:pPr>
        <w:pStyle w:val="SingleTxtG"/>
        <w:ind w:firstLine="567"/>
        <w:rPr>
          <w:lang w:val="en-US"/>
        </w:rPr>
      </w:pPr>
      <w:r>
        <w:rPr>
          <w:lang w:val="en-US"/>
        </w:rPr>
        <w:t>(b)</w:t>
      </w:r>
      <w:r>
        <w:rPr>
          <w:lang w:val="en-US"/>
        </w:rPr>
        <w:tab/>
      </w:r>
      <w:r w:rsidR="00E603B6" w:rsidRPr="00216BAF">
        <w:rPr>
          <w:lang w:val="en-US"/>
        </w:rPr>
        <w:t xml:space="preserve">Area B </w:t>
      </w:r>
      <w:r>
        <w:rPr>
          <w:lang w:val="en-US"/>
        </w:rPr>
        <w:t>–</w:t>
      </w:r>
      <w:r w:rsidRPr="00216BAF">
        <w:rPr>
          <w:lang w:val="en-US"/>
        </w:rPr>
        <w:t xml:space="preserve"> </w:t>
      </w:r>
      <w:r w:rsidR="00E603B6" w:rsidRPr="00216BAF">
        <w:rPr>
          <w:lang w:val="en-US"/>
        </w:rPr>
        <w:t>system of roads and highways - organization and financing,</w:t>
      </w:r>
      <w:r w:rsidR="00216BAF" w:rsidRPr="00216BAF">
        <w:rPr>
          <w:lang w:val="en-US"/>
        </w:rPr>
        <w:t xml:space="preserve"> </w:t>
      </w:r>
    </w:p>
    <w:p w:rsidR="00216BAF" w:rsidRDefault="009E56A0" w:rsidP="00A75513">
      <w:pPr>
        <w:pStyle w:val="SingleTxtG"/>
        <w:ind w:firstLine="567"/>
        <w:rPr>
          <w:lang w:val="en-US"/>
        </w:rPr>
      </w:pPr>
      <w:r>
        <w:rPr>
          <w:lang w:val="en-US"/>
        </w:rPr>
        <w:t>(c)</w:t>
      </w:r>
      <w:r>
        <w:rPr>
          <w:lang w:val="en-US"/>
        </w:rPr>
        <w:tab/>
      </w:r>
      <w:r w:rsidR="00E603B6" w:rsidRPr="00216BAF">
        <w:rPr>
          <w:lang w:val="en-US"/>
        </w:rPr>
        <w:t xml:space="preserve">Area C </w:t>
      </w:r>
      <w:r>
        <w:rPr>
          <w:lang w:val="en-US"/>
        </w:rPr>
        <w:t>–</w:t>
      </w:r>
      <w:r w:rsidRPr="00216BAF">
        <w:rPr>
          <w:lang w:val="en-US"/>
        </w:rPr>
        <w:t xml:space="preserve"> </w:t>
      </w:r>
      <w:r w:rsidR="00E603B6" w:rsidRPr="00216BAF">
        <w:rPr>
          <w:lang w:val="en-US"/>
        </w:rPr>
        <w:t>management of a network of roads and highways,</w:t>
      </w:r>
      <w:r w:rsidR="00216BAF" w:rsidRPr="00216BAF">
        <w:rPr>
          <w:lang w:val="en-US"/>
        </w:rPr>
        <w:t xml:space="preserve"> </w:t>
      </w:r>
    </w:p>
    <w:p w:rsidR="00216BAF" w:rsidRDefault="009E56A0" w:rsidP="00A75513">
      <w:pPr>
        <w:pStyle w:val="SingleTxtG"/>
        <w:ind w:firstLine="567"/>
        <w:rPr>
          <w:lang w:val="en-US"/>
        </w:rPr>
      </w:pPr>
      <w:r>
        <w:rPr>
          <w:lang w:val="en-US"/>
        </w:rPr>
        <w:t>(d)</w:t>
      </w:r>
      <w:r>
        <w:rPr>
          <w:lang w:val="en-US"/>
        </w:rPr>
        <w:tab/>
      </w:r>
      <w:r w:rsidR="00E603B6" w:rsidRPr="00216BAF">
        <w:rPr>
          <w:lang w:val="en-US"/>
        </w:rPr>
        <w:t xml:space="preserve">Area D </w:t>
      </w:r>
      <w:r>
        <w:rPr>
          <w:lang w:val="en-US"/>
        </w:rPr>
        <w:t>–</w:t>
      </w:r>
      <w:r w:rsidRPr="00216BAF">
        <w:rPr>
          <w:lang w:val="en-US"/>
        </w:rPr>
        <w:t xml:space="preserve"> </w:t>
      </w:r>
      <w:r w:rsidR="00E603B6" w:rsidRPr="00216BAF">
        <w:rPr>
          <w:lang w:val="en-US"/>
        </w:rPr>
        <w:t>information systems in the management of road infrastructure,</w:t>
      </w:r>
      <w:r w:rsidR="00216BAF" w:rsidRPr="00216BAF">
        <w:rPr>
          <w:lang w:val="en-US"/>
        </w:rPr>
        <w:t xml:space="preserve"> </w:t>
      </w:r>
    </w:p>
    <w:p w:rsidR="00216BAF" w:rsidRPr="00216BAF" w:rsidRDefault="009E56A0" w:rsidP="00A75513">
      <w:pPr>
        <w:pStyle w:val="SingleTxtG"/>
        <w:ind w:firstLine="567"/>
      </w:pPr>
      <w:r>
        <w:rPr>
          <w:lang w:val="en-US"/>
        </w:rPr>
        <w:t>(e)</w:t>
      </w:r>
      <w:r>
        <w:rPr>
          <w:lang w:val="en-US"/>
        </w:rPr>
        <w:tab/>
      </w:r>
      <w:r w:rsidR="00E603B6" w:rsidRPr="00216BAF">
        <w:rPr>
          <w:lang w:val="en-US"/>
        </w:rPr>
        <w:t>Area E – innovations</w:t>
      </w:r>
      <w:r w:rsidR="00216BAF">
        <w:rPr>
          <w:lang w:val="en-US"/>
        </w:rPr>
        <w:t>,</w:t>
      </w:r>
      <w:r w:rsidR="00216BAF" w:rsidRPr="00216BAF">
        <w:rPr>
          <w:lang w:val="en-US"/>
        </w:rPr>
        <w:t xml:space="preserve"> </w:t>
      </w:r>
    </w:p>
    <w:p w:rsidR="008C5B00" w:rsidRDefault="009E56A0" w:rsidP="00A75513">
      <w:pPr>
        <w:pStyle w:val="SingleTxtG"/>
        <w:ind w:firstLine="567"/>
      </w:pPr>
      <w:r>
        <w:rPr>
          <w:lang w:val="en-US"/>
        </w:rPr>
        <w:t>(f)</w:t>
      </w:r>
      <w:r>
        <w:rPr>
          <w:lang w:val="en-US"/>
        </w:rPr>
        <w:tab/>
      </w:r>
      <w:r w:rsidR="00E603B6" w:rsidRPr="00216BAF">
        <w:rPr>
          <w:lang w:val="en-US"/>
        </w:rPr>
        <w:t>Area F – road safety</w:t>
      </w:r>
      <w:r w:rsidR="00216BAF">
        <w:rPr>
          <w:lang w:val="en-US"/>
        </w:rPr>
        <w:t>.</w:t>
      </w:r>
    </w:p>
    <w:p w:rsidR="004B1C28" w:rsidRDefault="008C5B00" w:rsidP="008C5B00">
      <w:pPr>
        <w:pStyle w:val="HChG"/>
      </w:pPr>
      <w:r>
        <w:tab/>
      </w:r>
      <w:r w:rsidR="004B1C28">
        <w:t>VII.</w:t>
      </w:r>
      <w:r w:rsidR="004B1C28">
        <w:tab/>
        <w:t>Transport in the Medit</w:t>
      </w:r>
      <w:r w:rsidR="00306366">
        <w:t>erranean Region (agenda item 6)</w:t>
      </w:r>
    </w:p>
    <w:p w:rsidR="00AD68FC" w:rsidRDefault="00FA451B" w:rsidP="00114D6B">
      <w:pPr>
        <w:pStyle w:val="H1G"/>
      </w:pPr>
      <w:r>
        <w:tab/>
        <w:t>A.</w:t>
      </w:r>
      <w:r>
        <w:tab/>
      </w:r>
      <w:r w:rsidR="004B1C28">
        <w:t>Report of the Mediterranean Transport Study Centre</w:t>
      </w:r>
    </w:p>
    <w:p w:rsidR="00DA334F" w:rsidRPr="00033EF3" w:rsidRDefault="00DA334F" w:rsidP="00DA334F">
      <w:pPr>
        <w:pStyle w:val="SingleTxtG"/>
        <w:keepNext/>
        <w:keepLines/>
        <w:ind w:left="1140"/>
        <w:rPr>
          <w:bCs/>
        </w:rPr>
      </w:pPr>
      <w:r w:rsidRPr="00033EF3">
        <w:rPr>
          <w:bCs/>
          <w:i/>
          <w:iCs/>
        </w:rPr>
        <w:t>Documentation</w:t>
      </w:r>
      <w:r w:rsidRPr="00033EF3">
        <w:rPr>
          <w:bCs/>
        </w:rPr>
        <w:t xml:space="preserve">: </w:t>
      </w:r>
      <w:r w:rsidR="00876B96">
        <w:rPr>
          <w:bCs/>
        </w:rPr>
        <w:t>Informal document No. 5</w:t>
      </w:r>
    </w:p>
    <w:p w:rsidR="00DA334F" w:rsidRDefault="00DA334F" w:rsidP="00114D6B">
      <w:pPr>
        <w:pStyle w:val="SingleTxtG"/>
      </w:pPr>
      <w:r>
        <w:t>2</w:t>
      </w:r>
      <w:r w:rsidR="00002B64">
        <w:t>7</w:t>
      </w:r>
      <w:r>
        <w:t>.</w:t>
      </w:r>
      <w:r>
        <w:tab/>
        <w:t xml:space="preserve">The representative of </w:t>
      </w:r>
      <w:proofErr w:type="spellStart"/>
      <w:r>
        <w:t>CETMO</w:t>
      </w:r>
      <w:proofErr w:type="spellEnd"/>
      <w:r>
        <w:t xml:space="preserve"> introduced the report on recent activities of </w:t>
      </w:r>
      <w:proofErr w:type="spellStart"/>
      <w:r>
        <w:t>CETMO</w:t>
      </w:r>
      <w:proofErr w:type="spellEnd"/>
      <w:r>
        <w:t xml:space="preserve"> for consideration by the Working Party (Informal document No. </w:t>
      </w:r>
      <w:r w:rsidR="00876B96">
        <w:t>5</w:t>
      </w:r>
      <w:r>
        <w:t>).</w:t>
      </w:r>
    </w:p>
    <w:p w:rsidR="00087924" w:rsidRDefault="00876B96" w:rsidP="00087924">
      <w:pPr>
        <w:pStyle w:val="SingleTxtG"/>
      </w:pPr>
      <w:r>
        <w:t>2</w:t>
      </w:r>
      <w:r w:rsidR="00002B64">
        <w:t>8</w:t>
      </w:r>
      <w:r>
        <w:t>.</w:t>
      </w:r>
      <w:r>
        <w:tab/>
      </w:r>
      <w:r w:rsidR="00087924">
        <w:t>Since its creation in 1995, the</w:t>
      </w:r>
      <w:r w:rsidR="00B11B01" w:rsidRPr="00B11B01">
        <w:t xml:space="preserve"> Transport Group of the Western Mediterranean </w:t>
      </w:r>
      <w:r w:rsidR="00B11B01">
        <w:t>(</w:t>
      </w:r>
      <w:proofErr w:type="spellStart"/>
      <w:r w:rsidR="00087924">
        <w:t>GTMO</w:t>
      </w:r>
      <w:proofErr w:type="spellEnd"/>
      <w:r w:rsidR="00B11B01">
        <w:t>)</w:t>
      </w:r>
      <w:r w:rsidR="00087924">
        <w:t xml:space="preserve"> has, among other objectives, the promotion of cooperation on transport issues in </w:t>
      </w:r>
      <w:r w:rsidR="00B11B01">
        <w:t xml:space="preserve">the </w:t>
      </w:r>
      <w:r w:rsidR="00087924">
        <w:t xml:space="preserve">Western Mediterranean and the contribution to the Euro-Mediterranean partnership. The planning work of the </w:t>
      </w:r>
      <w:proofErr w:type="spellStart"/>
      <w:r w:rsidR="00087924">
        <w:t>GTMO</w:t>
      </w:r>
      <w:proofErr w:type="spellEnd"/>
      <w:r w:rsidR="00087924">
        <w:t xml:space="preserve"> 5+5 is complemented with the development and updating of some analytical tools:</w:t>
      </w:r>
    </w:p>
    <w:p w:rsidR="00087924" w:rsidRDefault="00087924" w:rsidP="00A75513">
      <w:pPr>
        <w:pStyle w:val="SingleTxtG"/>
        <w:ind w:firstLine="567"/>
      </w:pPr>
      <w:r>
        <w:t>(a)</w:t>
      </w:r>
      <w:r w:rsidR="00AB4B54">
        <w:tab/>
      </w:r>
      <w:proofErr w:type="spellStart"/>
      <w:r>
        <w:t>CETMO</w:t>
      </w:r>
      <w:proofErr w:type="spellEnd"/>
      <w:r>
        <w:t xml:space="preserve"> databases: Socioeconomic aspects (</w:t>
      </w:r>
      <w:proofErr w:type="spellStart"/>
      <w:r>
        <w:t>CETMO</w:t>
      </w:r>
      <w:proofErr w:type="spellEnd"/>
      <w:r w:rsidR="00AB4B54">
        <w:t>–</w:t>
      </w:r>
      <w:r w:rsidRPr="00087924">
        <w:t>ASE), infrastructure (</w:t>
      </w:r>
      <w:proofErr w:type="spellStart"/>
      <w:r w:rsidRPr="00087924">
        <w:t>CETMO</w:t>
      </w:r>
      <w:proofErr w:type="spellEnd"/>
      <w:r w:rsidR="00AB4B54">
        <w:t>–</w:t>
      </w:r>
      <w:r w:rsidRPr="00087924">
        <w:t>INFRA), projects (</w:t>
      </w:r>
      <w:proofErr w:type="spellStart"/>
      <w:r w:rsidRPr="00087924">
        <w:t>CETMO</w:t>
      </w:r>
      <w:proofErr w:type="spellEnd"/>
      <w:r w:rsidR="00AB4B54">
        <w:t>–</w:t>
      </w:r>
      <w:proofErr w:type="spellStart"/>
      <w:r>
        <w:t>PROJETS</w:t>
      </w:r>
      <w:proofErr w:type="spellEnd"/>
      <w:r>
        <w:t>) and flows (</w:t>
      </w:r>
      <w:proofErr w:type="spellStart"/>
      <w:r>
        <w:t>CETMO</w:t>
      </w:r>
      <w:proofErr w:type="spellEnd"/>
      <w:r w:rsidR="00AB4B54">
        <w:t>–</w:t>
      </w:r>
      <w:r>
        <w:t>FLUX).</w:t>
      </w:r>
    </w:p>
    <w:p w:rsidR="00087924" w:rsidRDefault="00087924" w:rsidP="00A75513">
      <w:pPr>
        <w:pStyle w:val="SingleTxtG"/>
        <w:ind w:firstLine="567"/>
      </w:pPr>
      <w:r>
        <w:t>(b)</w:t>
      </w:r>
      <w:r w:rsidR="00AB4B54">
        <w:tab/>
      </w:r>
      <w:r>
        <w:t>Transport Flow Forecasting Model</w:t>
      </w:r>
      <w:r w:rsidR="004F42F9">
        <w:t>:</w:t>
      </w:r>
      <w:r>
        <w:t xml:space="preserve"> It is currently at a new stage of development led by the </w:t>
      </w:r>
      <w:r w:rsidR="004F42F9">
        <w:t xml:space="preserve">secretariat </w:t>
      </w:r>
      <w:r>
        <w:t>of the Union for the Mediterranean (</w:t>
      </w:r>
      <w:proofErr w:type="spellStart"/>
      <w:r>
        <w:t>U</w:t>
      </w:r>
      <w:r w:rsidR="006D17FE">
        <w:t>F</w:t>
      </w:r>
      <w:r>
        <w:t>M</w:t>
      </w:r>
      <w:proofErr w:type="spellEnd"/>
      <w:r>
        <w:t xml:space="preserve">). Thanks to the </w:t>
      </w:r>
      <w:proofErr w:type="spellStart"/>
      <w:r>
        <w:t>MoU</w:t>
      </w:r>
      <w:proofErr w:type="spellEnd"/>
      <w:r>
        <w:t xml:space="preserve"> signed between </w:t>
      </w:r>
      <w:proofErr w:type="spellStart"/>
      <w:r>
        <w:t>CETMO</w:t>
      </w:r>
      <w:proofErr w:type="spellEnd"/>
      <w:r>
        <w:t xml:space="preserve"> and the </w:t>
      </w:r>
      <w:proofErr w:type="spellStart"/>
      <w:r>
        <w:t>U</w:t>
      </w:r>
      <w:r w:rsidR="006D17FE">
        <w:t>F</w:t>
      </w:r>
      <w:r>
        <w:t>M</w:t>
      </w:r>
      <w:proofErr w:type="spellEnd"/>
      <w:r>
        <w:t xml:space="preserve">, </w:t>
      </w:r>
      <w:proofErr w:type="spellStart"/>
      <w:r>
        <w:t>CETMO</w:t>
      </w:r>
      <w:proofErr w:type="spellEnd"/>
      <w:r>
        <w:t xml:space="preserve"> is contributing to the model's implementation.</w:t>
      </w:r>
    </w:p>
    <w:p w:rsidR="00876B96" w:rsidRDefault="00087924" w:rsidP="00A75513">
      <w:pPr>
        <w:pStyle w:val="SingleTxtG"/>
        <w:ind w:firstLine="567"/>
      </w:pPr>
      <w:r>
        <w:t>(c)</w:t>
      </w:r>
      <w:r w:rsidR="00AB4B54">
        <w:tab/>
      </w:r>
      <w:r>
        <w:t>WEB</w:t>
      </w:r>
      <w:r w:rsidR="00AB4B54">
        <w:t>–</w:t>
      </w:r>
      <w:r>
        <w:t>GIS Viewer</w:t>
      </w:r>
      <w:r w:rsidR="004F42F9">
        <w:t>:</w:t>
      </w:r>
      <w:r>
        <w:t xml:space="preserve"> a tool that enables online viewing and consultation of part of the information stored on the </w:t>
      </w:r>
      <w:proofErr w:type="spellStart"/>
      <w:r>
        <w:t>CETMO</w:t>
      </w:r>
      <w:proofErr w:type="spellEnd"/>
      <w:r w:rsidR="00AB4B54">
        <w:t>–</w:t>
      </w:r>
      <w:r>
        <w:t>INFRA database.</w:t>
      </w:r>
    </w:p>
    <w:p w:rsidR="006D17FE" w:rsidRDefault="00002B64" w:rsidP="006D17FE">
      <w:pPr>
        <w:pStyle w:val="SingleTxtG"/>
      </w:pPr>
      <w:r>
        <w:t>29</w:t>
      </w:r>
      <w:r w:rsidR="006D17FE">
        <w:t>.</w:t>
      </w:r>
      <w:r w:rsidR="006D17FE">
        <w:tab/>
        <w:t xml:space="preserve">An action plan of horizontal measures for integration and coordination of management of the trans-Maghreb motorway axis was adopted during the </w:t>
      </w:r>
      <w:proofErr w:type="spellStart"/>
      <w:r w:rsidR="006D17FE">
        <w:t>GTMO</w:t>
      </w:r>
      <w:proofErr w:type="spellEnd"/>
      <w:r w:rsidR="006D17FE">
        <w:t xml:space="preserve"> 5+5 Ministerial Conference in Lisbon (</w:t>
      </w:r>
      <w:r w:rsidR="00AB4B54">
        <w:t xml:space="preserve">October </w:t>
      </w:r>
      <w:r w:rsidR="006D17FE">
        <w:t>2014). The actions are presented in five sections: Trade Facilitation, Financing and Pricing, Multimodality, Road Safety and Cross-cutting Actions.</w:t>
      </w:r>
    </w:p>
    <w:p w:rsidR="00426F5C" w:rsidRDefault="00051980" w:rsidP="00DA334F">
      <w:pPr>
        <w:ind w:left="1134" w:right="1134"/>
        <w:jc w:val="both"/>
      </w:pPr>
      <w:r>
        <w:lastRenderedPageBreak/>
        <w:t>3</w:t>
      </w:r>
      <w:r w:rsidR="00002B64">
        <w:t>0</w:t>
      </w:r>
      <w:r w:rsidR="00DA334F">
        <w:t>.</w:t>
      </w:r>
      <w:r w:rsidR="00DA334F">
        <w:tab/>
        <w:t xml:space="preserve">The Working Party expressed its appreciation to the </w:t>
      </w:r>
      <w:proofErr w:type="spellStart"/>
      <w:r w:rsidR="00DA334F">
        <w:t>CETMO</w:t>
      </w:r>
      <w:proofErr w:type="spellEnd"/>
      <w:r w:rsidR="00DA334F">
        <w:t xml:space="preserve"> secretariat for its comprehensive report and requested an update on </w:t>
      </w:r>
      <w:proofErr w:type="spellStart"/>
      <w:r w:rsidR="00DA334F">
        <w:t>CETMO</w:t>
      </w:r>
      <w:proofErr w:type="spellEnd"/>
      <w:r w:rsidR="00DA334F">
        <w:t xml:space="preserve"> activities for its next session in 201</w:t>
      </w:r>
      <w:r>
        <w:t>7</w:t>
      </w:r>
      <w:r w:rsidR="00DA334F">
        <w:t>.</w:t>
      </w:r>
    </w:p>
    <w:p w:rsidR="00426F5C" w:rsidRDefault="00FA451B" w:rsidP="00114D6B">
      <w:pPr>
        <w:pStyle w:val="H1G"/>
      </w:pPr>
      <w:r>
        <w:tab/>
        <w:t>B.</w:t>
      </w:r>
      <w:r>
        <w:tab/>
      </w:r>
      <w:r w:rsidR="00426F5C">
        <w:t>The Euro-Mediterranean transport network</w:t>
      </w:r>
    </w:p>
    <w:p w:rsidR="00426F5C" w:rsidRPr="00426F5C" w:rsidRDefault="00AC59C1" w:rsidP="00EA1B34">
      <w:pPr>
        <w:ind w:left="1134" w:right="1134"/>
        <w:jc w:val="both"/>
      </w:pPr>
      <w:r>
        <w:t>3</w:t>
      </w:r>
      <w:r w:rsidR="00002B64">
        <w:t>1</w:t>
      </w:r>
      <w:r w:rsidR="00DA334F">
        <w:t>.</w:t>
      </w:r>
      <w:r w:rsidR="00DA334F">
        <w:tab/>
      </w:r>
      <w:r w:rsidRPr="00AC59C1">
        <w:t xml:space="preserve">Nothing was reported </w:t>
      </w:r>
      <w:r>
        <w:t>on this item</w:t>
      </w:r>
      <w:r w:rsidR="00DA334F" w:rsidRPr="00DA334F">
        <w:t>.</w:t>
      </w:r>
    </w:p>
    <w:p w:rsidR="004B1C28" w:rsidRDefault="00DA334F" w:rsidP="00EA1B34">
      <w:pPr>
        <w:pStyle w:val="H1G"/>
      </w:pPr>
      <w:r>
        <w:tab/>
      </w:r>
      <w:r w:rsidR="00FA451B">
        <w:t>C.</w:t>
      </w:r>
      <w:r>
        <w:tab/>
      </w:r>
      <w:r w:rsidR="004B1C28">
        <w:t xml:space="preserve">Report of the Union for the Mediterranean </w:t>
      </w:r>
    </w:p>
    <w:p w:rsidR="00426F5C" w:rsidRPr="00EA1B34" w:rsidRDefault="00DA334F" w:rsidP="00EA1B34">
      <w:pPr>
        <w:pStyle w:val="SingleTxtG"/>
      </w:pPr>
      <w:r w:rsidRPr="00EA1B34">
        <w:t>3</w:t>
      </w:r>
      <w:r w:rsidR="00002B64">
        <w:t>2</w:t>
      </w:r>
      <w:r w:rsidRPr="00EA1B34">
        <w:t>.</w:t>
      </w:r>
      <w:r w:rsidRPr="00EA1B34">
        <w:tab/>
      </w:r>
      <w:r w:rsidR="00AC59C1" w:rsidRPr="00AC59C1">
        <w:t>Nothing was reported on this item</w:t>
      </w:r>
      <w:r w:rsidRPr="00EA1B34">
        <w:t>.</w:t>
      </w:r>
    </w:p>
    <w:p w:rsidR="001C1DB7" w:rsidRPr="00444FB7" w:rsidRDefault="00426F5C" w:rsidP="00A75513">
      <w:pPr>
        <w:pStyle w:val="HChG"/>
      </w:pPr>
      <w:r w:rsidRPr="00306366">
        <w:tab/>
      </w:r>
      <w:r w:rsidR="001C1DB7" w:rsidRPr="00444FB7">
        <w:t>VI</w:t>
      </w:r>
      <w:r w:rsidR="00AA6008" w:rsidRPr="00444FB7">
        <w:t>I</w:t>
      </w:r>
      <w:r w:rsidR="007D65ED">
        <w:t>I</w:t>
      </w:r>
      <w:r w:rsidR="001C1DB7" w:rsidRPr="00444FB7">
        <w:t>.</w:t>
      </w:r>
      <w:r w:rsidR="001C1DB7" w:rsidRPr="00444FB7">
        <w:tab/>
        <w:t xml:space="preserve">Euro-Asian Transport Links (agenda item </w:t>
      </w:r>
      <w:r w:rsidR="007D65ED">
        <w:t>7</w:t>
      </w:r>
      <w:r w:rsidR="001C1DB7" w:rsidRPr="00444FB7">
        <w:t>)</w:t>
      </w:r>
    </w:p>
    <w:p w:rsidR="001C1DB7" w:rsidRPr="00444FB7" w:rsidRDefault="00C2300C" w:rsidP="00444FB7">
      <w:pPr>
        <w:pStyle w:val="H1G"/>
      </w:pPr>
      <w:r w:rsidRPr="00444FB7">
        <w:tab/>
      </w:r>
      <w:r w:rsidR="00D348C0" w:rsidRPr="00444FB7">
        <w:t>A.</w:t>
      </w:r>
      <w:r w:rsidR="00D348C0" w:rsidRPr="00444FB7">
        <w:tab/>
        <w:t>Progress in Euro-Asian Transport Links (EATL) work</w:t>
      </w:r>
    </w:p>
    <w:p w:rsidR="001C1DB7" w:rsidRPr="00E603BA" w:rsidRDefault="00D348C0" w:rsidP="00DD279E">
      <w:pPr>
        <w:pStyle w:val="Bullet1G"/>
        <w:ind w:left="567" w:firstLine="567"/>
        <w:rPr>
          <w:lang w:val="fr-CH"/>
        </w:rPr>
      </w:pPr>
      <w:r w:rsidRPr="00E603BA">
        <w:rPr>
          <w:i/>
          <w:lang w:val="fr-CH"/>
        </w:rPr>
        <w:t>Documentation:</w:t>
      </w:r>
      <w:r w:rsidRPr="00E603BA">
        <w:rPr>
          <w:lang w:val="fr-CH"/>
        </w:rPr>
        <w:t xml:space="preserve"> </w:t>
      </w:r>
      <w:r w:rsidR="006C06AB" w:rsidRPr="006C06AB">
        <w:rPr>
          <w:lang w:val="fr-CH"/>
        </w:rPr>
        <w:t>Informal document WP.5/GE.2 (2016) No. 2</w:t>
      </w:r>
    </w:p>
    <w:p w:rsidR="007D65ED" w:rsidRDefault="00AC59C1" w:rsidP="00D1040F">
      <w:pPr>
        <w:pStyle w:val="SingleTxtG"/>
      </w:pPr>
      <w:r>
        <w:t>3</w:t>
      </w:r>
      <w:r w:rsidR="00002B64">
        <w:t>3</w:t>
      </w:r>
      <w:r w:rsidR="00D348C0" w:rsidRPr="00E603BA">
        <w:t>.</w:t>
      </w:r>
      <w:r w:rsidR="00D348C0" w:rsidRPr="00E603BA">
        <w:tab/>
      </w:r>
      <w:r w:rsidR="00D348C0" w:rsidRPr="008F347B">
        <w:t xml:space="preserve">The secretariat </w:t>
      </w:r>
      <w:r w:rsidR="006C06AB">
        <w:t xml:space="preserve">and </w:t>
      </w:r>
      <w:r w:rsidR="004F42F9">
        <w:t xml:space="preserve">the delegate of the </w:t>
      </w:r>
      <w:r w:rsidR="006C06AB">
        <w:t xml:space="preserve">Russian Federation </w:t>
      </w:r>
      <w:r w:rsidR="00D348C0" w:rsidRPr="008F347B">
        <w:t xml:space="preserve">informed the Working Party </w:t>
      </w:r>
      <w:r w:rsidR="00994BA0">
        <w:t>about</w:t>
      </w:r>
      <w:r w:rsidR="00994BA0" w:rsidRPr="008F347B">
        <w:t xml:space="preserve"> </w:t>
      </w:r>
      <w:r w:rsidR="00D348C0" w:rsidRPr="008F347B">
        <w:t xml:space="preserve">the </w:t>
      </w:r>
      <w:r w:rsidR="00B24B74">
        <w:t xml:space="preserve">progress </w:t>
      </w:r>
      <w:r w:rsidR="00D348C0" w:rsidRPr="008F347B">
        <w:t xml:space="preserve">of the Group of Experts on </w:t>
      </w:r>
      <w:r w:rsidR="00573DDD">
        <w:t>EATL</w:t>
      </w:r>
      <w:r w:rsidR="00B24B74">
        <w:t xml:space="preserve"> work</w:t>
      </w:r>
      <w:r w:rsidR="00D348C0" w:rsidRPr="008F347B">
        <w:t xml:space="preserve"> and the recent developments of the EATL project Phase III (</w:t>
      </w:r>
      <w:r w:rsidR="006C06AB" w:rsidRPr="006C06AB">
        <w:t xml:space="preserve">Informal document </w:t>
      </w:r>
      <w:r w:rsidR="006C06AB" w:rsidRPr="00664AD0">
        <w:rPr>
          <w:spacing w:val="-2"/>
        </w:rPr>
        <w:t>WP.5/GE.2 (2016) No. 2</w:t>
      </w:r>
      <w:r w:rsidR="00D348C0" w:rsidRPr="008F347B">
        <w:t xml:space="preserve">). The Working Party took note </w:t>
      </w:r>
      <w:r w:rsidR="00AA6008" w:rsidRPr="00AA6008">
        <w:t>on the progress made</w:t>
      </w:r>
      <w:r w:rsidR="004F42F9">
        <w:t>.</w:t>
      </w:r>
    </w:p>
    <w:p w:rsidR="003555CE" w:rsidRDefault="00FA4720" w:rsidP="00D1040F">
      <w:pPr>
        <w:pStyle w:val="SingleTxtG"/>
      </w:pPr>
      <w:r>
        <w:t>3</w:t>
      </w:r>
      <w:r w:rsidR="00002B64">
        <w:t>4</w:t>
      </w:r>
      <w:r>
        <w:t>.</w:t>
      </w:r>
      <w:r w:rsidR="007D65ED">
        <w:tab/>
        <w:t xml:space="preserve">The Working Party </w:t>
      </w:r>
      <w:r w:rsidR="003555CE">
        <w:t>recalled that at its last session</w:t>
      </w:r>
      <w:r w:rsidR="004F42F9">
        <w:t xml:space="preserve"> it had</w:t>
      </w:r>
      <w:r w:rsidR="003555CE">
        <w:t xml:space="preserve"> </w:t>
      </w:r>
      <w:r w:rsidR="007D65ED">
        <w:t>a</w:t>
      </w:r>
      <w:r w:rsidR="007D65ED" w:rsidRPr="007D65ED">
        <w:t xml:space="preserve">pproved </w:t>
      </w:r>
      <w:r w:rsidR="007D65ED">
        <w:t xml:space="preserve">the request of the Group of Experts to extend its </w:t>
      </w:r>
      <w:r w:rsidR="007D65ED" w:rsidRPr="007D65ED">
        <w:t>mandate for one more year</w:t>
      </w:r>
      <w:r w:rsidR="003555CE">
        <w:t xml:space="preserve">. The Group is expecting to submit its final report at the next session of the Working Party in 2017. </w:t>
      </w:r>
      <w:r w:rsidR="007F65AC">
        <w:t xml:space="preserve">The next meeting of the Group will take place in Yerevan, Armenia, on 26-27 October 2017. The meeting will be co-organised and hosted by </w:t>
      </w:r>
      <w:proofErr w:type="spellStart"/>
      <w:r w:rsidR="007F65AC">
        <w:t>OSCE</w:t>
      </w:r>
      <w:proofErr w:type="spellEnd"/>
      <w:r w:rsidR="007F65AC">
        <w:t xml:space="preserve">. </w:t>
      </w:r>
      <w:r w:rsidR="005D36B6">
        <w:t>A m</w:t>
      </w:r>
      <w:r w:rsidR="007F65AC">
        <w:t xml:space="preserve">ajor part of the final report of the Group is being prepared by the </w:t>
      </w:r>
      <w:r w:rsidR="007F65AC" w:rsidRPr="007F65AC">
        <w:t>Scientific and Research Institute of Motor Transport (</w:t>
      </w:r>
      <w:proofErr w:type="spellStart"/>
      <w:r w:rsidR="007F65AC" w:rsidRPr="007F65AC">
        <w:t>NIIAT</w:t>
      </w:r>
      <w:proofErr w:type="spellEnd"/>
      <w:r w:rsidR="007F65AC">
        <w:t>, Moscow</w:t>
      </w:r>
      <w:r w:rsidR="007F65AC" w:rsidRPr="007F65AC">
        <w:t>)</w:t>
      </w:r>
      <w:r w:rsidR="007F65AC">
        <w:t xml:space="preserve">. </w:t>
      </w:r>
      <w:r w:rsidR="006B5BFE">
        <w:t>The Working Party invited</w:t>
      </w:r>
      <w:r w:rsidR="006B5BFE" w:rsidRPr="006B5BFE">
        <w:t xml:space="preserve"> the interested </w:t>
      </w:r>
      <w:r w:rsidR="00C733CC">
        <w:t>m</w:t>
      </w:r>
      <w:r w:rsidR="006B5BFE" w:rsidRPr="006B5BFE">
        <w:t xml:space="preserve">ember </w:t>
      </w:r>
      <w:r w:rsidR="00C733CC">
        <w:t>S</w:t>
      </w:r>
      <w:r w:rsidR="006B5BFE" w:rsidRPr="006B5BFE">
        <w:t xml:space="preserve">tates to provide </w:t>
      </w:r>
      <w:r w:rsidR="005D36B6">
        <w:t xml:space="preserve">the </w:t>
      </w:r>
      <w:r w:rsidR="006B5BFE" w:rsidRPr="006B5BFE">
        <w:t>necessary information for this meeting and to continue active participation in this work</w:t>
      </w:r>
      <w:r w:rsidR="006B5BFE">
        <w:t>.</w:t>
      </w:r>
    </w:p>
    <w:p w:rsidR="00550072" w:rsidRDefault="00550072" w:rsidP="007360AF">
      <w:pPr>
        <w:pStyle w:val="SingleTxtG"/>
      </w:pPr>
      <w:r>
        <w:t>3</w:t>
      </w:r>
      <w:r w:rsidR="00002B64">
        <w:t>5</w:t>
      </w:r>
      <w:r>
        <w:t xml:space="preserve">. </w:t>
      </w:r>
      <w:r>
        <w:tab/>
        <w:t xml:space="preserve">The Working Party requested the secretariat to provide more information on this item at its next session in 2017. </w:t>
      </w:r>
    </w:p>
    <w:p w:rsidR="00096C7A" w:rsidRPr="00A05354" w:rsidRDefault="00096C7A" w:rsidP="00550072">
      <w:pPr>
        <w:pStyle w:val="H1G"/>
      </w:pPr>
      <w:r w:rsidRPr="00550072">
        <w:tab/>
      </w:r>
      <w:r w:rsidRPr="00096C7A">
        <w:t>B.</w:t>
      </w:r>
      <w:r w:rsidRPr="003615F7">
        <w:tab/>
        <w:t>Road and Rail transport corridors along Europe and Asia</w:t>
      </w:r>
    </w:p>
    <w:p w:rsidR="00FB423C" w:rsidRPr="00FB423C" w:rsidRDefault="00FB423C" w:rsidP="00FB423C">
      <w:pPr>
        <w:pStyle w:val="Bullet1G"/>
        <w:ind w:left="567" w:firstLine="567"/>
      </w:pPr>
      <w:r w:rsidRPr="00FB423C">
        <w:rPr>
          <w:i/>
        </w:rPr>
        <w:t>Documentation:</w:t>
      </w:r>
      <w:r w:rsidRPr="00FB423C">
        <w:t xml:space="preserve"> ECE/TRANS/WP.5/2016/3</w:t>
      </w:r>
    </w:p>
    <w:p w:rsidR="00FB423C" w:rsidRDefault="00550072" w:rsidP="00FB423C">
      <w:pPr>
        <w:pStyle w:val="SingleTxtG"/>
      </w:pPr>
      <w:r>
        <w:t>3</w:t>
      </w:r>
      <w:r w:rsidR="00002B64">
        <w:t>6</w:t>
      </w:r>
      <w:r>
        <w:t xml:space="preserve">. </w:t>
      </w:r>
      <w:r>
        <w:tab/>
      </w:r>
      <w:r w:rsidR="00FB423C">
        <w:t>The Working Party recalled that during its last session</w:t>
      </w:r>
      <w:r w:rsidR="005D36B6">
        <w:t>,</w:t>
      </w:r>
      <w:r w:rsidR="00FB423C">
        <w:t xml:space="preserve"> a workshop on Road and Rail transport corridors along Europe and Asia took place. The workshop showed the complexity of the substantive issues involved in the development of transport corridors along Europe and Asia and the need for further analysis. The Working Party requested the secretariat to </w:t>
      </w:r>
      <w:r w:rsidR="005D36B6">
        <w:t xml:space="preserve">issue </w:t>
      </w:r>
      <w:r w:rsidR="00FB423C">
        <w:t xml:space="preserve">a formal document based on inputs received </w:t>
      </w:r>
      <w:r w:rsidR="005D36B6">
        <w:t xml:space="preserve">from </w:t>
      </w:r>
      <w:r w:rsidR="00FB423C">
        <w:t>the experts and discussions made during the workshop</w:t>
      </w:r>
      <w:r w:rsidR="005D36B6">
        <w:t>,</w:t>
      </w:r>
      <w:r w:rsidR="00FB423C">
        <w:t xml:space="preserve"> for consideration by the Working Party at its next session. Proposals for possible further actions to be taken by the Working Party on this issue should be included.</w:t>
      </w:r>
    </w:p>
    <w:p w:rsidR="00FB423C" w:rsidRDefault="00FB423C" w:rsidP="00FB423C">
      <w:pPr>
        <w:pStyle w:val="SingleTxtG"/>
      </w:pPr>
      <w:r>
        <w:t>3</w:t>
      </w:r>
      <w:r w:rsidR="00002B64">
        <w:t>7</w:t>
      </w:r>
      <w:r>
        <w:t>.</w:t>
      </w:r>
      <w:r>
        <w:tab/>
      </w:r>
      <w:r w:rsidRPr="00FB423C">
        <w:t xml:space="preserve">The Working Party took note of the information provided by the secretariat and considered document ECE/TRANS/WP.5/2016/3. </w:t>
      </w:r>
      <w:r>
        <w:t>It a</w:t>
      </w:r>
      <w:r w:rsidRPr="00FB423C">
        <w:t xml:space="preserve">pproved the development of a </w:t>
      </w:r>
      <w:r w:rsidR="005D36B6">
        <w:t>t</w:t>
      </w:r>
      <w:r w:rsidRPr="00FB423C">
        <w:t xml:space="preserve">ransport </w:t>
      </w:r>
      <w:r w:rsidR="005D36B6">
        <w:t>i</w:t>
      </w:r>
      <w:r w:rsidRPr="00FB423C">
        <w:t xml:space="preserve">nfrastructure </w:t>
      </w:r>
      <w:r w:rsidR="005D36B6">
        <w:t>o</w:t>
      </w:r>
      <w:r w:rsidRPr="00FB423C">
        <w:t xml:space="preserve">bservatory </w:t>
      </w:r>
      <w:r w:rsidR="005D36B6">
        <w:t>in</w:t>
      </w:r>
      <w:r w:rsidR="005D36B6" w:rsidRPr="00FB423C">
        <w:t xml:space="preserve"> </w:t>
      </w:r>
      <w:r w:rsidRPr="00FB423C">
        <w:t xml:space="preserve">Europe and Asia which </w:t>
      </w:r>
      <w:r w:rsidR="00856F0B">
        <w:t>should</w:t>
      </w:r>
      <w:r w:rsidRPr="00FB423C">
        <w:t xml:space="preserve"> include all existing initiatives on transport infrastructure development</w:t>
      </w:r>
      <w:r>
        <w:t xml:space="preserve"> </w:t>
      </w:r>
      <w:r w:rsidR="005D36B6">
        <w:t xml:space="preserve">in the </w:t>
      </w:r>
      <w:r>
        <w:t>Europe</w:t>
      </w:r>
      <w:r w:rsidR="005D36B6">
        <w:t>an</w:t>
      </w:r>
      <w:r>
        <w:t xml:space="preserve"> and Asian continents</w:t>
      </w:r>
      <w:r w:rsidRPr="00FB423C">
        <w:t xml:space="preserve">. </w:t>
      </w:r>
      <w:r w:rsidRPr="00FB423C">
        <w:lastRenderedPageBreak/>
        <w:t xml:space="preserve">The </w:t>
      </w:r>
      <w:r w:rsidR="00F26340" w:rsidRPr="00FB423C">
        <w:t xml:space="preserve">Working Party </w:t>
      </w:r>
      <w:r w:rsidRPr="00FB423C">
        <w:t>requested the secretariat to provide more information on this issue at its next session.</w:t>
      </w:r>
    </w:p>
    <w:p w:rsidR="00550072" w:rsidRDefault="00FB423C" w:rsidP="00FB423C">
      <w:pPr>
        <w:pStyle w:val="SingleTxtG"/>
      </w:pPr>
      <w:r>
        <w:t>3</w:t>
      </w:r>
      <w:r w:rsidR="00002B64">
        <w:t>8</w:t>
      </w:r>
      <w:r>
        <w:t>.</w:t>
      </w:r>
      <w:r>
        <w:tab/>
        <w:t xml:space="preserve">Furthermore, the Working Party requested the secretariat </w:t>
      </w:r>
      <w:r w:rsidR="00856F0B">
        <w:t xml:space="preserve">to explore possibilities for organizing a workshop at its next session that </w:t>
      </w:r>
      <w:r w:rsidR="00856F0B" w:rsidRPr="00856F0B">
        <w:t>would foster cooperation among the different initiatives on transport corridors along Europe and Asia.</w:t>
      </w:r>
      <w:r w:rsidR="00856F0B">
        <w:t xml:space="preserve"> </w:t>
      </w:r>
    </w:p>
    <w:p w:rsidR="008E18E5" w:rsidRPr="00444FB7" w:rsidRDefault="008E18E5" w:rsidP="00444FB7">
      <w:pPr>
        <w:pStyle w:val="H1G"/>
      </w:pPr>
      <w:r w:rsidRPr="00444FB7">
        <w:tab/>
      </w:r>
      <w:r w:rsidR="00096C7A">
        <w:t>C</w:t>
      </w:r>
      <w:r w:rsidRPr="00444FB7">
        <w:t>.</w:t>
      </w:r>
      <w:r w:rsidRPr="00444FB7">
        <w:tab/>
        <w:t>Other Euro-Asian transport initiatives</w:t>
      </w:r>
    </w:p>
    <w:p w:rsidR="008E18E5" w:rsidRDefault="00002B64" w:rsidP="00D1040F">
      <w:pPr>
        <w:pStyle w:val="SingleTxtG"/>
      </w:pPr>
      <w:r>
        <w:t>39</w:t>
      </w:r>
      <w:r w:rsidR="008E18E5" w:rsidRPr="001022B6">
        <w:t>.</w:t>
      </w:r>
      <w:r w:rsidR="008E18E5" w:rsidRPr="00033EF3">
        <w:tab/>
      </w:r>
      <w:r w:rsidR="00C668EF" w:rsidRPr="00C668EF">
        <w:t xml:space="preserve">The Working Party requested the secretariat to invite the Eurasian Economic Commission </w:t>
      </w:r>
      <w:r w:rsidR="005D36B6">
        <w:t xml:space="preserve">for </w:t>
      </w:r>
      <w:r w:rsidR="005D36B6" w:rsidRPr="00C668EF">
        <w:t xml:space="preserve">its next session </w:t>
      </w:r>
      <w:r w:rsidR="00C668EF" w:rsidRPr="00C668EF">
        <w:t xml:space="preserve">to present its activities </w:t>
      </w:r>
      <w:r w:rsidR="00C668EF">
        <w:t>and efforts to create a common and unified transport environment in the region.</w:t>
      </w:r>
      <w:r w:rsidR="00597F4C">
        <w:t xml:space="preserve"> </w:t>
      </w:r>
    </w:p>
    <w:p w:rsidR="006F2604" w:rsidRDefault="006F2604" w:rsidP="006F2604">
      <w:pPr>
        <w:pStyle w:val="HChG"/>
      </w:pPr>
      <w:r>
        <w:tab/>
      </w:r>
      <w:r w:rsidR="003B5319">
        <w:t>IX.</w:t>
      </w:r>
      <w:r w:rsidRPr="006F2604">
        <w:tab/>
      </w:r>
      <w:r w:rsidR="007B54E1" w:rsidRPr="007B54E1">
        <w:t>Group of Experts on Benchmarking Transport Infrastructure Construction Costs</w:t>
      </w:r>
      <w:r w:rsidR="007B54E1" w:rsidRPr="007B54E1" w:rsidDel="007B54E1">
        <w:t xml:space="preserve"> </w:t>
      </w:r>
      <w:r w:rsidRPr="006F2604">
        <w:t>(agenda item 8)</w:t>
      </w:r>
    </w:p>
    <w:p w:rsidR="006F2604" w:rsidRPr="00F26340" w:rsidRDefault="006F2604" w:rsidP="006F2604">
      <w:pPr>
        <w:pStyle w:val="SingleTxtG"/>
        <w:rPr>
          <w:lang w:val="fr-CH"/>
        </w:rPr>
      </w:pPr>
      <w:r w:rsidRPr="00F26340">
        <w:rPr>
          <w:i/>
          <w:lang w:val="fr-CH"/>
        </w:rPr>
        <w:t>Documentation:</w:t>
      </w:r>
      <w:r w:rsidR="00F26340" w:rsidRPr="00F26340">
        <w:rPr>
          <w:i/>
          <w:lang w:val="fr-CH"/>
        </w:rPr>
        <w:t xml:space="preserve"> </w:t>
      </w:r>
      <w:r w:rsidR="00F26340" w:rsidRPr="00F26340">
        <w:rPr>
          <w:lang w:val="fr-CH"/>
        </w:rPr>
        <w:t>ECE/TRANS/WP.5/</w:t>
      </w:r>
      <w:proofErr w:type="spellStart"/>
      <w:r w:rsidR="00F26340" w:rsidRPr="00F26340">
        <w:rPr>
          <w:lang w:val="fr-CH"/>
        </w:rPr>
        <w:t>GE.4</w:t>
      </w:r>
      <w:proofErr w:type="spellEnd"/>
      <w:r w:rsidR="00F26340" w:rsidRPr="00F26340">
        <w:rPr>
          <w:lang w:val="fr-CH"/>
        </w:rPr>
        <w:t>/2016/1</w:t>
      </w:r>
    </w:p>
    <w:p w:rsidR="00F26340" w:rsidRDefault="00F26340" w:rsidP="00F26340">
      <w:pPr>
        <w:pStyle w:val="SingleTxtG"/>
      </w:pPr>
      <w:r>
        <w:t>4</w:t>
      </w:r>
      <w:r w:rsidR="00002B64">
        <w:t>0</w:t>
      </w:r>
      <w:r w:rsidR="006F2604">
        <w:t>.</w:t>
      </w:r>
      <w:r w:rsidR="006F2604">
        <w:tab/>
      </w:r>
      <w:r>
        <w:t>The Working Party recalled that at its last session</w:t>
      </w:r>
      <w:r w:rsidR="005D36B6">
        <w:t xml:space="preserve"> it had</w:t>
      </w:r>
      <w:r>
        <w:t xml:space="preserve"> approved the establishment of the </w:t>
      </w:r>
      <w:r w:rsidR="005D36B6">
        <w:t xml:space="preserve">Group </w:t>
      </w:r>
      <w:r>
        <w:t xml:space="preserve">of </w:t>
      </w:r>
      <w:r w:rsidR="005D36B6">
        <w:t xml:space="preserve">Experts </w:t>
      </w:r>
      <w:r>
        <w:t xml:space="preserve">on </w:t>
      </w:r>
      <w:r w:rsidR="005D36B6">
        <w:t>Benchmarking Transport Infrastructure C</w:t>
      </w:r>
      <w:r>
        <w:t xml:space="preserve">onstruction </w:t>
      </w:r>
      <w:r w:rsidR="005D36B6">
        <w:t xml:space="preserve">Costs </w:t>
      </w:r>
      <w:r>
        <w:t xml:space="preserve">and its terms of reference. The </w:t>
      </w:r>
      <w:r w:rsidR="00B24B74">
        <w:t xml:space="preserve">ITC </w:t>
      </w:r>
      <w:r>
        <w:t xml:space="preserve">at its February session and the UNECE Executive Committee at its May session approved the terms of reference of the Group. </w:t>
      </w:r>
    </w:p>
    <w:p w:rsidR="00F26340" w:rsidRDefault="00F26340" w:rsidP="00F26340">
      <w:pPr>
        <w:pStyle w:val="SingleTxtG"/>
      </w:pPr>
      <w:r>
        <w:t>4</w:t>
      </w:r>
      <w:r w:rsidR="00002B64">
        <w:t>1</w:t>
      </w:r>
      <w:r>
        <w:t>.</w:t>
      </w:r>
      <w:r>
        <w:tab/>
        <w:t xml:space="preserve">The first meeting of the Group </w:t>
      </w:r>
      <w:r w:rsidR="005D36B6">
        <w:t xml:space="preserve">was </w:t>
      </w:r>
      <w:r>
        <w:t>scheduled to take place on the 31 October</w:t>
      </w:r>
      <w:r w:rsidR="00597F4C">
        <w:t xml:space="preserve"> and </w:t>
      </w:r>
      <w:r>
        <w:t>1 November 2016. In accordance with its Terms of Reference, the Group of Experts is expected to complete its work within two years (2016</w:t>
      </w:r>
      <w:r w:rsidR="005D36B6">
        <w:t>-</w:t>
      </w:r>
      <w:r>
        <w:t xml:space="preserve">2018) and to submit a full report of its accomplishments. </w:t>
      </w:r>
    </w:p>
    <w:p w:rsidR="00F26340" w:rsidRDefault="00F26340" w:rsidP="00F26340">
      <w:pPr>
        <w:pStyle w:val="SingleTxtG"/>
      </w:pPr>
      <w:r>
        <w:t>4</w:t>
      </w:r>
      <w:r w:rsidR="00002B64">
        <w:t>2</w:t>
      </w:r>
      <w:r>
        <w:t>.</w:t>
      </w:r>
      <w:r>
        <w:tab/>
        <w:t>The Group of Experts shall:</w:t>
      </w:r>
    </w:p>
    <w:p w:rsidR="00F26340" w:rsidRDefault="00F26340" w:rsidP="00A75513">
      <w:pPr>
        <w:pStyle w:val="SingleTxtG"/>
        <w:ind w:firstLine="567"/>
      </w:pPr>
      <w:r>
        <w:t>(a)</w:t>
      </w:r>
      <w:r w:rsidR="00597F4C">
        <w:tab/>
      </w:r>
      <w:r>
        <w:t>Identify models, methodologies, tools and good practices for evaluating, calculating and analysing inland transport infrastructure construction costs;</w:t>
      </w:r>
    </w:p>
    <w:p w:rsidR="00F26340" w:rsidRDefault="00F26340" w:rsidP="00A75513">
      <w:pPr>
        <w:pStyle w:val="SingleTxtG"/>
        <w:ind w:firstLine="567"/>
      </w:pPr>
      <w:r>
        <w:t>(b)</w:t>
      </w:r>
      <w:r w:rsidR="00597F4C">
        <w:tab/>
      </w:r>
      <w:r>
        <w:t xml:space="preserve">Identify and list terminologies used in </w:t>
      </w:r>
      <w:r w:rsidR="00597F4C">
        <w:t xml:space="preserve">the ECE </w:t>
      </w:r>
      <w:r>
        <w:t>region for construction costs of inland transport infrastructure, if possible, create a glossary of agreed terminol</w:t>
      </w:r>
      <w:r w:rsidR="00105660">
        <w:t>ogies and related explanations;</w:t>
      </w:r>
    </w:p>
    <w:p w:rsidR="00F26340" w:rsidRDefault="00F26340" w:rsidP="00A75513">
      <w:pPr>
        <w:pStyle w:val="SingleTxtG"/>
        <w:ind w:firstLine="567"/>
      </w:pPr>
      <w:r>
        <w:t>(c)</w:t>
      </w:r>
      <w:r w:rsidR="00597F4C">
        <w:tab/>
      </w:r>
      <w:r>
        <w:t>Collect</w:t>
      </w:r>
      <w:r w:rsidR="00597F4C">
        <w:t xml:space="preserve"> </w:t>
      </w:r>
      <w:r>
        <w:t xml:space="preserve">and analyse data in order to prepare a benchmarking of transport infrastructure construction costs </w:t>
      </w:r>
      <w:r w:rsidR="005D36B6">
        <w:t>in</w:t>
      </w:r>
      <w:r>
        <w:t xml:space="preserve"> the</w:t>
      </w:r>
      <w:r w:rsidR="00597F4C">
        <w:t xml:space="preserve"> </w:t>
      </w:r>
      <w:r>
        <w:t>ECE</w:t>
      </w:r>
      <w:r w:rsidR="00597F4C">
        <w:t xml:space="preserve"> </w:t>
      </w:r>
      <w:r>
        <w:t>region</w:t>
      </w:r>
      <w:r w:rsidR="00597F4C">
        <w:t xml:space="preserve"> </w:t>
      </w:r>
      <w:r>
        <w:t>for</w:t>
      </w:r>
      <w:r w:rsidR="00597F4C">
        <w:t xml:space="preserve"> </w:t>
      </w:r>
      <w:r>
        <w:t>each</w:t>
      </w:r>
      <w:r w:rsidR="00597F4C">
        <w:t xml:space="preserve"> </w:t>
      </w:r>
      <w:r>
        <w:t>inland</w:t>
      </w:r>
      <w:r w:rsidR="00597F4C">
        <w:t xml:space="preserve"> </w:t>
      </w:r>
      <w:r>
        <w:t>transport</w:t>
      </w:r>
      <w:r w:rsidR="00597F4C">
        <w:t xml:space="preserve"> </w:t>
      </w:r>
      <w:r>
        <w:t>mode – road, rail,</w:t>
      </w:r>
      <w:r w:rsidR="00597F4C">
        <w:t xml:space="preserve"> </w:t>
      </w:r>
      <w:r>
        <w:t>inland</w:t>
      </w:r>
      <w:r w:rsidR="00597F4C">
        <w:t xml:space="preserve"> </w:t>
      </w:r>
      <w:r>
        <w:t>waterways – including</w:t>
      </w:r>
      <w:r w:rsidR="00597F4C">
        <w:t xml:space="preserve"> </w:t>
      </w:r>
      <w:r>
        <w:t>intermodal</w:t>
      </w:r>
      <w:r w:rsidR="00597F4C">
        <w:t xml:space="preserve"> </w:t>
      </w:r>
      <w:r>
        <w:t>terminals,</w:t>
      </w:r>
      <w:r w:rsidR="00597F4C">
        <w:t xml:space="preserve"> </w:t>
      </w:r>
      <w:r>
        <w:t xml:space="preserve">freight/logistics centres and ports; </w:t>
      </w:r>
      <w:r w:rsidR="005D36B6">
        <w:t xml:space="preserve">analyse </w:t>
      </w:r>
      <w:r>
        <w:t>and describe the conditions / parameters under which these costs have been calculated.</w:t>
      </w:r>
    </w:p>
    <w:p w:rsidR="00F26340" w:rsidRDefault="00F26340" w:rsidP="00F26340">
      <w:pPr>
        <w:pStyle w:val="SingleTxtG"/>
      </w:pPr>
      <w:r>
        <w:t>4</w:t>
      </w:r>
      <w:r w:rsidR="00002B64">
        <w:t>3</w:t>
      </w:r>
      <w:r w:rsidR="00917CC7">
        <w:t>.</w:t>
      </w:r>
      <w:r w:rsidR="00917CC7">
        <w:tab/>
      </w:r>
      <w:r w:rsidR="00413AAB">
        <w:t>The Working Party t</w:t>
      </w:r>
      <w:r w:rsidR="00413AAB" w:rsidRPr="00413AAB">
        <w:t>ook note o</w:t>
      </w:r>
      <w:r w:rsidR="00413AAB">
        <w:t>f</w:t>
      </w:r>
      <w:r w:rsidR="00413AAB" w:rsidRPr="00413AAB">
        <w:t xml:space="preserve"> the information provided by the secretariat. </w:t>
      </w:r>
      <w:r w:rsidRPr="00F26340">
        <w:t>The Working Party requested the secretariat to provide more information on this issue at its next session.</w:t>
      </w:r>
    </w:p>
    <w:p w:rsidR="002A3E33" w:rsidRDefault="003B5319" w:rsidP="00F26340">
      <w:pPr>
        <w:pStyle w:val="SingleTxtG"/>
        <w:ind w:hanging="567"/>
      </w:pPr>
      <w:r w:rsidRPr="00F26340">
        <w:rPr>
          <w:b/>
          <w:sz w:val="28"/>
        </w:rPr>
        <w:t>X.</w:t>
      </w:r>
      <w:r w:rsidR="002A3E33" w:rsidRPr="00F26340">
        <w:rPr>
          <w:b/>
          <w:sz w:val="28"/>
        </w:rPr>
        <w:tab/>
      </w:r>
      <w:r w:rsidR="00096C7A" w:rsidRPr="00F26340">
        <w:rPr>
          <w:b/>
          <w:sz w:val="28"/>
        </w:rPr>
        <w:t xml:space="preserve">Urban mobility and Public Transport: pan-European master plan for cycling </w:t>
      </w:r>
      <w:r w:rsidR="002A3E33" w:rsidRPr="00F26340">
        <w:rPr>
          <w:b/>
          <w:sz w:val="28"/>
        </w:rPr>
        <w:t>(agenda item 9)</w:t>
      </w:r>
    </w:p>
    <w:p w:rsidR="005E6AEB" w:rsidRPr="00415541" w:rsidRDefault="005E6AEB" w:rsidP="005E6AEB">
      <w:pPr>
        <w:pStyle w:val="SingleTxtG"/>
      </w:pPr>
      <w:r w:rsidRPr="00E56FC3">
        <w:rPr>
          <w:i/>
        </w:rPr>
        <w:t>Documentation:</w:t>
      </w:r>
      <w:r w:rsidRPr="005E6AEB">
        <w:t xml:space="preserve"> </w:t>
      </w:r>
      <w:r w:rsidR="00F26340" w:rsidRPr="00F26340">
        <w:t>ECE/TRANS/WP.5/2016/4</w:t>
      </w:r>
    </w:p>
    <w:p w:rsidR="005F2E45" w:rsidRDefault="003B5319" w:rsidP="005F2E45">
      <w:pPr>
        <w:pStyle w:val="SingleTxtG"/>
      </w:pPr>
      <w:r>
        <w:t>4</w:t>
      </w:r>
      <w:r w:rsidR="00002B64">
        <w:t>4</w:t>
      </w:r>
      <w:r>
        <w:t>.</w:t>
      </w:r>
      <w:r w:rsidR="005E6AEB">
        <w:tab/>
      </w:r>
      <w:r w:rsidR="005F2E45">
        <w:t xml:space="preserve">At its seventy-seventh session the </w:t>
      </w:r>
      <w:r w:rsidR="00B24B74">
        <w:t xml:space="preserve">ITC </w:t>
      </w:r>
      <w:r w:rsidR="005F2E45">
        <w:t>(24</w:t>
      </w:r>
      <w:r w:rsidR="005D36B6">
        <w:t>-</w:t>
      </w:r>
      <w:r w:rsidR="005F2E45">
        <w:t xml:space="preserve">26 February 2015) decided that WP.5 should regularly review the developments in urban mobility and transport, and particularly, the </w:t>
      </w:r>
      <w:proofErr w:type="spellStart"/>
      <w:r w:rsidR="005F2E45">
        <w:t>interlinkages</w:t>
      </w:r>
      <w:proofErr w:type="spellEnd"/>
      <w:r w:rsidR="005F2E45">
        <w:t xml:space="preserve"> between urban, regional, national and international transport networks and services (ECE/TRANS/248, para</w:t>
      </w:r>
      <w:r w:rsidR="005D36B6">
        <w:t>.</w:t>
      </w:r>
      <w:r w:rsidR="005F2E45">
        <w:t xml:space="preserve"> 18).</w:t>
      </w:r>
    </w:p>
    <w:p w:rsidR="005F2E45" w:rsidRDefault="005F2E45" w:rsidP="005F2E45">
      <w:pPr>
        <w:pStyle w:val="SingleTxtG"/>
      </w:pPr>
      <w:r>
        <w:lastRenderedPageBreak/>
        <w:t>4</w:t>
      </w:r>
      <w:r w:rsidR="00002B64">
        <w:t>5</w:t>
      </w:r>
      <w:r>
        <w:t>.</w:t>
      </w:r>
      <w:r>
        <w:tab/>
        <w:t xml:space="preserve">The Working Party </w:t>
      </w:r>
      <w:r w:rsidRPr="005F2E45">
        <w:t>as follow</w:t>
      </w:r>
      <w:r w:rsidR="00161DE2">
        <w:t>-</w:t>
      </w:r>
      <w:r w:rsidRPr="005F2E45">
        <w:t>up to the mandate given by ITC, consider</w:t>
      </w:r>
      <w:r>
        <w:t>ed</w:t>
      </w:r>
      <w:r w:rsidRPr="005F2E45">
        <w:t xml:space="preserve"> </w:t>
      </w:r>
      <w:r>
        <w:t xml:space="preserve">cooperation </w:t>
      </w:r>
      <w:r w:rsidRPr="005F2E45">
        <w:t>with the Transport, Health and Environment Pan-European Programme (THE PEP) on the development of the pan-European master plan for cycling.</w:t>
      </w:r>
      <w:r>
        <w:t xml:space="preserve"> </w:t>
      </w:r>
    </w:p>
    <w:p w:rsidR="005F2E45" w:rsidRDefault="005F2E45" w:rsidP="005F2E45">
      <w:pPr>
        <w:pStyle w:val="SingleTxtG"/>
      </w:pPr>
      <w:r>
        <w:t>4</w:t>
      </w:r>
      <w:r w:rsidR="00002B64">
        <w:t>6</w:t>
      </w:r>
      <w:r>
        <w:t>.</w:t>
      </w:r>
      <w:r>
        <w:tab/>
      </w:r>
      <w:r w:rsidRPr="00DC0BF4">
        <w:t xml:space="preserve">At the </w:t>
      </w:r>
      <w:r w:rsidR="00161DE2">
        <w:t>Fourth</w:t>
      </w:r>
      <w:r w:rsidR="00161DE2" w:rsidRPr="00DC0BF4">
        <w:t xml:space="preserve"> </w:t>
      </w:r>
      <w:r w:rsidRPr="00DC0BF4">
        <w:t xml:space="preserve">High-level Meeting on Transport, Health and Environment (Paris, April 2014) </w:t>
      </w:r>
      <w:r w:rsidR="00161DE2">
        <w:t>G</w:t>
      </w:r>
      <w:r w:rsidR="00161DE2" w:rsidRPr="00DC0BF4">
        <w:t xml:space="preserve">overnments </w:t>
      </w:r>
      <w:r w:rsidRPr="00DC0BF4">
        <w:t xml:space="preserve">adopted the Paris Declaration, including a clear call for </w:t>
      </w:r>
      <w:r>
        <w:t>m</w:t>
      </w:r>
      <w:r w:rsidRPr="00DC0BF4">
        <w:t xml:space="preserve">ember States to promote cycling and to develop a pan-European master plan for cycling within the framework of the </w:t>
      </w:r>
      <w:proofErr w:type="spellStart"/>
      <w:r w:rsidRPr="00DC0BF4">
        <w:t>THE</w:t>
      </w:r>
      <w:proofErr w:type="spellEnd"/>
      <w:r w:rsidRPr="00DC0BF4">
        <w:t xml:space="preserve"> PEP. The development of the pan-European master plan would be coordinated by the lead partners of THE PEP Partnership on Cycling: the Austrian Federal Ministry of Agriculture, Forestry, Environment and Water Management and the French Ministry of Ecology, Sustainable Development and Energy, in close collaboration with the European Cyclists Federation and THE PEP </w:t>
      </w:r>
      <w:r w:rsidR="00161DE2">
        <w:t>s</w:t>
      </w:r>
      <w:r w:rsidR="00161DE2" w:rsidRPr="00DC0BF4">
        <w:t>ecretariat</w:t>
      </w:r>
      <w:r w:rsidRPr="00DC0BF4">
        <w:t xml:space="preserve">. During the Team Leader Meeting of THE PEP Partnership on Cycling (Cologne, 2 June 2016), the experience of UNECE to develop master plans such as TEM </w:t>
      </w:r>
      <w:r>
        <w:t>/</w:t>
      </w:r>
      <w:r w:rsidRPr="00DC0BF4">
        <w:t xml:space="preserve"> </w:t>
      </w:r>
      <w:proofErr w:type="spellStart"/>
      <w:r w:rsidRPr="00DC0BF4">
        <w:t>TER</w:t>
      </w:r>
      <w:proofErr w:type="spellEnd"/>
      <w:r w:rsidRPr="00DC0BF4">
        <w:t xml:space="preserve"> </w:t>
      </w:r>
      <w:r>
        <w:t xml:space="preserve">and </w:t>
      </w:r>
      <w:r w:rsidRPr="00DC0BF4">
        <w:t xml:space="preserve">EATL </w:t>
      </w:r>
      <w:r>
        <w:t>w</w:t>
      </w:r>
      <w:r w:rsidRPr="00DC0BF4">
        <w:t xml:space="preserve">as presented. The team leaders of the Partnership decided that </w:t>
      </w:r>
      <w:r w:rsidR="00161DE2">
        <w:t xml:space="preserve">the </w:t>
      </w:r>
      <w:r w:rsidRPr="00DC0BF4">
        <w:t xml:space="preserve">ECE Sustainable Transport Division should have a leading role on the development of the cycling master plan. </w:t>
      </w:r>
      <w:proofErr w:type="spellStart"/>
      <w:r w:rsidRPr="00DC0BF4">
        <w:t>Extrabudgetary</w:t>
      </w:r>
      <w:proofErr w:type="spellEnd"/>
      <w:r w:rsidRPr="00DC0BF4">
        <w:t xml:space="preserve"> resources </w:t>
      </w:r>
      <w:r>
        <w:t xml:space="preserve">such as </w:t>
      </w:r>
      <w:r w:rsidRPr="00DC0BF4">
        <w:t>consultant(s) needed for this undertaking would be secured through THE PEP Trust Fund.</w:t>
      </w:r>
    </w:p>
    <w:p w:rsidR="001E1362" w:rsidRDefault="005F2E45" w:rsidP="005F2E45">
      <w:pPr>
        <w:pStyle w:val="SingleTxtG"/>
      </w:pPr>
      <w:r>
        <w:t>4</w:t>
      </w:r>
      <w:r w:rsidR="00002B64">
        <w:t>7</w:t>
      </w:r>
      <w:r>
        <w:t>.</w:t>
      </w:r>
      <w:r>
        <w:tab/>
        <w:t xml:space="preserve">For that purpose a </w:t>
      </w:r>
      <w:r w:rsidRPr="005F2E45">
        <w:t xml:space="preserve">draft methodology that should be followed for the development of this master plan based on </w:t>
      </w:r>
      <w:r w:rsidR="00161DE2">
        <w:t>the</w:t>
      </w:r>
      <w:r w:rsidR="00161DE2" w:rsidRPr="005F2E45">
        <w:t xml:space="preserve"> </w:t>
      </w:r>
      <w:r w:rsidRPr="005F2E45">
        <w:t xml:space="preserve">experience </w:t>
      </w:r>
      <w:r w:rsidR="00161DE2">
        <w:t xml:space="preserve">of ECE </w:t>
      </w:r>
      <w:r w:rsidRPr="005F2E45">
        <w:t xml:space="preserve">in developing </w:t>
      </w:r>
      <w:r w:rsidR="00161DE2">
        <w:t>p</w:t>
      </w:r>
      <w:r w:rsidRPr="005F2E45">
        <w:t>lans</w:t>
      </w:r>
      <w:r>
        <w:t xml:space="preserve"> was prepared (</w:t>
      </w:r>
      <w:r w:rsidRPr="005F2E45">
        <w:t>ECE/TRANS/WP.5/2016/4</w:t>
      </w:r>
      <w:r>
        <w:t xml:space="preserve">). </w:t>
      </w:r>
      <w:r w:rsidR="001E1362">
        <w:t xml:space="preserve">This draft methodology </w:t>
      </w:r>
      <w:r w:rsidR="001E1362" w:rsidRPr="001E1362">
        <w:t>was discussed and endorsed</w:t>
      </w:r>
      <w:r w:rsidR="001E1362">
        <w:t xml:space="preserve"> by </w:t>
      </w:r>
      <w:r w:rsidRPr="00DC0BF4">
        <w:t xml:space="preserve">the </w:t>
      </w:r>
      <w:proofErr w:type="spellStart"/>
      <w:r w:rsidR="001E1362" w:rsidRPr="001E1362">
        <w:t>THE</w:t>
      </w:r>
      <w:proofErr w:type="spellEnd"/>
      <w:r w:rsidR="001E1362" w:rsidRPr="001E1362">
        <w:t xml:space="preserve"> PEP </w:t>
      </w:r>
      <w:r w:rsidRPr="00DC0BF4">
        <w:t xml:space="preserve">Bureau meeting </w:t>
      </w:r>
      <w:r w:rsidR="00161DE2">
        <w:t>(</w:t>
      </w:r>
      <w:r w:rsidRPr="00DC0BF4">
        <w:t>Copenhagen</w:t>
      </w:r>
      <w:r w:rsidR="00161DE2">
        <w:t>,</w:t>
      </w:r>
      <w:r w:rsidRPr="00DC0BF4">
        <w:t xml:space="preserve"> 6</w:t>
      </w:r>
      <w:r w:rsidR="00161DE2">
        <w:t xml:space="preserve"> and </w:t>
      </w:r>
      <w:r w:rsidRPr="00DC0BF4">
        <w:t xml:space="preserve">7 July 2016). </w:t>
      </w:r>
    </w:p>
    <w:p w:rsidR="001E1362" w:rsidRDefault="001E1362" w:rsidP="001E1362">
      <w:pPr>
        <w:pStyle w:val="SingleTxtG"/>
      </w:pPr>
      <w:r>
        <w:t>4</w:t>
      </w:r>
      <w:r w:rsidR="00002B64">
        <w:t>8</w:t>
      </w:r>
      <w:r>
        <w:t>.</w:t>
      </w:r>
      <w:r>
        <w:tab/>
        <w:t xml:space="preserve">The Working Party took note of the information provided by the secretariat and welcomed the cooperation with the </w:t>
      </w:r>
      <w:proofErr w:type="spellStart"/>
      <w:r>
        <w:t>THE</w:t>
      </w:r>
      <w:proofErr w:type="spellEnd"/>
      <w:r>
        <w:t xml:space="preserve"> PEP. The Working Party </w:t>
      </w:r>
      <w:r w:rsidRPr="00B24B74">
        <w:t>took note</w:t>
      </w:r>
      <w:r w:rsidRPr="00B24B74">
        <w:rPr>
          <w:b/>
        </w:rPr>
        <w:t xml:space="preserve"> </w:t>
      </w:r>
      <w:r w:rsidR="00ED4331" w:rsidRPr="00ED4331">
        <w:t xml:space="preserve">of </w:t>
      </w:r>
      <w:r>
        <w:t xml:space="preserve">the methodology in order to develop the pan-European master plan for cycling in cooperation with the </w:t>
      </w:r>
      <w:proofErr w:type="spellStart"/>
      <w:r>
        <w:t>THE</w:t>
      </w:r>
      <w:proofErr w:type="spellEnd"/>
      <w:r>
        <w:t xml:space="preserve"> PEP as it was described in document </w:t>
      </w:r>
      <w:r w:rsidRPr="001E1362">
        <w:t>ECE/TRANS/WP.5/2016/4</w:t>
      </w:r>
      <w:r>
        <w:t xml:space="preserve"> and already endorsed by </w:t>
      </w:r>
      <w:r w:rsidRPr="001E1362">
        <w:t>THE PEP Bureau</w:t>
      </w:r>
      <w:r>
        <w:t xml:space="preserve">. The Working Party requested the secretariat to provide more information on this topic at its next session but also to continue discussions on the issue of urban mobility and </w:t>
      </w:r>
      <w:r w:rsidR="00C733CC">
        <w:t>p</w:t>
      </w:r>
      <w:r>
        <w:t xml:space="preserve">ublic </w:t>
      </w:r>
      <w:r w:rsidR="00C733CC">
        <w:t>t</w:t>
      </w:r>
      <w:r>
        <w:t xml:space="preserve">ransport. </w:t>
      </w:r>
    </w:p>
    <w:p w:rsidR="004D2BC0" w:rsidRPr="00185635" w:rsidRDefault="005C117A" w:rsidP="00444FB7">
      <w:pPr>
        <w:pStyle w:val="HChG"/>
      </w:pPr>
      <w:r w:rsidRPr="00444FB7">
        <w:tab/>
      </w:r>
      <w:r w:rsidR="006F2604" w:rsidRPr="00185635">
        <w:t>X</w:t>
      </w:r>
      <w:r w:rsidR="00072A39">
        <w:t>I</w:t>
      </w:r>
      <w:r w:rsidR="002320E6" w:rsidRPr="00185635">
        <w:t>.</w:t>
      </w:r>
      <w:r w:rsidR="002320E6" w:rsidRPr="00185635">
        <w:tab/>
        <w:t xml:space="preserve">Climate Change and </w:t>
      </w:r>
      <w:r w:rsidR="005C47F3" w:rsidRPr="00185635">
        <w:t xml:space="preserve">Transport </w:t>
      </w:r>
      <w:r w:rsidR="002320E6" w:rsidRPr="00185635">
        <w:t xml:space="preserve">(agenda item </w:t>
      </w:r>
      <w:r w:rsidR="00072A39">
        <w:t>10</w:t>
      </w:r>
      <w:r w:rsidR="002320E6" w:rsidRPr="00185635">
        <w:t>)</w:t>
      </w:r>
    </w:p>
    <w:p w:rsidR="002320E6" w:rsidRPr="00444FB7" w:rsidRDefault="00A52B7F" w:rsidP="00444FB7">
      <w:pPr>
        <w:pStyle w:val="H1G"/>
      </w:pPr>
      <w:r w:rsidRPr="00185635">
        <w:tab/>
        <w:t>A.</w:t>
      </w:r>
      <w:r w:rsidR="005C117A" w:rsidRPr="00185635">
        <w:tab/>
      </w:r>
      <w:r w:rsidRPr="00FA4367">
        <w:t xml:space="preserve">Group of Experts on </w:t>
      </w:r>
      <w:r w:rsidR="00631B31" w:rsidRPr="00FA4367">
        <w:t xml:space="preserve">Climate Change </w:t>
      </w:r>
      <w:r w:rsidR="00B61241" w:rsidRPr="00FA4367">
        <w:t xml:space="preserve">Impacts </w:t>
      </w:r>
      <w:r w:rsidRPr="00FA4367">
        <w:t xml:space="preserve">and </w:t>
      </w:r>
      <w:r w:rsidR="00B61241" w:rsidRPr="00FA4367">
        <w:t>Adaptation T</w:t>
      </w:r>
      <w:r w:rsidR="00631B31" w:rsidRPr="00FA4367">
        <w:t xml:space="preserve">ransport </w:t>
      </w:r>
      <w:r w:rsidR="00B61241" w:rsidRPr="00FA4367">
        <w:t xml:space="preserve">Networks </w:t>
      </w:r>
      <w:r w:rsidR="00185635" w:rsidRPr="00FA4367">
        <w:t xml:space="preserve">and </w:t>
      </w:r>
      <w:r w:rsidR="00B61241" w:rsidRPr="00FA4367">
        <w:t>Nodes</w:t>
      </w:r>
    </w:p>
    <w:p w:rsidR="005C7A68" w:rsidRDefault="00E06920" w:rsidP="007B77C5">
      <w:pPr>
        <w:pStyle w:val="SingleTxtG"/>
        <w:rPr>
          <w:bCs/>
          <w:iCs/>
          <w:lang w:val="fr-CH"/>
        </w:rPr>
      </w:pPr>
      <w:r w:rsidRPr="00185635">
        <w:rPr>
          <w:bCs/>
          <w:i/>
          <w:iCs/>
          <w:lang w:val="fr-CH"/>
        </w:rPr>
        <w:t>Documentation</w:t>
      </w:r>
      <w:r w:rsidRPr="00185635">
        <w:rPr>
          <w:bCs/>
          <w:lang w:val="fr-CH"/>
        </w:rPr>
        <w:t xml:space="preserve">: </w:t>
      </w:r>
      <w:r w:rsidR="005C7A68" w:rsidRPr="005C7A68">
        <w:rPr>
          <w:bCs/>
          <w:iCs/>
          <w:lang w:val="fr-CH"/>
        </w:rPr>
        <w:t>ECE/TRANS/WP.5/GE.3/20</w:t>
      </w:r>
    </w:p>
    <w:p w:rsidR="00661EFA" w:rsidRDefault="00002B64" w:rsidP="005344D5">
      <w:pPr>
        <w:pStyle w:val="SingleTxtG"/>
      </w:pPr>
      <w:r>
        <w:t>49</w:t>
      </w:r>
      <w:r w:rsidR="00231C77" w:rsidRPr="00444FB7">
        <w:t>.</w:t>
      </w:r>
      <w:r w:rsidR="00231C77" w:rsidRPr="00444FB7">
        <w:tab/>
      </w:r>
      <w:r w:rsidR="007B77C5">
        <w:t xml:space="preserve">Following approval of its terms of reference from both ITC and </w:t>
      </w:r>
      <w:proofErr w:type="spellStart"/>
      <w:r w:rsidR="007B77C5">
        <w:t>EXCOM</w:t>
      </w:r>
      <w:proofErr w:type="spellEnd"/>
      <w:r w:rsidR="00161DE2">
        <w:t>,</w:t>
      </w:r>
      <w:r w:rsidR="007B77C5">
        <w:t xml:space="preserve"> the </w:t>
      </w:r>
      <w:r w:rsidR="00FA4367">
        <w:t>G</w:t>
      </w:r>
      <w:r w:rsidR="007B77C5">
        <w:t xml:space="preserve">roup </w:t>
      </w:r>
      <w:r w:rsidR="00FA4367">
        <w:t xml:space="preserve">of Experts </w:t>
      </w:r>
      <w:r w:rsidR="005344D5">
        <w:t>held its eighth session on 14</w:t>
      </w:r>
      <w:r w:rsidR="00263742">
        <w:t>-</w:t>
      </w:r>
      <w:r w:rsidR="005344D5">
        <w:t>15 January, its ninth session on 11</w:t>
      </w:r>
      <w:r w:rsidR="00263742">
        <w:t>-</w:t>
      </w:r>
      <w:r w:rsidR="005344D5">
        <w:t xml:space="preserve">12 April and its tenth session </w:t>
      </w:r>
      <w:r w:rsidR="007B77C5">
        <w:t xml:space="preserve">on </w:t>
      </w:r>
      <w:r w:rsidR="005344D5">
        <w:t>7</w:t>
      </w:r>
      <w:r w:rsidR="00263742">
        <w:t>-</w:t>
      </w:r>
      <w:r w:rsidR="005344D5">
        <w:t>8 July 2016</w:t>
      </w:r>
      <w:r w:rsidR="007B77C5">
        <w:t xml:space="preserve">. During </w:t>
      </w:r>
      <w:r w:rsidR="00161DE2">
        <w:t xml:space="preserve">these </w:t>
      </w:r>
      <w:r w:rsidR="009226BD">
        <w:t>sessions</w:t>
      </w:r>
      <w:r w:rsidR="00161DE2">
        <w:t>,</w:t>
      </w:r>
      <w:r w:rsidR="007B77C5">
        <w:t xml:space="preserve"> the Group discussed the results of the first phase, reviewed the main concerns and considerations for impacts of climate change to transport networks</w:t>
      </w:r>
      <w:r w:rsidR="009226BD">
        <w:t xml:space="preserve">, prepared and discussed the first chapter of its final report, discussed </w:t>
      </w:r>
      <w:r w:rsidR="00161DE2">
        <w:t xml:space="preserve">the </w:t>
      </w:r>
      <w:r w:rsidR="009226BD">
        <w:t xml:space="preserve">questionnaire </w:t>
      </w:r>
      <w:r w:rsidR="00161DE2">
        <w:t>that was</w:t>
      </w:r>
      <w:r w:rsidR="009226BD">
        <w:t xml:space="preserve"> sent to Governments. Experts agreed that the objectives of the Group, if they will be achieved, would be of help to Governments. However, at the moment there are many technical difficulties such as data collection for critical infrastructure or projections for climatic factors in GIS format that challenge the work of the Group.</w:t>
      </w:r>
      <w:r w:rsidR="00597F4C">
        <w:t xml:space="preserve"> </w:t>
      </w:r>
    </w:p>
    <w:p w:rsidR="007B77C5" w:rsidRPr="00444FB7" w:rsidRDefault="009226BD" w:rsidP="007B77C5">
      <w:pPr>
        <w:pStyle w:val="SingleTxtG"/>
      </w:pPr>
      <w:r>
        <w:t>5</w:t>
      </w:r>
      <w:r w:rsidR="00002B64">
        <w:t>0</w:t>
      </w:r>
      <w:r w:rsidR="00FA4720">
        <w:t>.</w:t>
      </w:r>
      <w:r w:rsidR="00C401BD">
        <w:tab/>
        <w:t>The Working Party t</w:t>
      </w:r>
      <w:r w:rsidR="00C401BD" w:rsidRPr="00C401BD">
        <w:t>ook note o</w:t>
      </w:r>
      <w:r w:rsidR="00C401BD">
        <w:t>f</w:t>
      </w:r>
      <w:r w:rsidR="00C401BD" w:rsidRPr="00C401BD">
        <w:t xml:space="preserve"> the information provided by the secretariat</w:t>
      </w:r>
      <w:r w:rsidR="00C401BD">
        <w:t xml:space="preserve"> and r</w:t>
      </w:r>
      <w:r w:rsidR="00C401BD" w:rsidRPr="00C401BD">
        <w:t xml:space="preserve">equested the secretariat to provide further information on </w:t>
      </w:r>
      <w:r w:rsidR="00C401BD">
        <w:t xml:space="preserve">developments of Group of Experts work </w:t>
      </w:r>
      <w:r w:rsidR="00C401BD" w:rsidRPr="00C401BD">
        <w:t xml:space="preserve">at </w:t>
      </w:r>
      <w:r w:rsidR="00C401BD">
        <w:t>its</w:t>
      </w:r>
      <w:r w:rsidR="00C401BD" w:rsidRPr="00C401BD">
        <w:t xml:space="preserve"> next session.</w:t>
      </w:r>
    </w:p>
    <w:p w:rsidR="004C6A08" w:rsidRPr="00420113" w:rsidRDefault="005C117A" w:rsidP="00420113">
      <w:pPr>
        <w:pStyle w:val="H1G"/>
      </w:pPr>
      <w:r w:rsidRPr="00033EF3">
        <w:lastRenderedPageBreak/>
        <w:tab/>
      </w:r>
      <w:r w:rsidR="001D791F" w:rsidRPr="00033EF3">
        <w:t>B.</w:t>
      </w:r>
      <w:r w:rsidRPr="00033EF3">
        <w:tab/>
      </w:r>
      <w:r w:rsidR="001D791F" w:rsidRPr="00033EF3">
        <w:t xml:space="preserve">Climate Change mitigation: UNECE </w:t>
      </w:r>
      <w:proofErr w:type="spellStart"/>
      <w:r w:rsidR="001D791F" w:rsidRPr="00033EF3">
        <w:t>ForFITS</w:t>
      </w:r>
      <w:proofErr w:type="spellEnd"/>
      <w:r w:rsidR="001D791F" w:rsidRPr="00033EF3">
        <w:t xml:space="preserve"> tool</w:t>
      </w:r>
    </w:p>
    <w:p w:rsidR="003E356E" w:rsidRDefault="002A6BCA" w:rsidP="00244DEC">
      <w:pPr>
        <w:pStyle w:val="SingleTxtG"/>
      </w:pPr>
      <w:r>
        <w:t>5</w:t>
      </w:r>
      <w:r w:rsidR="00002B64">
        <w:t>1</w:t>
      </w:r>
      <w:r w:rsidR="001D791F" w:rsidRPr="00244DEC">
        <w:t>.</w:t>
      </w:r>
      <w:r w:rsidR="001D791F" w:rsidRPr="00244DEC">
        <w:tab/>
      </w:r>
      <w:r w:rsidR="00363DAC" w:rsidRPr="00244DEC">
        <w:t>The Working Party was informed by the secretariat about the 201</w:t>
      </w:r>
      <w:r>
        <w:t>5</w:t>
      </w:r>
      <w:r w:rsidR="00664AD0">
        <w:t>-</w:t>
      </w:r>
      <w:r w:rsidR="00363DAC" w:rsidRPr="00244DEC">
        <w:t>201</w:t>
      </w:r>
      <w:r>
        <w:t>6</w:t>
      </w:r>
      <w:r w:rsidR="00363DAC" w:rsidRPr="00244DEC">
        <w:t xml:space="preserve"> developments in the For Future Inland Transport Systems (</w:t>
      </w:r>
      <w:proofErr w:type="spellStart"/>
      <w:r w:rsidR="00363DAC" w:rsidRPr="00244DEC">
        <w:t>ForFITS</w:t>
      </w:r>
      <w:proofErr w:type="spellEnd"/>
      <w:r w:rsidR="00363DAC" w:rsidRPr="00244DEC">
        <w:t>) project, funded by the Unit</w:t>
      </w:r>
      <w:r w:rsidR="00996A03">
        <w:t>ed Nations Development Account.</w:t>
      </w:r>
    </w:p>
    <w:p w:rsidR="002A6BCA" w:rsidRDefault="002A6BCA" w:rsidP="002A6BCA">
      <w:pPr>
        <w:pStyle w:val="SingleTxtG"/>
      </w:pPr>
      <w:r>
        <w:t>5</w:t>
      </w:r>
      <w:r w:rsidR="00002B64">
        <w:t>2</w:t>
      </w:r>
      <w:r>
        <w:t>.</w:t>
      </w:r>
      <w:r>
        <w:tab/>
        <w:t xml:space="preserve">A regional for ECE </w:t>
      </w:r>
      <w:proofErr w:type="spellStart"/>
      <w:r>
        <w:t>ForFITS</w:t>
      </w:r>
      <w:proofErr w:type="spellEnd"/>
      <w:r>
        <w:t xml:space="preserve"> </w:t>
      </w:r>
      <w:r w:rsidR="00E90725">
        <w:t>s</w:t>
      </w:r>
      <w:r>
        <w:t>tudy was prepared (</w:t>
      </w:r>
      <w:r w:rsidR="004E703C">
        <w:t xml:space="preserve">ITC docs: </w:t>
      </w:r>
      <w:r>
        <w:t xml:space="preserve">ECE/TRANS/2016/7 </w:t>
      </w:r>
      <w:r w:rsidR="004E703C">
        <w:t>and Informal</w:t>
      </w:r>
      <w:r w:rsidR="00597F4C">
        <w:t xml:space="preserve"> </w:t>
      </w:r>
      <w:r>
        <w:t>document</w:t>
      </w:r>
      <w:r w:rsidR="00597F4C">
        <w:t xml:space="preserve"> </w:t>
      </w:r>
      <w:r>
        <w:t>No.</w:t>
      </w:r>
      <w:r w:rsidR="00597F4C">
        <w:t xml:space="preserve"> </w:t>
      </w:r>
      <w:r>
        <w:t>13).</w:t>
      </w:r>
      <w:r w:rsidR="004E703C">
        <w:t xml:space="preserve"> Furthermore, d</w:t>
      </w:r>
      <w:r>
        <w:t xml:space="preserve">uring the last </w:t>
      </w:r>
      <w:r w:rsidR="00B24B74">
        <w:t>ITC</w:t>
      </w:r>
      <w:r w:rsidR="00E90725">
        <w:t xml:space="preserve"> </w:t>
      </w:r>
      <w:r>
        <w:t>session (ECE/TRANS/254, para</w:t>
      </w:r>
      <w:r w:rsidR="00161DE2">
        <w:t>.</w:t>
      </w:r>
      <w:r>
        <w:t xml:space="preserve"> 31) the Committee considered</w:t>
      </w:r>
      <w:r w:rsidR="00597F4C">
        <w:t xml:space="preserve"> </w:t>
      </w:r>
      <w:r>
        <w:t>important</w:t>
      </w:r>
      <w:r w:rsidR="00597F4C">
        <w:t xml:space="preserve"> </w:t>
      </w:r>
      <w:r>
        <w:t>to</w:t>
      </w:r>
      <w:r w:rsidR="00597F4C">
        <w:t xml:space="preserve"> </w:t>
      </w:r>
      <w:r>
        <w:t>mainstream</w:t>
      </w:r>
      <w:r w:rsidR="00597F4C">
        <w:t xml:space="preserve"> </w:t>
      </w:r>
      <w:r>
        <w:t>the</w:t>
      </w:r>
      <w:r w:rsidR="00597F4C">
        <w:t xml:space="preserve"> </w:t>
      </w:r>
      <w:r>
        <w:t>use</w:t>
      </w:r>
      <w:r w:rsidR="00597F4C">
        <w:t xml:space="preserve"> </w:t>
      </w:r>
      <w:r>
        <w:t>of</w:t>
      </w:r>
      <w:r w:rsidR="00597F4C">
        <w:t xml:space="preserve"> </w:t>
      </w:r>
      <w:r>
        <w:t>the</w:t>
      </w:r>
      <w:r w:rsidR="00597F4C">
        <w:t xml:space="preserve"> </w:t>
      </w:r>
      <w:proofErr w:type="spellStart"/>
      <w:r>
        <w:t>ForFITS</w:t>
      </w:r>
      <w:proofErr w:type="spellEnd"/>
      <w:r w:rsidR="00597F4C">
        <w:t xml:space="preserve"> </w:t>
      </w:r>
      <w:r>
        <w:t>tool.</w:t>
      </w:r>
      <w:r w:rsidR="00597F4C">
        <w:t xml:space="preserve"> </w:t>
      </w:r>
      <w:r>
        <w:t>To</w:t>
      </w:r>
      <w:r w:rsidR="00597F4C">
        <w:t xml:space="preserve"> </w:t>
      </w:r>
      <w:r>
        <w:t>this</w:t>
      </w:r>
      <w:r w:rsidR="00597F4C">
        <w:t xml:space="preserve"> </w:t>
      </w:r>
      <w:r>
        <w:t>end</w:t>
      </w:r>
      <w:r w:rsidR="00597F4C">
        <w:t xml:space="preserve"> </w:t>
      </w:r>
      <w:r>
        <w:t>the</w:t>
      </w:r>
      <w:r w:rsidR="00597F4C">
        <w:t xml:space="preserve"> </w:t>
      </w:r>
      <w:r>
        <w:t>Committee</w:t>
      </w:r>
      <w:r w:rsidR="00597F4C">
        <w:t xml:space="preserve"> </w:t>
      </w:r>
      <w:r>
        <w:t>identified</w:t>
      </w:r>
      <w:r w:rsidR="00597F4C">
        <w:t xml:space="preserve"> </w:t>
      </w:r>
      <w:r>
        <w:t>the</w:t>
      </w:r>
      <w:r w:rsidR="00597F4C">
        <w:t xml:space="preserve"> </w:t>
      </w:r>
      <w:r>
        <w:t>following</w:t>
      </w:r>
      <w:r w:rsidR="00597F4C">
        <w:t xml:space="preserve"> </w:t>
      </w:r>
      <w:r>
        <w:t>areas</w:t>
      </w:r>
      <w:r w:rsidR="00597F4C">
        <w:t xml:space="preserve"> </w:t>
      </w:r>
      <w:r>
        <w:t>for</w:t>
      </w:r>
      <w:r w:rsidR="00597F4C">
        <w:t xml:space="preserve"> </w:t>
      </w:r>
      <w:r>
        <w:t>action:</w:t>
      </w:r>
      <w:r w:rsidR="00597F4C">
        <w:t xml:space="preserve"> </w:t>
      </w:r>
      <w:r>
        <w:t>(</w:t>
      </w:r>
      <w:proofErr w:type="spellStart"/>
      <w:r>
        <w:t>i</w:t>
      </w:r>
      <w:proofErr w:type="spellEnd"/>
      <w:r>
        <w:t>)</w:t>
      </w:r>
      <w:r w:rsidR="00597F4C">
        <w:t xml:space="preserve"> </w:t>
      </w:r>
      <w:r>
        <w:t>regularly</w:t>
      </w:r>
      <w:r w:rsidR="00597F4C">
        <w:t xml:space="preserve"> </w:t>
      </w:r>
      <w:r>
        <w:t>update</w:t>
      </w:r>
      <w:r w:rsidR="00597F4C">
        <w:t xml:space="preserve"> </w:t>
      </w:r>
      <w:r>
        <w:t>the</w:t>
      </w:r>
      <w:r w:rsidR="00597F4C">
        <w:t xml:space="preserve"> </w:t>
      </w:r>
      <w:r>
        <w:t>UNECE</w:t>
      </w:r>
      <w:r w:rsidR="00597F4C">
        <w:t xml:space="preserve"> </w:t>
      </w:r>
      <w:r>
        <w:t>regional</w:t>
      </w:r>
      <w:r w:rsidR="00597F4C">
        <w:t xml:space="preserve"> </w:t>
      </w:r>
      <w:r>
        <w:t>review</w:t>
      </w:r>
      <w:r w:rsidR="00597F4C">
        <w:t xml:space="preserve"> </w:t>
      </w:r>
      <w:r>
        <w:t>of</w:t>
      </w:r>
      <w:r w:rsidR="00597F4C">
        <w:t xml:space="preserve"> </w:t>
      </w:r>
      <w:r>
        <w:t>CO</w:t>
      </w:r>
      <w:r w:rsidRPr="00E90725">
        <w:rPr>
          <w:vertAlign w:val="subscript"/>
        </w:rPr>
        <w:t>2</w:t>
      </w:r>
      <w:r w:rsidR="00597F4C">
        <w:t xml:space="preserve"> </w:t>
      </w:r>
      <w:r>
        <w:t>emissions</w:t>
      </w:r>
      <w:r w:rsidR="00597F4C">
        <w:t xml:space="preserve"> </w:t>
      </w:r>
      <w:r>
        <w:t>from</w:t>
      </w:r>
      <w:r w:rsidR="00597F4C">
        <w:t xml:space="preserve"> </w:t>
      </w:r>
      <w:r>
        <w:t>inland</w:t>
      </w:r>
      <w:r w:rsidR="00597F4C">
        <w:t xml:space="preserve"> </w:t>
      </w:r>
      <w:r>
        <w:t>transport</w:t>
      </w:r>
      <w:r w:rsidR="00597F4C">
        <w:t xml:space="preserve"> </w:t>
      </w:r>
      <w:r>
        <w:t>and</w:t>
      </w:r>
      <w:r w:rsidR="00597F4C">
        <w:t xml:space="preserve"> </w:t>
      </w:r>
      <w:r>
        <w:t>country</w:t>
      </w:r>
      <w:r w:rsidR="00597F4C">
        <w:t xml:space="preserve"> </w:t>
      </w:r>
      <w:r>
        <w:t>reviews</w:t>
      </w:r>
      <w:r w:rsidR="00597F4C">
        <w:t xml:space="preserve"> </w:t>
      </w:r>
      <w:r>
        <w:t>on</w:t>
      </w:r>
      <w:r w:rsidR="00597F4C">
        <w:t xml:space="preserve"> </w:t>
      </w:r>
      <w:r>
        <w:t>demand; (ii) methodological and capacity-building activities to improve data availability and quality; (iii)</w:t>
      </w:r>
      <w:r w:rsidR="00597F4C">
        <w:t xml:space="preserve"> </w:t>
      </w:r>
      <w:r>
        <w:t>improved</w:t>
      </w:r>
      <w:r w:rsidR="00597F4C">
        <w:t xml:space="preserve"> </w:t>
      </w:r>
      <w:r>
        <w:t>web-user</w:t>
      </w:r>
      <w:r w:rsidR="00597F4C">
        <w:t xml:space="preserve"> </w:t>
      </w:r>
      <w:r>
        <w:t>interface;</w:t>
      </w:r>
      <w:r w:rsidR="00597F4C">
        <w:t xml:space="preserve"> </w:t>
      </w:r>
      <w:r>
        <w:t>(iv)</w:t>
      </w:r>
      <w:r w:rsidR="00597F4C">
        <w:t xml:space="preserve"> </w:t>
      </w:r>
      <w:r>
        <w:t>development</w:t>
      </w:r>
      <w:r w:rsidR="00597F4C">
        <w:t xml:space="preserve"> </w:t>
      </w:r>
      <w:r>
        <w:t>of</w:t>
      </w:r>
      <w:r w:rsidR="00597F4C">
        <w:t xml:space="preserve"> </w:t>
      </w:r>
      <w:r>
        <w:t>a</w:t>
      </w:r>
      <w:r w:rsidR="00597F4C">
        <w:t xml:space="preserve"> </w:t>
      </w:r>
      <w:r>
        <w:t>corresponding</w:t>
      </w:r>
      <w:r w:rsidR="00597F4C">
        <w:t xml:space="preserve"> </w:t>
      </w:r>
      <w:r>
        <w:t>module</w:t>
      </w:r>
      <w:r w:rsidR="00597F4C">
        <w:t xml:space="preserve"> </w:t>
      </w:r>
      <w:r>
        <w:t>on</w:t>
      </w:r>
      <w:r w:rsidR="00597F4C">
        <w:t xml:space="preserve"> </w:t>
      </w:r>
      <w:r>
        <w:t>local</w:t>
      </w:r>
      <w:r w:rsidR="00597F4C">
        <w:t xml:space="preserve"> </w:t>
      </w:r>
      <w:r>
        <w:t xml:space="preserve">pollutants; and (v) training on the use of the tool. </w:t>
      </w:r>
    </w:p>
    <w:p w:rsidR="001D791F" w:rsidRPr="00033EF3" w:rsidRDefault="00C401BD" w:rsidP="00244DEC">
      <w:pPr>
        <w:pStyle w:val="SingleTxtG"/>
      </w:pPr>
      <w:r>
        <w:t>5</w:t>
      </w:r>
      <w:r w:rsidR="00002B64">
        <w:t>3</w:t>
      </w:r>
      <w:r w:rsidR="00996A03">
        <w:t>.</w:t>
      </w:r>
      <w:r w:rsidR="003E356E" w:rsidRPr="00244DEC">
        <w:tab/>
      </w:r>
      <w:r w:rsidR="001D791F" w:rsidRPr="00244DEC">
        <w:t xml:space="preserve">The </w:t>
      </w:r>
      <w:r w:rsidR="002871EA" w:rsidRPr="00244DEC">
        <w:t>Working Party</w:t>
      </w:r>
      <w:r w:rsidR="001D791F" w:rsidRPr="00244DEC">
        <w:t xml:space="preserve"> </w:t>
      </w:r>
      <w:r w:rsidR="00EB2555" w:rsidRPr="00244DEC">
        <w:t>took note of the information provided and reiterated its support on the further development of this tool. The Working Party requested the secretariat to present any developments on this issue at the next session</w:t>
      </w:r>
      <w:r w:rsidR="001D791F" w:rsidRPr="00244DEC">
        <w:t>.</w:t>
      </w:r>
    </w:p>
    <w:p w:rsidR="001D791F" w:rsidRPr="00244DEC" w:rsidRDefault="00006663" w:rsidP="00DD279E">
      <w:pPr>
        <w:pStyle w:val="H1G"/>
      </w:pPr>
      <w:r w:rsidRPr="00244DEC">
        <w:tab/>
      </w:r>
      <w:r w:rsidR="001569BF" w:rsidRPr="00244DEC">
        <w:t>C.</w:t>
      </w:r>
      <w:r w:rsidRPr="00244DEC">
        <w:tab/>
      </w:r>
      <w:r w:rsidR="001569BF" w:rsidRPr="00244DEC">
        <w:t>Diesel engine exhausts</w:t>
      </w:r>
    </w:p>
    <w:p w:rsidR="001D791F" w:rsidRPr="00E91D0C" w:rsidRDefault="001569BF" w:rsidP="00A75513">
      <w:pPr>
        <w:pStyle w:val="SingleTxtG"/>
      </w:pPr>
      <w:r w:rsidRPr="00E91D0C">
        <w:rPr>
          <w:i/>
          <w:iCs/>
        </w:rPr>
        <w:t>Documentation</w:t>
      </w:r>
      <w:r w:rsidRPr="00E91D0C">
        <w:t xml:space="preserve">: </w:t>
      </w:r>
      <w:r w:rsidR="007831C5" w:rsidRPr="00E91D0C">
        <w:t xml:space="preserve">UNECE </w:t>
      </w:r>
      <w:r w:rsidR="00C401BD">
        <w:t>discussion paper</w:t>
      </w:r>
    </w:p>
    <w:p w:rsidR="00363DAC" w:rsidRPr="00492C3F" w:rsidRDefault="00FA1769" w:rsidP="00A75513">
      <w:pPr>
        <w:pStyle w:val="SingleTxtG"/>
      </w:pPr>
      <w:r>
        <w:t>5</w:t>
      </w:r>
      <w:r w:rsidR="00002B64">
        <w:t>4</w:t>
      </w:r>
      <w:r w:rsidR="001569BF" w:rsidRPr="00492C3F">
        <w:t>.</w:t>
      </w:r>
      <w:r w:rsidR="001569BF" w:rsidRPr="00492C3F">
        <w:tab/>
      </w:r>
      <w:r w:rsidR="00E91D0C" w:rsidRPr="00492C3F">
        <w:t xml:space="preserve">The Working Party was informed by the secretariat about </w:t>
      </w:r>
      <w:r w:rsidR="00072A39">
        <w:t xml:space="preserve">developments on </w:t>
      </w:r>
      <w:r w:rsidR="00E91D0C" w:rsidRPr="00492C3F">
        <w:t xml:space="preserve">the discussion paper “Diesel engine exhausts: Myths and realities” prepared by the secretariat. </w:t>
      </w:r>
    </w:p>
    <w:p w:rsidR="00363DAC" w:rsidRPr="00033EF3" w:rsidRDefault="00FA1769" w:rsidP="00D1040F">
      <w:pPr>
        <w:pStyle w:val="SingleTxtG"/>
      </w:pPr>
      <w:r>
        <w:t>5</w:t>
      </w:r>
      <w:r w:rsidR="00002B64">
        <w:t>5</w:t>
      </w:r>
      <w:r w:rsidR="00363DAC" w:rsidRPr="00492C3F">
        <w:t>.</w:t>
      </w:r>
      <w:r w:rsidR="00363DAC" w:rsidRPr="00492C3F">
        <w:tab/>
        <w:t xml:space="preserve">The </w:t>
      </w:r>
      <w:r w:rsidR="002871EA" w:rsidRPr="00492C3F">
        <w:t>Working Party</w:t>
      </w:r>
      <w:r w:rsidR="00363DAC" w:rsidRPr="00492C3F">
        <w:t xml:space="preserve"> </w:t>
      </w:r>
      <w:r w:rsidR="00072A39">
        <w:t xml:space="preserve">took note of the information provided by the secretariat and </w:t>
      </w:r>
      <w:r w:rsidR="00363DAC" w:rsidRPr="00492C3F">
        <w:t xml:space="preserve">requested </w:t>
      </w:r>
      <w:r w:rsidR="00072A39" w:rsidRPr="00072A39">
        <w:t>the secretariat to present any developments on this issue at the next session</w:t>
      </w:r>
      <w:r w:rsidR="00363DAC" w:rsidRPr="00492C3F">
        <w:t>.</w:t>
      </w:r>
    </w:p>
    <w:p w:rsidR="004D2BC0" w:rsidRPr="00033EF3" w:rsidRDefault="008E5035" w:rsidP="00244DEC">
      <w:pPr>
        <w:pStyle w:val="HChG"/>
      </w:pPr>
      <w:r w:rsidRPr="00033EF3">
        <w:tab/>
      </w:r>
      <w:r w:rsidR="00F0651B" w:rsidRPr="00033EF3">
        <w:t>X</w:t>
      </w:r>
      <w:r w:rsidR="00072A39">
        <w:t>II</w:t>
      </w:r>
      <w:r w:rsidR="00F0651B" w:rsidRPr="00033EF3">
        <w:t>.</w:t>
      </w:r>
      <w:r w:rsidR="00F0651B" w:rsidRPr="00033EF3">
        <w:tab/>
        <w:t xml:space="preserve">Review of the transport situation, transport trends and economics in ECE region (agenda item </w:t>
      </w:r>
      <w:r w:rsidR="00072A39">
        <w:t>11</w:t>
      </w:r>
      <w:r w:rsidR="00F0651B" w:rsidRPr="00033EF3">
        <w:t>)</w:t>
      </w:r>
    </w:p>
    <w:p w:rsidR="004D2BC0" w:rsidRPr="00033EF3" w:rsidRDefault="004D2BC0" w:rsidP="00244DEC">
      <w:pPr>
        <w:pStyle w:val="H1G"/>
      </w:pPr>
      <w:r w:rsidRPr="00033EF3">
        <w:tab/>
      </w:r>
      <w:r w:rsidR="008E5035" w:rsidRPr="00033EF3">
        <w:t>A.</w:t>
      </w:r>
      <w:r w:rsidRPr="00033EF3">
        <w:tab/>
      </w:r>
      <w:r w:rsidR="00096C7A" w:rsidRPr="00096C7A">
        <w:t>Transport Trends and Economics 2016</w:t>
      </w:r>
      <w:r w:rsidR="00664AD0">
        <w:t>-</w:t>
      </w:r>
      <w:r w:rsidR="00096C7A" w:rsidRPr="00096C7A">
        <w:t>2017: Achievement of Sustainable Development Goals through the development of Sustainable Transport</w:t>
      </w:r>
    </w:p>
    <w:p w:rsidR="004D2BC0" w:rsidRPr="008F347B" w:rsidRDefault="004D2BC0" w:rsidP="008E5035">
      <w:pPr>
        <w:pStyle w:val="SingleTxtG"/>
        <w:rPr>
          <w:b/>
        </w:rPr>
      </w:pPr>
      <w:r w:rsidRPr="00E603BA">
        <w:rPr>
          <w:bCs/>
          <w:i/>
          <w:iCs/>
        </w:rPr>
        <w:t>Documentation</w:t>
      </w:r>
      <w:r w:rsidRPr="00E603BA">
        <w:rPr>
          <w:bCs/>
        </w:rPr>
        <w:t xml:space="preserve">: </w:t>
      </w:r>
      <w:r w:rsidR="00096C7A" w:rsidRPr="00096C7A">
        <w:t>ECE/TRANS/WP.5/2016/5, ECE/TRANS/WP.5/2016/6</w:t>
      </w:r>
    </w:p>
    <w:p w:rsidR="00F0651B" w:rsidRPr="00AB3749" w:rsidRDefault="00F0651B" w:rsidP="00AB3749">
      <w:pPr>
        <w:pStyle w:val="SingleTxtG"/>
      </w:pPr>
      <w:r w:rsidRPr="00AB3749">
        <w:t>5</w:t>
      </w:r>
      <w:r w:rsidR="00002B64">
        <w:t>6</w:t>
      </w:r>
      <w:r w:rsidR="008E5035" w:rsidRPr="00AB3749">
        <w:t>.</w:t>
      </w:r>
      <w:r w:rsidRPr="00AB3749">
        <w:tab/>
        <w:t>The Working Party was informed by the secretariat about the transport trends and economics 201</w:t>
      </w:r>
      <w:r w:rsidR="00C4256F">
        <w:t>6</w:t>
      </w:r>
      <w:r w:rsidR="00263742">
        <w:t>-</w:t>
      </w:r>
      <w:r w:rsidRPr="00AB3749">
        <w:t>201</w:t>
      </w:r>
      <w:r w:rsidR="00C4256F">
        <w:t>7</w:t>
      </w:r>
      <w:r w:rsidRPr="00AB3749">
        <w:t xml:space="preserve">: </w:t>
      </w:r>
      <w:r w:rsidR="00C4256F" w:rsidRPr="00C4256F">
        <w:t>Achievement of Sustainable Development Goals through the development of Sustainable Transport</w:t>
      </w:r>
      <w:r w:rsidR="00C4256F">
        <w:t xml:space="preserve">. </w:t>
      </w:r>
    </w:p>
    <w:p w:rsidR="006D0090" w:rsidRPr="00033EF3" w:rsidRDefault="00AB3749" w:rsidP="00F0651B">
      <w:pPr>
        <w:pStyle w:val="SingleTxtG"/>
      </w:pPr>
      <w:r>
        <w:t>5</w:t>
      </w:r>
      <w:r w:rsidR="00002B64">
        <w:t>7</w:t>
      </w:r>
      <w:r w:rsidR="00F0651B" w:rsidRPr="00AB3749">
        <w:t>.</w:t>
      </w:r>
      <w:r w:rsidR="00F0651B" w:rsidRPr="00AB3749">
        <w:tab/>
      </w:r>
      <w:r w:rsidR="00C4256F">
        <w:t>The Working Party t</w:t>
      </w:r>
      <w:r w:rsidR="00C4256F" w:rsidRPr="00C4256F">
        <w:t>ook note of the information provided by the secretariat on Transport Trends and Economics</w:t>
      </w:r>
      <w:r w:rsidR="00C4256F">
        <w:t xml:space="preserve"> for</w:t>
      </w:r>
      <w:r w:rsidR="00C4256F" w:rsidRPr="00C4256F">
        <w:t xml:space="preserve"> 2016</w:t>
      </w:r>
      <w:r w:rsidR="00263742">
        <w:t>-</w:t>
      </w:r>
      <w:r w:rsidR="00C4256F" w:rsidRPr="00C4256F">
        <w:t>2017 and decided to postpone</w:t>
      </w:r>
      <w:r w:rsidR="00150013">
        <w:t xml:space="preserve"> a</w:t>
      </w:r>
      <w:r w:rsidR="00C4256F" w:rsidRPr="00C4256F">
        <w:t xml:space="preserve"> decision on that topic while waiting </w:t>
      </w:r>
      <w:r w:rsidR="00EA5EB2">
        <w:t>a</w:t>
      </w:r>
      <w:r w:rsidR="00150013">
        <w:t xml:space="preserve"> </w:t>
      </w:r>
      <w:r w:rsidR="00C4256F" w:rsidRPr="00C4256F">
        <w:t xml:space="preserve">decision </w:t>
      </w:r>
      <w:r w:rsidR="00EA5EB2">
        <w:t xml:space="preserve">of </w:t>
      </w:r>
      <w:proofErr w:type="spellStart"/>
      <w:r w:rsidR="00EA5EB2">
        <w:t>EXCOM</w:t>
      </w:r>
      <w:proofErr w:type="spellEnd"/>
      <w:r w:rsidR="00EA5EB2">
        <w:t xml:space="preserve"> </w:t>
      </w:r>
      <w:r w:rsidR="00C4256F" w:rsidRPr="00C4256F">
        <w:t>on the ways that UNECE should contribute to the implementation of S</w:t>
      </w:r>
      <w:r w:rsidR="00EA5EB2">
        <w:t xml:space="preserve">ustainable </w:t>
      </w:r>
      <w:r w:rsidR="00C4256F" w:rsidRPr="00C4256F">
        <w:t>D</w:t>
      </w:r>
      <w:r w:rsidR="00EA5EB2">
        <w:t xml:space="preserve">evelopment </w:t>
      </w:r>
      <w:r w:rsidR="00C4256F" w:rsidRPr="00C4256F">
        <w:t>G</w:t>
      </w:r>
      <w:r w:rsidR="00EA5EB2">
        <w:t>oal</w:t>
      </w:r>
      <w:r w:rsidR="00C4256F" w:rsidRPr="00C4256F">
        <w:t>s</w:t>
      </w:r>
      <w:r w:rsidR="00F0651B" w:rsidRPr="00AB3749">
        <w:t>.</w:t>
      </w:r>
    </w:p>
    <w:p w:rsidR="006D0090" w:rsidRPr="00033EF3" w:rsidRDefault="00EE65E4">
      <w:pPr>
        <w:pStyle w:val="H1G"/>
        <w:jc w:val="both"/>
      </w:pPr>
      <w:r w:rsidRPr="00033EF3">
        <w:lastRenderedPageBreak/>
        <w:tab/>
      </w:r>
      <w:r w:rsidR="00AB1F4A" w:rsidRPr="00033EF3">
        <w:t>B.</w:t>
      </w:r>
      <w:r w:rsidR="00AB1F4A" w:rsidRPr="00033EF3">
        <w:tab/>
      </w:r>
      <w:r w:rsidR="00096C7A" w:rsidRPr="00096C7A">
        <w:t>Transport Trends and Economics 2014</w:t>
      </w:r>
      <w:r w:rsidR="00263742">
        <w:t>-</w:t>
      </w:r>
      <w:r w:rsidR="00096C7A" w:rsidRPr="00096C7A">
        <w:t>2015: Financing Transport Infrastructure</w:t>
      </w:r>
    </w:p>
    <w:p w:rsidR="00072A39" w:rsidRDefault="00072A39" w:rsidP="00A75513">
      <w:pPr>
        <w:pStyle w:val="SingleTxtG"/>
        <w:keepNext/>
        <w:keepLines/>
      </w:pPr>
      <w:r w:rsidRPr="00E603BA">
        <w:rPr>
          <w:bCs/>
          <w:i/>
          <w:iCs/>
        </w:rPr>
        <w:t>Documentation</w:t>
      </w:r>
      <w:r w:rsidRPr="00E603BA">
        <w:rPr>
          <w:bCs/>
        </w:rPr>
        <w:t xml:space="preserve">: </w:t>
      </w:r>
      <w:r w:rsidR="00096C7A" w:rsidRPr="00096C7A">
        <w:t>Informal document No. 6</w:t>
      </w:r>
    </w:p>
    <w:p w:rsidR="00072A39" w:rsidRPr="00072A39" w:rsidRDefault="00AB3749" w:rsidP="00A75513">
      <w:pPr>
        <w:pStyle w:val="SingleTxtG"/>
        <w:keepNext/>
        <w:keepLines/>
        <w:rPr>
          <w:lang w:val="en-US"/>
        </w:rPr>
      </w:pPr>
      <w:r>
        <w:t>5</w:t>
      </w:r>
      <w:r w:rsidR="00002B64">
        <w:t>8</w:t>
      </w:r>
      <w:r w:rsidR="00840C35" w:rsidRPr="00033EF3">
        <w:t>.</w:t>
      </w:r>
      <w:r w:rsidR="00840C35" w:rsidRPr="00033EF3">
        <w:tab/>
      </w:r>
      <w:r w:rsidR="00C4256F">
        <w:t>The Working Party t</w:t>
      </w:r>
      <w:r w:rsidR="00C4256F" w:rsidRPr="00C4256F">
        <w:t xml:space="preserve">ook note of the information provided by the secretariat on </w:t>
      </w:r>
      <w:r w:rsidR="00EA5EB2">
        <w:t>"</w:t>
      </w:r>
      <w:r w:rsidR="00C4256F" w:rsidRPr="00C4256F">
        <w:t>Transport Trends and Economics 2014</w:t>
      </w:r>
      <w:r w:rsidR="00263742">
        <w:t>-</w:t>
      </w:r>
      <w:r w:rsidR="00C4256F" w:rsidRPr="00C4256F">
        <w:t>2015: Financing Transport Infrastructure</w:t>
      </w:r>
      <w:r w:rsidR="00EA5EB2">
        <w:t>"</w:t>
      </w:r>
      <w:r w:rsidR="00C4256F" w:rsidRPr="00C4256F">
        <w:t xml:space="preserve"> and requested the secretariat to finalize the publication</w:t>
      </w:r>
      <w:r w:rsidR="00C4256F">
        <w:t xml:space="preserve"> as soon as possible</w:t>
      </w:r>
      <w:r w:rsidR="003C7E5E">
        <w:rPr>
          <w:lang w:val="en-US"/>
        </w:rPr>
        <w:t>.</w:t>
      </w:r>
    </w:p>
    <w:p w:rsidR="00096C7A" w:rsidRDefault="004D2BC0" w:rsidP="009F3903">
      <w:pPr>
        <w:pStyle w:val="H1G"/>
      </w:pPr>
      <w:r w:rsidRPr="009F3903">
        <w:tab/>
      </w:r>
      <w:r w:rsidR="00096C7A">
        <w:t>C.</w:t>
      </w:r>
      <w:r w:rsidR="00096C7A">
        <w:tab/>
      </w:r>
      <w:r w:rsidR="00096C7A" w:rsidRPr="00096C7A">
        <w:t>Transport Trends and Economics 2012</w:t>
      </w:r>
      <w:r w:rsidR="00664AD0">
        <w:t>-</w:t>
      </w:r>
      <w:r w:rsidR="00096C7A" w:rsidRPr="00096C7A">
        <w:t>2013: Sustainable Urban mobility and public transport</w:t>
      </w:r>
    </w:p>
    <w:p w:rsidR="00096C7A" w:rsidRPr="00C4256F" w:rsidRDefault="00C4256F" w:rsidP="009F3903">
      <w:pPr>
        <w:pStyle w:val="H1G"/>
        <w:rPr>
          <w:b w:val="0"/>
          <w:sz w:val="20"/>
        </w:rPr>
      </w:pPr>
      <w:r>
        <w:tab/>
      </w:r>
      <w:r>
        <w:tab/>
      </w:r>
      <w:r w:rsidR="00002B64" w:rsidRPr="00002B64">
        <w:rPr>
          <w:b w:val="0"/>
          <w:sz w:val="20"/>
        </w:rPr>
        <w:t>59</w:t>
      </w:r>
      <w:r w:rsidRPr="00C4256F">
        <w:rPr>
          <w:b w:val="0"/>
          <w:sz w:val="20"/>
        </w:rPr>
        <w:t>.</w:t>
      </w:r>
      <w:r w:rsidRPr="00C4256F">
        <w:rPr>
          <w:b w:val="0"/>
          <w:sz w:val="20"/>
        </w:rPr>
        <w:tab/>
      </w:r>
      <w:r>
        <w:rPr>
          <w:b w:val="0"/>
          <w:sz w:val="20"/>
        </w:rPr>
        <w:t>The Working Party t</w:t>
      </w:r>
      <w:r w:rsidRPr="00C4256F">
        <w:rPr>
          <w:b w:val="0"/>
          <w:sz w:val="20"/>
        </w:rPr>
        <w:t xml:space="preserve">ook note of the information provided by the secretariat on </w:t>
      </w:r>
      <w:r w:rsidR="00EA5EB2">
        <w:rPr>
          <w:b w:val="0"/>
          <w:sz w:val="20"/>
        </w:rPr>
        <w:t>"</w:t>
      </w:r>
      <w:r w:rsidRPr="00C4256F">
        <w:rPr>
          <w:b w:val="0"/>
          <w:sz w:val="20"/>
        </w:rPr>
        <w:t>Transport Trends and Economics 2012</w:t>
      </w:r>
      <w:r w:rsidR="00263742">
        <w:rPr>
          <w:b w:val="0"/>
          <w:sz w:val="20"/>
        </w:rPr>
        <w:t>-</w:t>
      </w:r>
      <w:r w:rsidRPr="00C4256F">
        <w:rPr>
          <w:b w:val="0"/>
          <w:sz w:val="20"/>
        </w:rPr>
        <w:t>2013: Sustainable Urban mobility and public transport</w:t>
      </w:r>
      <w:r w:rsidR="00EA5EB2">
        <w:rPr>
          <w:b w:val="0"/>
          <w:sz w:val="20"/>
        </w:rPr>
        <w:t>"</w:t>
      </w:r>
      <w:r w:rsidRPr="00C4256F">
        <w:rPr>
          <w:b w:val="0"/>
          <w:sz w:val="20"/>
        </w:rPr>
        <w:t>.</w:t>
      </w:r>
    </w:p>
    <w:p w:rsidR="004D2BC0" w:rsidRPr="009F3903" w:rsidRDefault="00096C7A" w:rsidP="009F3903">
      <w:pPr>
        <w:pStyle w:val="H1G"/>
      </w:pPr>
      <w:r>
        <w:tab/>
        <w:t>D</w:t>
      </w:r>
      <w:r w:rsidR="008E5035" w:rsidRPr="009F3903">
        <w:t>.</w:t>
      </w:r>
      <w:r w:rsidR="004D2BC0" w:rsidRPr="009F3903">
        <w:tab/>
        <w:t xml:space="preserve">Transport </w:t>
      </w:r>
      <w:r w:rsidR="00082BC3" w:rsidRPr="009F3903">
        <w:t xml:space="preserve">Trends </w:t>
      </w:r>
      <w:r w:rsidR="004D2BC0" w:rsidRPr="009F3903">
        <w:t xml:space="preserve">and </w:t>
      </w:r>
      <w:r w:rsidR="00082BC3" w:rsidRPr="009F3903">
        <w:t xml:space="preserve">Challenges </w:t>
      </w:r>
      <w:r w:rsidR="004D2BC0" w:rsidRPr="009F3903">
        <w:t>in the road sector</w:t>
      </w:r>
    </w:p>
    <w:p w:rsidR="004D2BC0" w:rsidRPr="008F347B" w:rsidRDefault="004D2BC0" w:rsidP="004D2BC0">
      <w:pPr>
        <w:pStyle w:val="SingleTxtG"/>
      </w:pPr>
      <w:r w:rsidRPr="00E603BA">
        <w:rPr>
          <w:bCs/>
          <w:i/>
          <w:iCs/>
        </w:rPr>
        <w:t>Documentation</w:t>
      </w:r>
      <w:r w:rsidRPr="00E603BA">
        <w:rPr>
          <w:bCs/>
        </w:rPr>
        <w:t xml:space="preserve">: Informal </w:t>
      </w:r>
      <w:r w:rsidR="008E5035" w:rsidRPr="00E603BA">
        <w:rPr>
          <w:bCs/>
        </w:rPr>
        <w:t xml:space="preserve">document </w:t>
      </w:r>
      <w:r w:rsidRPr="00E603BA">
        <w:rPr>
          <w:bCs/>
        </w:rPr>
        <w:t>No</w:t>
      </w:r>
      <w:r w:rsidR="008E5035" w:rsidRPr="00E603BA">
        <w:rPr>
          <w:bCs/>
        </w:rPr>
        <w:t>.</w:t>
      </w:r>
      <w:r w:rsidRPr="00E603BA">
        <w:rPr>
          <w:bCs/>
        </w:rPr>
        <w:t xml:space="preserve"> </w:t>
      </w:r>
      <w:r w:rsidR="00D255FF">
        <w:rPr>
          <w:bCs/>
        </w:rPr>
        <w:t>7</w:t>
      </w:r>
    </w:p>
    <w:p w:rsidR="002627F0" w:rsidRPr="00254E4D" w:rsidRDefault="00D255FF" w:rsidP="00D1040F">
      <w:pPr>
        <w:pStyle w:val="SingleTxtG"/>
      </w:pPr>
      <w:r>
        <w:t>6</w:t>
      </w:r>
      <w:r w:rsidR="00002B64">
        <w:t>0</w:t>
      </w:r>
      <w:r w:rsidR="008E5035" w:rsidRPr="00254E4D">
        <w:t>.</w:t>
      </w:r>
      <w:r w:rsidR="008E5035" w:rsidRPr="00254E4D">
        <w:tab/>
      </w:r>
      <w:r w:rsidR="004D2BC0" w:rsidRPr="00254E4D">
        <w:t>The representative of IRU</w:t>
      </w:r>
      <w:r w:rsidR="006F1CA2" w:rsidRPr="00254E4D">
        <w:t>,</w:t>
      </w:r>
      <w:r w:rsidR="004D2BC0" w:rsidRPr="00254E4D">
        <w:t xml:space="preserve"> </w:t>
      </w:r>
      <w:r w:rsidR="00EF2D85" w:rsidRPr="00254E4D">
        <w:t xml:space="preserve">Mr. Jens </w:t>
      </w:r>
      <w:proofErr w:type="spellStart"/>
      <w:r w:rsidR="000C28BF" w:rsidRPr="00254E4D">
        <w:t>Hügel</w:t>
      </w:r>
      <w:proofErr w:type="spellEnd"/>
      <w:r w:rsidR="006F1CA2" w:rsidRPr="00254E4D">
        <w:t>,</w:t>
      </w:r>
      <w:r w:rsidR="000C28BF" w:rsidRPr="00254E4D">
        <w:t xml:space="preserve"> </w:t>
      </w:r>
      <w:r w:rsidR="006F1CA2" w:rsidRPr="00254E4D">
        <w:t xml:space="preserve">gave </w:t>
      </w:r>
      <w:r w:rsidR="004D2BC0" w:rsidRPr="00254E4D">
        <w:t xml:space="preserve">a presentation </w:t>
      </w:r>
      <w:r w:rsidR="00C22440" w:rsidRPr="00254E4D">
        <w:t xml:space="preserve">on </w:t>
      </w:r>
      <w:r w:rsidR="004D2BC0" w:rsidRPr="00254E4D">
        <w:t>transport trends and</w:t>
      </w:r>
      <w:r w:rsidR="003C7E5E">
        <w:t xml:space="preserve"> challenges in the road sector.</w:t>
      </w:r>
    </w:p>
    <w:p w:rsidR="00A2431B" w:rsidRDefault="00D255FF" w:rsidP="007E1247">
      <w:pPr>
        <w:pStyle w:val="SingleTxtG"/>
      </w:pPr>
      <w:r>
        <w:t>6</w:t>
      </w:r>
      <w:r w:rsidR="00002B64">
        <w:t>1</w:t>
      </w:r>
      <w:r w:rsidR="002627F0" w:rsidRPr="00254E4D">
        <w:t>.</w:t>
      </w:r>
      <w:r w:rsidR="002627F0" w:rsidRPr="00254E4D">
        <w:tab/>
      </w:r>
      <w:r w:rsidR="007E1247" w:rsidRPr="007E1247">
        <w:t xml:space="preserve">The representative of IRU </w:t>
      </w:r>
      <w:r w:rsidR="007E1247">
        <w:t xml:space="preserve">focused his presentation on the phenomenon of UBER as the new trend that soon will </w:t>
      </w:r>
      <w:r w:rsidR="00C733CC">
        <w:t xml:space="preserve">possibly </w:t>
      </w:r>
      <w:r w:rsidR="007E1247">
        <w:t xml:space="preserve">cover any kind of transportation. He also pointed out </w:t>
      </w:r>
      <w:r w:rsidR="00E90725">
        <w:t>other</w:t>
      </w:r>
      <w:r w:rsidR="007E1247">
        <w:t xml:space="preserve"> equally important challenges for the road sector such as the drivers’ shortage and the environment. In OECD region it is observed a light increase in GDP, road freight as well as on truck registration. On the other hand the situation in </w:t>
      </w:r>
      <w:r w:rsidR="00F76815">
        <w:t>BRIC</w:t>
      </w:r>
      <w:r w:rsidR="00705DFB">
        <w:rPr>
          <w:rStyle w:val="FootnoteReference"/>
        </w:rPr>
        <w:footnoteReference w:id="2"/>
      </w:r>
      <w:r w:rsidR="00F76815">
        <w:t xml:space="preserve"> countries </w:t>
      </w:r>
      <w:r w:rsidR="007E1247">
        <w:t xml:space="preserve">is rather stable in </w:t>
      </w:r>
      <w:r w:rsidR="00C733CC">
        <w:t>t</w:t>
      </w:r>
      <w:r w:rsidR="007E1247">
        <w:t>ruck</w:t>
      </w:r>
      <w:r w:rsidR="00C733CC">
        <w:t>s</w:t>
      </w:r>
      <w:r w:rsidR="007E1247">
        <w:t xml:space="preserve"> registration and road freight. However, a slight increase is observed in GDP. He noted that IRU contributes to</w:t>
      </w:r>
      <w:r w:rsidR="00EA5EB2">
        <w:t xml:space="preserve"> the</w:t>
      </w:r>
      <w:r w:rsidR="007E1247">
        <w:t xml:space="preserve"> </w:t>
      </w:r>
      <w:proofErr w:type="spellStart"/>
      <w:r w:rsidR="007E1247">
        <w:t>ITF</w:t>
      </w:r>
      <w:proofErr w:type="spellEnd"/>
      <w:r w:rsidR="007E1247">
        <w:t xml:space="preserve"> study on driverless road freight transport. The main focus of the study is on long distance commercial transport and refers to Europe, North America and Japan. </w:t>
      </w:r>
    </w:p>
    <w:p w:rsidR="0033084E" w:rsidRPr="00254E4D" w:rsidRDefault="0033084E" w:rsidP="007E1247">
      <w:pPr>
        <w:pStyle w:val="SingleTxtG"/>
      </w:pPr>
      <w:r>
        <w:t>6</w:t>
      </w:r>
      <w:r w:rsidR="00002B64">
        <w:t>2</w:t>
      </w:r>
      <w:r>
        <w:t>.</w:t>
      </w:r>
      <w:r>
        <w:tab/>
        <w:t>The Working Party</w:t>
      </w:r>
      <w:r w:rsidR="00EA5EB2">
        <w:t>,</w:t>
      </w:r>
      <w:r>
        <w:t xml:space="preserve"> following discussions made based on </w:t>
      </w:r>
      <w:r w:rsidR="00EA5EB2">
        <w:t xml:space="preserve">the </w:t>
      </w:r>
      <w:r>
        <w:t xml:space="preserve">IRU representative’s presentation requested the secretariat to organize at its next session a workshop </w:t>
      </w:r>
      <w:r w:rsidR="00EA5EB2">
        <w:t xml:space="preserve">on </w:t>
      </w:r>
      <w:r>
        <w:t xml:space="preserve">Mobility as a service. </w:t>
      </w:r>
    </w:p>
    <w:p w:rsidR="002627F0" w:rsidRPr="00033EF3" w:rsidRDefault="00D255FF" w:rsidP="002627F0">
      <w:pPr>
        <w:pStyle w:val="SingleTxtG"/>
      </w:pPr>
      <w:r>
        <w:t>6</w:t>
      </w:r>
      <w:r w:rsidR="00002B64">
        <w:t>3</w:t>
      </w:r>
      <w:r w:rsidR="009F3903">
        <w:t>.</w:t>
      </w:r>
      <w:r w:rsidR="002627F0" w:rsidRPr="00254E4D">
        <w:tab/>
      </w:r>
      <w:r w:rsidR="004D2BC0" w:rsidRPr="00254E4D">
        <w:t>The Working Party expressed its appreciation to IRU for the presentation on the analysis of recent road transport trends and challenges</w:t>
      </w:r>
      <w:r w:rsidR="002627F0" w:rsidRPr="00254E4D">
        <w:t xml:space="preserve"> and invited IRU to provide an update on relevant developments in the road sector at its </w:t>
      </w:r>
      <w:r>
        <w:t>thirtieth</w:t>
      </w:r>
      <w:r w:rsidR="00A2431B" w:rsidRPr="00254E4D">
        <w:t xml:space="preserve"> </w:t>
      </w:r>
      <w:r w:rsidR="002627F0" w:rsidRPr="00254E4D">
        <w:t>session in 201</w:t>
      </w:r>
      <w:r>
        <w:t>7</w:t>
      </w:r>
      <w:r w:rsidR="000C28BF" w:rsidRPr="00254E4D">
        <w:t>.</w:t>
      </w:r>
    </w:p>
    <w:p w:rsidR="004D2BC0" w:rsidRPr="009F3903" w:rsidRDefault="000C28BF" w:rsidP="009F3903">
      <w:pPr>
        <w:pStyle w:val="H1G"/>
      </w:pPr>
      <w:r w:rsidRPr="009F3903">
        <w:tab/>
      </w:r>
      <w:r w:rsidR="00096C7A">
        <w:t>E</w:t>
      </w:r>
      <w:r w:rsidR="008E5035" w:rsidRPr="009F3903">
        <w:t>.</w:t>
      </w:r>
      <w:r w:rsidR="004D2BC0" w:rsidRPr="009F3903">
        <w:tab/>
        <w:t xml:space="preserve">Transport </w:t>
      </w:r>
      <w:r w:rsidR="00082BC3" w:rsidRPr="009F3903">
        <w:t xml:space="preserve">Trends </w:t>
      </w:r>
      <w:r w:rsidR="004D2BC0" w:rsidRPr="009F3903">
        <w:t xml:space="preserve">and </w:t>
      </w:r>
      <w:r w:rsidR="00082BC3" w:rsidRPr="009F3903">
        <w:t xml:space="preserve">Challenges </w:t>
      </w:r>
      <w:r w:rsidR="004D2BC0" w:rsidRPr="009F3903">
        <w:t>in the rail sector</w:t>
      </w:r>
    </w:p>
    <w:p w:rsidR="002627F0" w:rsidRPr="00033EF3" w:rsidRDefault="00E6693B" w:rsidP="004D2BC0">
      <w:pPr>
        <w:pStyle w:val="SingleTxtG"/>
      </w:pPr>
      <w:r w:rsidRPr="00033EF3">
        <w:rPr>
          <w:i/>
        </w:rPr>
        <w:t>Documentation:</w:t>
      </w:r>
      <w:r w:rsidRPr="00033EF3">
        <w:t xml:space="preserve"> Informal document No. </w:t>
      </w:r>
      <w:r w:rsidR="00C55C04">
        <w:t>8</w:t>
      </w:r>
    </w:p>
    <w:p w:rsidR="002627F0" w:rsidRDefault="00FA1769" w:rsidP="004D2BC0">
      <w:pPr>
        <w:pStyle w:val="SingleTxtG"/>
      </w:pPr>
      <w:r>
        <w:t>6</w:t>
      </w:r>
      <w:r w:rsidR="00002B64">
        <w:t>4</w:t>
      </w:r>
      <w:r w:rsidR="000C28BF" w:rsidRPr="00033EF3">
        <w:t>.</w:t>
      </w:r>
      <w:r w:rsidR="00E6693B" w:rsidRPr="00033EF3">
        <w:tab/>
      </w:r>
      <w:r w:rsidR="000900FA" w:rsidRPr="000900FA">
        <w:t xml:space="preserve">The representative of </w:t>
      </w:r>
      <w:proofErr w:type="spellStart"/>
      <w:r w:rsidR="000900FA">
        <w:t>UIC</w:t>
      </w:r>
      <w:proofErr w:type="spellEnd"/>
      <w:r w:rsidR="000900FA" w:rsidRPr="000900FA">
        <w:t>, Mr</w:t>
      </w:r>
      <w:r w:rsidR="00C55C04">
        <w:t>s</w:t>
      </w:r>
      <w:r w:rsidR="000900FA" w:rsidRPr="000900FA">
        <w:t xml:space="preserve">. </w:t>
      </w:r>
      <w:proofErr w:type="spellStart"/>
      <w:r w:rsidR="00C55C04" w:rsidRPr="00C55C04">
        <w:t>Snejana</w:t>
      </w:r>
      <w:proofErr w:type="spellEnd"/>
      <w:r w:rsidR="00C55C04" w:rsidRPr="00C55C04">
        <w:t xml:space="preserve"> </w:t>
      </w:r>
      <w:proofErr w:type="spellStart"/>
      <w:r w:rsidR="00597F4C" w:rsidRPr="00C55C04">
        <w:t>Markovic</w:t>
      </w:r>
      <w:r w:rsidR="00C55C04" w:rsidRPr="00C55C04">
        <w:t>-</w:t>
      </w:r>
      <w:r w:rsidR="00597F4C" w:rsidRPr="00C55C04">
        <w:t>Chenais</w:t>
      </w:r>
      <w:proofErr w:type="spellEnd"/>
      <w:r w:rsidR="000900FA" w:rsidRPr="000900FA">
        <w:t xml:space="preserve">, gave a presentation on transport trends and challenges in the </w:t>
      </w:r>
      <w:r w:rsidR="00684CC5">
        <w:t>rail</w:t>
      </w:r>
      <w:r w:rsidR="000900FA" w:rsidRPr="000900FA">
        <w:t xml:space="preserve"> sector.</w:t>
      </w:r>
    </w:p>
    <w:p w:rsidR="008E1DC5" w:rsidRDefault="00684CC5" w:rsidP="00684CC5">
      <w:pPr>
        <w:pStyle w:val="SingleTxtG"/>
      </w:pPr>
      <w:r>
        <w:t>6</w:t>
      </w:r>
      <w:r w:rsidR="00002B64">
        <w:t>5</w:t>
      </w:r>
      <w:r>
        <w:t>.</w:t>
      </w:r>
      <w:r>
        <w:tab/>
      </w:r>
      <w:r w:rsidR="00EA5EB2">
        <w:t>She</w:t>
      </w:r>
      <w:r>
        <w:t xml:space="preserve"> provided information on trends and challenges for </w:t>
      </w:r>
      <w:r w:rsidR="00EA5EB2">
        <w:t xml:space="preserve">the </w:t>
      </w:r>
      <w:r>
        <w:t xml:space="preserve">rail sector by using data retrieved by the report of </w:t>
      </w:r>
      <w:proofErr w:type="spellStart"/>
      <w:r>
        <w:t>UIC</w:t>
      </w:r>
      <w:proofErr w:type="spellEnd"/>
      <w:r>
        <w:t xml:space="preserve"> called synopsis which provides p</w:t>
      </w:r>
      <w:r w:rsidRPr="00684CC5">
        <w:t>rovisional data</w:t>
      </w:r>
      <w:r>
        <w:t xml:space="preserve"> on</w:t>
      </w:r>
      <w:r w:rsidRPr="00684CC5">
        <w:t xml:space="preserve"> annual </w:t>
      </w:r>
      <w:r w:rsidRPr="00684CC5">
        <w:lastRenderedPageBreak/>
        <w:t>basis</w:t>
      </w:r>
      <w:r>
        <w:t xml:space="preserve"> for all continents, the length of lines, rolling </w:t>
      </w:r>
      <w:r w:rsidR="00E90725">
        <w:t>s</w:t>
      </w:r>
      <w:r>
        <w:t xml:space="preserve">tock, the average staff strength, the train performance in train-km, the rail traffic in pass., pass-km, tonnes, tonne-km and the high speed traffic. </w:t>
      </w:r>
      <w:r w:rsidR="004435B0">
        <w:t>Sh</w:t>
      </w:r>
      <w:r>
        <w:t xml:space="preserve">e pointed out that in passenger-kilometres a </w:t>
      </w:r>
      <w:r w:rsidR="004435B0">
        <w:t>decrease</w:t>
      </w:r>
      <w:r>
        <w:t xml:space="preserve"> of </w:t>
      </w:r>
      <w:r w:rsidR="004435B0">
        <w:t>4</w:t>
      </w:r>
      <w:r w:rsidR="00597F4C">
        <w:t xml:space="preserve"> per cent</w:t>
      </w:r>
      <w:r>
        <w:t xml:space="preserve"> is reported worldwide between 2007 and 201</w:t>
      </w:r>
      <w:r w:rsidR="004435B0">
        <w:t>5</w:t>
      </w:r>
      <w:r>
        <w:t xml:space="preserve">. </w:t>
      </w:r>
      <w:r w:rsidR="004435B0">
        <w:t>Furthermore,</w:t>
      </w:r>
      <w:r>
        <w:t xml:space="preserve"> for the same period</w:t>
      </w:r>
      <w:r w:rsidR="004435B0">
        <w:t>,</w:t>
      </w:r>
      <w:r>
        <w:t xml:space="preserve"> a decrease of </w:t>
      </w:r>
      <w:r w:rsidR="004435B0">
        <w:t>13</w:t>
      </w:r>
      <w:r w:rsidR="00597F4C" w:rsidRPr="00597F4C">
        <w:t xml:space="preserve"> </w:t>
      </w:r>
      <w:r w:rsidR="00597F4C">
        <w:t>per cent</w:t>
      </w:r>
      <w:r>
        <w:t xml:space="preserve"> and of </w:t>
      </w:r>
      <w:r w:rsidR="004435B0">
        <w:t>14.7</w:t>
      </w:r>
      <w:r w:rsidR="00597F4C" w:rsidRPr="00597F4C">
        <w:t xml:space="preserve"> </w:t>
      </w:r>
      <w:r w:rsidR="00597F4C">
        <w:t>per cent</w:t>
      </w:r>
      <w:r>
        <w:t xml:space="preserve"> is reported for tonne-kilometres and length of lines respectively. </w:t>
      </w:r>
    </w:p>
    <w:p w:rsidR="00684CC5" w:rsidRPr="00033EF3" w:rsidRDefault="008E1DC5" w:rsidP="008E1DC5">
      <w:pPr>
        <w:pStyle w:val="SingleTxtG"/>
      </w:pPr>
      <w:r>
        <w:t>6</w:t>
      </w:r>
      <w:r w:rsidR="00002B64">
        <w:t>6</w:t>
      </w:r>
      <w:r>
        <w:t>.</w:t>
      </w:r>
      <w:r>
        <w:tab/>
      </w:r>
      <w:r w:rsidRPr="00254E4D">
        <w:t xml:space="preserve">The Working Party expressed its appreciation to </w:t>
      </w:r>
      <w:proofErr w:type="spellStart"/>
      <w:r>
        <w:t>UIC</w:t>
      </w:r>
      <w:proofErr w:type="spellEnd"/>
      <w:r w:rsidRPr="00254E4D">
        <w:t xml:space="preserve"> for the presentation on the analysis of recent </w:t>
      </w:r>
      <w:r>
        <w:t>rail</w:t>
      </w:r>
      <w:r w:rsidRPr="00254E4D">
        <w:t xml:space="preserve"> transport trends and challenges and invited </w:t>
      </w:r>
      <w:proofErr w:type="spellStart"/>
      <w:r>
        <w:t>UIC</w:t>
      </w:r>
      <w:proofErr w:type="spellEnd"/>
      <w:r w:rsidRPr="00254E4D">
        <w:t xml:space="preserve"> to provide an update on relevant developments in the </w:t>
      </w:r>
      <w:r>
        <w:t>rail</w:t>
      </w:r>
      <w:r w:rsidRPr="00254E4D">
        <w:t xml:space="preserve"> sector at its </w:t>
      </w:r>
      <w:r w:rsidR="00A00B78">
        <w:t>thirtieth</w:t>
      </w:r>
      <w:r w:rsidRPr="00254E4D">
        <w:t xml:space="preserve"> session in 201</w:t>
      </w:r>
      <w:r w:rsidR="00A00B78">
        <w:t>7</w:t>
      </w:r>
      <w:r w:rsidRPr="00254E4D">
        <w:t>.</w:t>
      </w:r>
    </w:p>
    <w:p w:rsidR="00992CA0" w:rsidRPr="009F3903" w:rsidRDefault="00642E34" w:rsidP="009F3903">
      <w:pPr>
        <w:pStyle w:val="H1G"/>
      </w:pPr>
      <w:r w:rsidRPr="009F3903">
        <w:tab/>
      </w:r>
      <w:r w:rsidR="00096C7A">
        <w:t>F</w:t>
      </w:r>
      <w:r w:rsidRPr="009F3903">
        <w:t>.</w:t>
      </w:r>
      <w:r w:rsidRPr="009F3903">
        <w:tab/>
        <w:t xml:space="preserve">Transport </w:t>
      </w:r>
      <w:r w:rsidR="00082BC3" w:rsidRPr="009F3903">
        <w:t xml:space="preserve">Trends </w:t>
      </w:r>
      <w:r w:rsidRPr="009F3903">
        <w:t xml:space="preserve">and </w:t>
      </w:r>
      <w:r w:rsidR="00082BC3" w:rsidRPr="009F3903">
        <w:t xml:space="preserve">Challenges </w:t>
      </w:r>
      <w:r w:rsidRPr="009F3903">
        <w:t>in the inland waterways sector</w:t>
      </w:r>
    </w:p>
    <w:p w:rsidR="00992CA0" w:rsidRDefault="00FA1769" w:rsidP="00337FA7">
      <w:pPr>
        <w:pStyle w:val="SingleTxtG"/>
      </w:pPr>
      <w:r>
        <w:t>6</w:t>
      </w:r>
      <w:r w:rsidR="00002B64">
        <w:t>7</w:t>
      </w:r>
      <w:r w:rsidR="00642E34" w:rsidRPr="00254E4D">
        <w:t>.</w:t>
      </w:r>
      <w:r w:rsidR="00642E34" w:rsidRPr="00254E4D">
        <w:tab/>
      </w:r>
      <w:r w:rsidR="00B86462" w:rsidRPr="00B86462">
        <w:t xml:space="preserve">The </w:t>
      </w:r>
      <w:r w:rsidR="00B86462">
        <w:t xml:space="preserve">secretary of </w:t>
      </w:r>
      <w:r w:rsidR="00EA5EB2">
        <w:t xml:space="preserve">the </w:t>
      </w:r>
      <w:r w:rsidR="00B86462">
        <w:t>Working Party on Inland Waterways, Mrs</w:t>
      </w:r>
      <w:r w:rsidR="003C7E5E">
        <w:t>.</w:t>
      </w:r>
      <w:r w:rsidR="00B86462">
        <w:t xml:space="preserve"> Victoria </w:t>
      </w:r>
      <w:proofErr w:type="spellStart"/>
      <w:r w:rsidR="00B86462">
        <w:t>Ivanova</w:t>
      </w:r>
      <w:proofErr w:type="spellEnd"/>
      <w:r w:rsidR="00B86462" w:rsidRPr="00B86462">
        <w:t xml:space="preserve">, gave a presentation on transport trends and challenges in the </w:t>
      </w:r>
      <w:r w:rsidR="00EA5EB2">
        <w:t>inland waterways</w:t>
      </w:r>
      <w:r w:rsidR="00EA5EB2" w:rsidRPr="00B86462">
        <w:t xml:space="preserve"> </w:t>
      </w:r>
      <w:r w:rsidR="00B86462" w:rsidRPr="00B86462">
        <w:t>sector.</w:t>
      </w:r>
    </w:p>
    <w:p w:rsidR="00B86462" w:rsidRDefault="00077E6A" w:rsidP="00077E6A">
      <w:pPr>
        <w:pStyle w:val="SingleTxtG"/>
      </w:pPr>
      <w:r>
        <w:t>6</w:t>
      </w:r>
      <w:r w:rsidR="00002B64">
        <w:t>8</w:t>
      </w:r>
      <w:r>
        <w:t>.</w:t>
      </w:r>
      <w:r>
        <w:tab/>
      </w:r>
      <w:r w:rsidRPr="00254E4D">
        <w:t xml:space="preserve">The Working Party expressed its appreciation to </w:t>
      </w:r>
      <w:r>
        <w:t>the secretariat</w:t>
      </w:r>
      <w:r w:rsidRPr="00254E4D">
        <w:t xml:space="preserve"> for the presentation on the analysis of recent </w:t>
      </w:r>
      <w:r>
        <w:t xml:space="preserve">inland water transport </w:t>
      </w:r>
      <w:r w:rsidRPr="00254E4D">
        <w:t xml:space="preserve">trends and challenges and </w:t>
      </w:r>
      <w:r>
        <w:t>requested the secretariat</w:t>
      </w:r>
      <w:r w:rsidRPr="00254E4D">
        <w:t xml:space="preserve"> to provide an update on relevant developments in the </w:t>
      </w:r>
      <w:r>
        <w:t>inland waterways</w:t>
      </w:r>
      <w:r w:rsidRPr="00254E4D">
        <w:t xml:space="preserve"> sector at its </w:t>
      </w:r>
      <w:r w:rsidR="00A00B78">
        <w:t>thirtieth</w:t>
      </w:r>
      <w:r w:rsidRPr="00254E4D">
        <w:t xml:space="preserve"> session in 201</w:t>
      </w:r>
      <w:r w:rsidR="00A00B78">
        <w:t>7</w:t>
      </w:r>
      <w:r w:rsidRPr="00254E4D">
        <w:t>.</w:t>
      </w:r>
      <w:r>
        <w:t xml:space="preserve"> </w:t>
      </w:r>
    </w:p>
    <w:p w:rsidR="007831C5" w:rsidRPr="009F3903" w:rsidRDefault="009F3903" w:rsidP="009F3903">
      <w:pPr>
        <w:pStyle w:val="H1G"/>
      </w:pPr>
      <w:r>
        <w:tab/>
      </w:r>
      <w:r w:rsidR="00096C7A">
        <w:t>G</w:t>
      </w:r>
      <w:r w:rsidR="007831C5" w:rsidRPr="009F3903">
        <w:t>.</w:t>
      </w:r>
      <w:r w:rsidRPr="009F3903">
        <w:tab/>
      </w:r>
      <w:r w:rsidR="007831C5" w:rsidRPr="009F3903">
        <w:t>UNECE Transport Statistics analysis</w:t>
      </w:r>
    </w:p>
    <w:p w:rsidR="00077E6A" w:rsidRDefault="00002B64" w:rsidP="009F3903">
      <w:pPr>
        <w:pStyle w:val="SingleTxtG"/>
      </w:pPr>
      <w:r>
        <w:t>69</w:t>
      </w:r>
      <w:r w:rsidR="007831C5" w:rsidRPr="009F3903">
        <w:t>.</w:t>
      </w:r>
      <w:r w:rsidR="007831C5" w:rsidRPr="009F3903">
        <w:tab/>
      </w:r>
      <w:r w:rsidR="00D9000B" w:rsidRPr="00B86462">
        <w:t xml:space="preserve">The </w:t>
      </w:r>
      <w:r w:rsidR="00A00B78">
        <w:t xml:space="preserve">secretariat, Mr. Jean-Marc </w:t>
      </w:r>
      <w:proofErr w:type="spellStart"/>
      <w:r w:rsidR="00597F4C">
        <w:t>Kilolo</w:t>
      </w:r>
      <w:proofErr w:type="spellEnd"/>
      <w:r w:rsidR="00597F4C">
        <w:t xml:space="preserve"> </w:t>
      </w:r>
      <w:r w:rsidR="00D9000B" w:rsidRPr="00B86462">
        <w:t xml:space="preserve">gave a presentation on </w:t>
      </w:r>
      <w:r w:rsidR="00EA5EB2">
        <w:t xml:space="preserve">the analysis of </w:t>
      </w:r>
      <w:r w:rsidR="00D9000B" w:rsidRPr="00B86462">
        <w:t xml:space="preserve">transport </w:t>
      </w:r>
      <w:r w:rsidR="00D9000B">
        <w:t xml:space="preserve">statistics </w:t>
      </w:r>
      <w:r w:rsidR="00EA5EB2">
        <w:t xml:space="preserve">in the </w:t>
      </w:r>
      <w:r w:rsidR="00D9000B">
        <w:t>UNECE</w:t>
      </w:r>
      <w:r w:rsidR="00A00B78">
        <w:t xml:space="preserve"> </w:t>
      </w:r>
      <w:r w:rsidR="00A00B78" w:rsidRPr="00A00B78">
        <w:t>Working Party on Transport Statistics</w:t>
      </w:r>
      <w:r w:rsidR="00D9000B">
        <w:t xml:space="preserve">. </w:t>
      </w:r>
    </w:p>
    <w:p w:rsidR="008675FD" w:rsidRDefault="00A00B78" w:rsidP="009F3903">
      <w:pPr>
        <w:pStyle w:val="SingleTxtG"/>
      </w:pPr>
      <w:r>
        <w:t>7</w:t>
      </w:r>
      <w:r w:rsidR="00002B64">
        <w:t>0</w:t>
      </w:r>
      <w:r w:rsidR="008675FD" w:rsidRPr="009F3903">
        <w:t>.</w:t>
      </w:r>
      <w:r w:rsidR="009F3903" w:rsidRPr="009F3903">
        <w:tab/>
      </w:r>
      <w:r w:rsidR="008675FD" w:rsidRPr="009F3903">
        <w:t xml:space="preserve">The Working Party appreciated the information provided by the secretariat. It requested the secretariat to provide more information </w:t>
      </w:r>
      <w:r w:rsidR="00840A82" w:rsidRPr="009F3903">
        <w:t>on</w:t>
      </w:r>
      <w:r w:rsidR="008675FD" w:rsidRPr="009F3903">
        <w:t xml:space="preserve"> transport statistics for the </w:t>
      </w:r>
      <w:r w:rsidR="003C7E5E">
        <w:t>ECE region at the next session.</w:t>
      </w:r>
    </w:p>
    <w:p w:rsidR="004D2BC0" w:rsidRPr="009F3903" w:rsidRDefault="00115582" w:rsidP="009F3903">
      <w:pPr>
        <w:pStyle w:val="HChG"/>
      </w:pPr>
      <w:r w:rsidRPr="009F3903">
        <w:tab/>
      </w:r>
      <w:r w:rsidR="00F54E43" w:rsidRPr="009F3903">
        <w:t>X</w:t>
      </w:r>
      <w:r w:rsidR="00CB5F9F">
        <w:t>III</w:t>
      </w:r>
      <w:r w:rsidR="004D2BC0" w:rsidRPr="009F3903">
        <w:t>.</w:t>
      </w:r>
      <w:r w:rsidR="004D2BC0" w:rsidRPr="009F3903">
        <w:tab/>
        <w:t xml:space="preserve">Technical assistance to countries with transition economies (agenda item </w:t>
      </w:r>
      <w:r w:rsidR="00CB5F9F">
        <w:t>12</w:t>
      </w:r>
      <w:r w:rsidR="004D2BC0" w:rsidRPr="009F3903">
        <w:t>)</w:t>
      </w:r>
    </w:p>
    <w:p w:rsidR="004D2BC0" w:rsidRPr="00033EF3" w:rsidRDefault="004D2BC0" w:rsidP="00DE4D13">
      <w:pPr>
        <w:pStyle w:val="SingleTxtG"/>
        <w:keepNext/>
        <w:keepLines/>
      </w:pPr>
      <w:r w:rsidRPr="00033EF3">
        <w:rPr>
          <w:i/>
          <w:iCs/>
        </w:rPr>
        <w:t>Documentation</w:t>
      </w:r>
      <w:r w:rsidRPr="00033EF3">
        <w:t xml:space="preserve">: </w:t>
      </w:r>
      <w:r w:rsidR="009F79F0" w:rsidRPr="00033EF3">
        <w:t xml:space="preserve">Informal document No. </w:t>
      </w:r>
      <w:r w:rsidR="00096C7A">
        <w:t>9</w:t>
      </w:r>
    </w:p>
    <w:p w:rsidR="00A77245" w:rsidRPr="00597F4C" w:rsidRDefault="00CB5F9F" w:rsidP="007F08D6">
      <w:pPr>
        <w:pStyle w:val="SingleTxtG"/>
      </w:pPr>
      <w:r w:rsidRPr="007F08D6">
        <w:t>7</w:t>
      </w:r>
      <w:r w:rsidR="00002B64">
        <w:t>1</w:t>
      </w:r>
      <w:r w:rsidR="00E7100D" w:rsidRPr="007F08D6">
        <w:t>.</w:t>
      </w:r>
      <w:r w:rsidR="00E7100D" w:rsidRPr="00597F4C">
        <w:tab/>
      </w:r>
      <w:r w:rsidR="00A77245" w:rsidRPr="00597F4C">
        <w:t xml:space="preserve">The </w:t>
      </w:r>
      <w:r w:rsidRPr="00597F4C">
        <w:t>secretariat</w:t>
      </w:r>
      <w:r w:rsidR="00A77245" w:rsidRPr="00597F4C">
        <w:t xml:space="preserve"> informed the </w:t>
      </w:r>
      <w:r w:rsidR="002871EA" w:rsidRPr="00597F4C">
        <w:t>Working Party</w:t>
      </w:r>
      <w:r w:rsidR="00A77245" w:rsidRPr="00597F4C">
        <w:t xml:space="preserve"> </w:t>
      </w:r>
      <w:r w:rsidR="00B52BDB" w:rsidRPr="00597F4C">
        <w:t xml:space="preserve">about </w:t>
      </w:r>
      <w:r w:rsidR="00A77245" w:rsidRPr="00597F4C">
        <w:t xml:space="preserve">technical assistance </w:t>
      </w:r>
      <w:r w:rsidR="00EA5EB2" w:rsidRPr="00597F4C">
        <w:t xml:space="preserve">activities </w:t>
      </w:r>
      <w:r w:rsidR="00A77245" w:rsidRPr="00597F4C">
        <w:t>to count</w:t>
      </w:r>
      <w:r w:rsidR="00DE4D13" w:rsidRPr="00597F4C">
        <w:t>ries with economies</w:t>
      </w:r>
      <w:r w:rsidR="008932DE" w:rsidRPr="008932DE">
        <w:t xml:space="preserve"> </w:t>
      </w:r>
      <w:r w:rsidR="008932DE">
        <w:t xml:space="preserve">in </w:t>
      </w:r>
      <w:r w:rsidR="008932DE" w:rsidRPr="00597F4C">
        <w:t>transition</w:t>
      </w:r>
      <w:r w:rsidR="00DE4D13" w:rsidRPr="00597F4C">
        <w:t>.</w:t>
      </w:r>
      <w:r w:rsidR="007549DD" w:rsidRPr="00597F4C">
        <w:t xml:space="preserve"> The Working Party noted that assistance in the field of transport is focused, but not limited to strengthening the capacity of countries of Eastern and </w:t>
      </w:r>
      <w:r w:rsidR="00840A82" w:rsidRPr="00597F4C">
        <w:t>South-eastern</w:t>
      </w:r>
      <w:r w:rsidR="007549DD" w:rsidRPr="00597F4C">
        <w:t xml:space="preserve"> Europe, South Caucasus and Central Asia, in particular</w:t>
      </w:r>
      <w:r w:rsidR="00260181">
        <w:t>,</w:t>
      </w:r>
      <w:r w:rsidR="007549DD" w:rsidRPr="00597F4C">
        <w:t xml:space="preserve"> the landlocked countries. Furthermore, assistance related to </w:t>
      </w:r>
      <w:r w:rsidR="00840A82" w:rsidRPr="00597F4C">
        <w:t xml:space="preserve">the work of the </w:t>
      </w:r>
      <w:r w:rsidR="007549DD" w:rsidRPr="00597F4C">
        <w:t xml:space="preserve">Division </w:t>
      </w:r>
      <w:r w:rsidR="00840A82" w:rsidRPr="00597F4C">
        <w:t>is</w:t>
      </w:r>
      <w:r w:rsidR="007549DD" w:rsidRPr="00597F4C">
        <w:t xml:space="preserve"> provided to other member States. Technical assistance activities aim at acceding to and implementing United Nations legal instruments, norms and standards, transferring know-how as well as sharing best practices in transport.</w:t>
      </w:r>
    </w:p>
    <w:p w:rsidR="00A77245" w:rsidRPr="00254E4D" w:rsidRDefault="00CB5F9F" w:rsidP="00A77245">
      <w:pPr>
        <w:pStyle w:val="SingleTxtG"/>
      </w:pPr>
      <w:r>
        <w:t>7</w:t>
      </w:r>
      <w:r w:rsidR="00002B64">
        <w:t>2</w:t>
      </w:r>
      <w:r w:rsidR="00A77245" w:rsidRPr="00254E4D">
        <w:t>.</w:t>
      </w:r>
      <w:r w:rsidR="00A77245" w:rsidRPr="00254E4D">
        <w:tab/>
        <w:t xml:space="preserve">The </w:t>
      </w:r>
      <w:r w:rsidR="007549DD" w:rsidRPr="00254E4D">
        <w:t>Working Party noted the following activities</w:t>
      </w:r>
      <w:r w:rsidR="00A77245" w:rsidRPr="00254E4D">
        <w:t>:</w:t>
      </w:r>
    </w:p>
    <w:p w:rsidR="00CB5F9F" w:rsidRDefault="007F08D6" w:rsidP="003C797B">
      <w:pPr>
        <w:pStyle w:val="SingleTxtG"/>
        <w:ind w:firstLine="567"/>
      </w:pPr>
      <w:r>
        <w:t>(a)</w:t>
      </w:r>
      <w:r>
        <w:tab/>
      </w:r>
      <w:r w:rsidR="00CB5F9F" w:rsidRPr="00CB5F9F">
        <w:t xml:space="preserve">The ongoing </w:t>
      </w:r>
      <w:proofErr w:type="spellStart"/>
      <w:r w:rsidR="00CB5F9F" w:rsidRPr="00CB5F9F">
        <w:t>UNDA</w:t>
      </w:r>
      <w:proofErr w:type="spellEnd"/>
      <w:r w:rsidR="00CB5F9F" w:rsidRPr="00CB5F9F">
        <w:t xml:space="preserve"> 8th tranche global project “Strengthening the capacities of developing countries and countries with economies in transition to facilitate legitimate border crossing, regional cooperation and integration” will result in increased national capacity to utilize international standard electronic messages in the field of transit procedures, in particular business-to-customs electronic information and increased capacity to exchange secure electronic transit information between customs of different countries. </w:t>
      </w:r>
    </w:p>
    <w:p w:rsidR="00CB5F9F" w:rsidRDefault="007F08D6" w:rsidP="003C797B">
      <w:pPr>
        <w:pStyle w:val="SingleTxtG"/>
        <w:ind w:firstLine="567"/>
      </w:pPr>
      <w:r>
        <w:lastRenderedPageBreak/>
        <w:t>(b)</w:t>
      </w:r>
      <w:r>
        <w:tab/>
      </w:r>
      <w:r w:rsidR="00CB5F9F" w:rsidRPr="00CB5F9F">
        <w:t xml:space="preserve">The 9th </w:t>
      </w:r>
      <w:proofErr w:type="spellStart"/>
      <w:r w:rsidR="00CB5F9F" w:rsidRPr="00CB5F9F">
        <w:t>UNDA</w:t>
      </w:r>
      <w:proofErr w:type="spellEnd"/>
      <w:r w:rsidR="00CB5F9F" w:rsidRPr="00CB5F9F">
        <w:t xml:space="preserve"> tranche project </w:t>
      </w:r>
      <w:proofErr w:type="gramStart"/>
      <w:r w:rsidR="00CB5F9F" w:rsidRPr="00CB5F9F">
        <w:t>Strengthening</w:t>
      </w:r>
      <w:proofErr w:type="gramEnd"/>
      <w:r w:rsidR="00CB5F9F" w:rsidRPr="00CB5F9F">
        <w:t xml:space="preserve"> the national road safety management capacities of selected developing countries and countries with economies in transition started in August 2015. The project will seek to assist four low- or middle- income countries (Albania, </w:t>
      </w:r>
      <w:r w:rsidR="00260181" w:rsidRPr="00CB5F9F">
        <w:t>the Dominican Republic</w:t>
      </w:r>
      <w:r w:rsidR="00260181">
        <w:t>,</w:t>
      </w:r>
      <w:r w:rsidR="00260181" w:rsidRPr="00CB5F9F">
        <w:t xml:space="preserve"> </w:t>
      </w:r>
      <w:r w:rsidR="00CB5F9F" w:rsidRPr="00CB5F9F">
        <w:t>Georgia and the Lao People’s Democratic Republic) to address their priority road safety needs by undertaking Road Safety Performance Reviews.</w:t>
      </w:r>
    </w:p>
    <w:p w:rsidR="00A77245" w:rsidRDefault="006D32D3" w:rsidP="00DD279E">
      <w:pPr>
        <w:pStyle w:val="Bullet1G"/>
        <w:ind w:left="1134"/>
      </w:pPr>
      <w:r>
        <w:t>7</w:t>
      </w:r>
      <w:r w:rsidR="00002B64">
        <w:t>3</w:t>
      </w:r>
      <w:r w:rsidR="00A77245" w:rsidRPr="00254E4D">
        <w:t>.</w:t>
      </w:r>
      <w:r w:rsidR="00A77245" w:rsidRPr="00254E4D">
        <w:tab/>
      </w:r>
      <w:r w:rsidR="007549DD" w:rsidRPr="00254E4D">
        <w:t xml:space="preserve">The Working Party took note of the information provided by the secretariat on progress made </w:t>
      </w:r>
      <w:r w:rsidR="008E2065">
        <w:t>i</w:t>
      </w:r>
      <w:r w:rsidR="007549DD" w:rsidRPr="00254E4D">
        <w:t xml:space="preserve">n technical assistance to countries with economies in transition </w:t>
      </w:r>
      <w:r w:rsidR="008E2065" w:rsidRPr="00254E4D">
        <w:t>and requested</w:t>
      </w:r>
      <w:r w:rsidR="007549DD" w:rsidRPr="00254E4D">
        <w:t xml:space="preserve"> the secretariat to provide information </w:t>
      </w:r>
      <w:r w:rsidR="008E2065">
        <w:t>a</w:t>
      </w:r>
      <w:r w:rsidR="007549DD" w:rsidRPr="00254E4D">
        <w:t>t the next session.</w:t>
      </w:r>
    </w:p>
    <w:p w:rsidR="006D32D3" w:rsidRPr="006D32D3" w:rsidRDefault="003C797B" w:rsidP="003C797B">
      <w:pPr>
        <w:pStyle w:val="HChG"/>
      </w:pPr>
      <w:r>
        <w:tab/>
      </w:r>
      <w:r w:rsidR="006D32D3" w:rsidRPr="006D32D3">
        <w:t>XIV.</w:t>
      </w:r>
      <w:r>
        <w:tab/>
      </w:r>
      <w:r w:rsidR="00CE1254" w:rsidRPr="00CE1254">
        <w:t>Activities of United Nations Economic Commission for Europe bodies of interest to the Working Party and ITC Strategy paper and Ministerial Resolution</w:t>
      </w:r>
      <w:r w:rsidR="00096C7A" w:rsidRPr="00096C7A">
        <w:t xml:space="preserve"> </w:t>
      </w:r>
      <w:r w:rsidR="006D32D3" w:rsidRPr="006D32D3">
        <w:t>(agenda item 13)</w:t>
      </w:r>
    </w:p>
    <w:p w:rsidR="009A68FA" w:rsidRDefault="009A68FA" w:rsidP="00DD279E">
      <w:pPr>
        <w:pStyle w:val="Bullet1G"/>
        <w:ind w:left="1134"/>
      </w:pPr>
      <w:r w:rsidRPr="001E0435">
        <w:rPr>
          <w:bCs/>
          <w:i/>
          <w:iCs/>
        </w:rPr>
        <w:t>Documentation</w:t>
      </w:r>
      <w:r w:rsidRPr="001E0435">
        <w:rPr>
          <w:bCs/>
        </w:rPr>
        <w:t>:</w:t>
      </w:r>
      <w:r>
        <w:rPr>
          <w:bCs/>
        </w:rPr>
        <w:t xml:space="preserve"> </w:t>
      </w:r>
      <w:r w:rsidRPr="009A68FA">
        <w:rPr>
          <w:bCs/>
        </w:rPr>
        <w:t>ECE/TRANS/254</w:t>
      </w:r>
    </w:p>
    <w:p w:rsidR="006D32D3" w:rsidRDefault="006D32D3" w:rsidP="00DD279E">
      <w:pPr>
        <w:pStyle w:val="Bullet1G"/>
        <w:ind w:left="1134"/>
      </w:pPr>
      <w:r>
        <w:t>7</w:t>
      </w:r>
      <w:r w:rsidR="00002B64">
        <w:t>4</w:t>
      </w:r>
      <w:r>
        <w:t>.</w:t>
      </w:r>
      <w:r>
        <w:tab/>
      </w:r>
      <w:r w:rsidR="00140BF8">
        <w:t>The secretariat informed the Working Party that t</w:t>
      </w:r>
      <w:r w:rsidR="00140BF8" w:rsidRPr="00140BF8">
        <w:t xml:space="preserve">he Bureau of ITC during its last session in June 2016 stressed the importance of the timely preparation and sharing of the </w:t>
      </w:r>
      <w:r w:rsidR="00140BF8">
        <w:t xml:space="preserve">ITC </w:t>
      </w:r>
      <w:r w:rsidR="00140BF8" w:rsidRPr="00140BF8">
        <w:t xml:space="preserve">strategy paper for consultations and negotiations with Governments in the run-up to the seventy-ninth annual session of the Committee (February 2017). In this regard, the Bureau requested the secretariat to organize an extraordinary meeting of the Bureau in the second half of September 2016, where the draft strategy and </w:t>
      </w:r>
      <w:r w:rsidR="00260181">
        <w:t>R</w:t>
      </w:r>
      <w:r w:rsidR="00260181" w:rsidRPr="00140BF8">
        <w:t xml:space="preserve">esolution </w:t>
      </w:r>
      <w:r w:rsidR="00140BF8" w:rsidRPr="00140BF8">
        <w:t>would be discussed. It further requested the secretariat to discuss progress with, collect inputs from and, if ready, circulate the above outputs at its fall session (Geneva, 5</w:t>
      </w:r>
      <w:r w:rsidR="00260181">
        <w:t>-</w:t>
      </w:r>
      <w:r w:rsidR="00140BF8" w:rsidRPr="00140BF8">
        <w:t>7 September 2016) and other Working Parties sessions in the run-up to the anniversary session of ITC.</w:t>
      </w:r>
    </w:p>
    <w:p w:rsidR="00140BF8" w:rsidRDefault="00140BF8" w:rsidP="003C797B">
      <w:pPr>
        <w:pStyle w:val="Bullet1G"/>
        <w:ind w:left="1134"/>
      </w:pPr>
      <w:r>
        <w:t>7</w:t>
      </w:r>
      <w:r w:rsidR="00002B64">
        <w:t>5</w:t>
      </w:r>
      <w:r>
        <w:t>.</w:t>
      </w:r>
      <w:r>
        <w:tab/>
        <w:t xml:space="preserve">The secretariat provided information on the preparation of the ITC Strategy paper as well as on the Ministerial </w:t>
      </w:r>
      <w:r w:rsidR="00260181">
        <w:t xml:space="preserve">Resolution for adoption at </w:t>
      </w:r>
      <w:r>
        <w:t xml:space="preserve">the Ministerial meeting during the </w:t>
      </w:r>
      <w:r w:rsidRPr="00140BF8">
        <w:t>annual session</w:t>
      </w:r>
      <w:r w:rsidR="00260181">
        <w:t>.</w:t>
      </w:r>
    </w:p>
    <w:p w:rsidR="00991A7D" w:rsidRDefault="00991A7D" w:rsidP="003C797B">
      <w:pPr>
        <w:pStyle w:val="Bullet1G"/>
        <w:ind w:left="1134"/>
      </w:pPr>
      <w:r>
        <w:t>7</w:t>
      </w:r>
      <w:r w:rsidR="00002B64">
        <w:t>6</w:t>
      </w:r>
      <w:r>
        <w:t>.</w:t>
      </w:r>
      <w:r>
        <w:tab/>
      </w:r>
      <w:r w:rsidR="00C733CC">
        <w:t>The Working Party t</w:t>
      </w:r>
      <w:r w:rsidR="00140BF8" w:rsidRPr="00140BF8">
        <w:t xml:space="preserve">ook note of the information provided by the secretariat on the ITC strategy paper and on the ITC Ministerial Resolution and requested the secretariat to urgently finalize both documents and distribute them to </w:t>
      </w:r>
      <w:r w:rsidR="00140BF8">
        <w:t xml:space="preserve">the ITC Bureau and to </w:t>
      </w:r>
      <w:r w:rsidR="00140BF8" w:rsidRPr="00140BF8">
        <w:t>member States for their consideration.</w:t>
      </w:r>
    </w:p>
    <w:p w:rsidR="00AF16B3" w:rsidRDefault="00943E72" w:rsidP="00096C7A">
      <w:pPr>
        <w:pStyle w:val="HChG"/>
      </w:pPr>
      <w:r w:rsidRPr="009F3903">
        <w:tab/>
      </w:r>
      <w:r w:rsidR="005B0653" w:rsidRPr="009F3903">
        <w:t>X</w:t>
      </w:r>
      <w:r w:rsidR="00A600E0">
        <w:t>V</w:t>
      </w:r>
      <w:r w:rsidR="005B0653" w:rsidRPr="009F3903">
        <w:t>.</w:t>
      </w:r>
      <w:r w:rsidR="005B0653" w:rsidRPr="009F3903">
        <w:tab/>
      </w:r>
      <w:r w:rsidR="00096C7A" w:rsidRPr="00096C7A">
        <w:t>Election of officers for the Working Party sessions in 2017 and</w:t>
      </w:r>
      <w:r w:rsidR="00096C7A">
        <w:t xml:space="preserve"> 2</w:t>
      </w:r>
      <w:r w:rsidR="00096C7A" w:rsidRPr="00096C7A">
        <w:t>018</w:t>
      </w:r>
      <w:r w:rsidR="007B14CA">
        <w:t xml:space="preserve"> </w:t>
      </w:r>
      <w:r w:rsidR="00AF16B3" w:rsidRPr="00AF16B3">
        <w:t>(agenda item 1</w:t>
      </w:r>
      <w:r w:rsidR="00A600E0">
        <w:t>4</w:t>
      </w:r>
      <w:r w:rsidR="00AF16B3" w:rsidRPr="00AF16B3">
        <w:t>)</w:t>
      </w:r>
    </w:p>
    <w:p w:rsidR="0046289B" w:rsidRPr="009F3903" w:rsidRDefault="001E0435" w:rsidP="00996A03">
      <w:pPr>
        <w:pStyle w:val="SingleTxtG"/>
      </w:pPr>
      <w:r>
        <w:t>7</w:t>
      </w:r>
      <w:r w:rsidR="00002B64">
        <w:t>7</w:t>
      </w:r>
      <w:r w:rsidR="00CE1886" w:rsidRPr="009F3903">
        <w:t>.</w:t>
      </w:r>
      <w:r w:rsidR="00CE1886" w:rsidRPr="009F3903">
        <w:tab/>
      </w:r>
      <w:r w:rsidR="009A68FA" w:rsidRPr="009A68FA">
        <w:t xml:space="preserve">The Working Party elected Mrs. </w:t>
      </w:r>
      <w:proofErr w:type="spellStart"/>
      <w:r w:rsidR="009A68FA" w:rsidRPr="009A68FA">
        <w:t>Ingeborg</w:t>
      </w:r>
      <w:proofErr w:type="spellEnd"/>
      <w:r w:rsidR="009A68FA" w:rsidRPr="009A68FA">
        <w:t xml:space="preserve"> </w:t>
      </w:r>
      <w:proofErr w:type="spellStart"/>
      <w:r w:rsidR="00597F4C" w:rsidRPr="009A68FA">
        <w:t>Dettbarn</w:t>
      </w:r>
      <w:proofErr w:type="spellEnd"/>
      <w:r w:rsidR="00597F4C" w:rsidRPr="009A68FA">
        <w:t xml:space="preserve"> </w:t>
      </w:r>
      <w:r w:rsidR="009A68FA" w:rsidRPr="009A68FA">
        <w:t>(Germany)</w:t>
      </w:r>
      <w:r w:rsidR="009A68FA">
        <w:t xml:space="preserve"> </w:t>
      </w:r>
      <w:r w:rsidR="009A68FA" w:rsidRPr="009A68FA">
        <w:t xml:space="preserve">as Chair and </w:t>
      </w:r>
      <w:r w:rsidR="00260181">
        <w:br/>
      </w:r>
      <w:r w:rsidR="009A68FA" w:rsidRPr="009A68FA">
        <w:t xml:space="preserve">Mrs. </w:t>
      </w:r>
      <w:proofErr w:type="spellStart"/>
      <w:r w:rsidR="009A68FA" w:rsidRPr="009A68FA">
        <w:t>Alevtina</w:t>
      </w:r>
      <w:proofErr w:type="spellEnd"/>
      <w:r w:rsidR="009A68FA" w:rsidRPr="009A68FA">
        <w:t xml:space="preserve"> </w:t>
      </w:r>
      <w:proofErr w:type="spellStart"/>
      <w:r w:rsidR="00597F4C" w:rsidRPr="009A68FA">
        <w:t>Kirillova</w:t>
      </w:r>
      <w:proofErr w:type="spellEnd"/>
      <w:r w:rsidR="00597F4C" w:rsidRPr="009A68FA">
        <w:t xml:space="preserve"> </w:t>
      </w:r>
      <w:r w:rsidR="009A68FA" w:rsidRPr="009A68FA">
        <w:t>(Russian Federation)</w:t>
      </w:r>
      <w:r w:rsidR="009A68FA">
        <w:t xml:space="preserve"> </w:t>
      </w:r>
      <w:r w:rsidR="009A68FA" w:rsidRPr="009A68FA">
        <w:t>as Vice</w:t>
      </w:r>
      <w:r w:rsidR="00336ED6">
        <w:t>-</w:t>
      </w:r>
      <w:r w:rsidR="009A68FA" w:rsidRPr="009A68FA">
        <w:t xml:space="preserve">Chair for its 2017 and 2018 sessions. </w:t>
      </w:r>
      <w:r w:rsidR="009A68FA">
        <w:t>Furthermore, it t</w:t>
      </w:r>
      <w:r w:rsidR="009A68FA" w:rsidRPr="009A68FA">
        <w:t xml:space="preserve">hanked Mr. </w:t>
      </w:r>
      <w:proofErr w:type="spellStart"/>
      <w:r w:rsidR="009A68FA" w:rsidRPr="009A68FA">
        <w:t>Kristof</w:t>
      </w:r>
      <w:proofErr w:type="spellEnd"/>
      <w:r w:rsidR="009A68FA" w:rsidRPr="009A68FA">
        <w:t xml:space="preserve"> </w:t>
      </w:r>
      <w:proofErr w:type="spellStart"/>
      <w:r w:rsidR="00597F4C" w:rsidRPr="009A68FA">
        <w:t>Schockaert</w:t>
      </w:r>
      <w:proofErr w:type="spellEnd"/>
      <w:r w:rsidR="00597F4C" w:rsidRPr="009A68FA">
        <w:t xml:space="preserve"> </w:t>
      </w:r>
      <w:r w:rsidR="009A68FA" w:rsidRPr="009A68FA">
        <w:t xml:space="preserve">(Belgium) Chair and Mr. Sergey </w:t>
      </w:r>
      <w:proofErr w:type="spellStart"/>
      <w:r w:rsidR="00597F4C" w:rsidRPr="009A68FA">
        <w:t>Egorshev</w:t>
      </w:r>
      <w:proofErr w:type="spellEnd"/>
      <w:r w:rsidR="00597F4C" w:rsidRPr="009A68FA">
        <w:t xml:space="preserve"> </w:t>
      </w:r>
      <w:r w:rsidR="009A68FA" w:rsidRPr="009A68FA">
        <w:t>(Russian Federation)</w:t>
      </w:r>
      <w:r w:rsidR="0076412E">
        <w:t xml:space="preserve"> </w:t>
      </w:r>
      <w:r w:rsidR="009A68FA" w:rsidRPr="009A68FA">
        <w:t>Vice</w:t>
      </w:r>
      <w:r w:rsidR="00336ED6">
        <w:t>-</w:t>
      </w:r>
      <w:r w:rsidR="009A68FA" w:rsidRPr="009A68FA">
        <w:t>Chair for the period 2015</w:t>
      </w:r>
      <w:r w:rsidR="00336ED6">
        <w:t>-</w:t>
      </w:r>
      <w:r w:rsidR="009A68FA" w:rsidRPr="009A68FA">
        <w:t xml:space="preserve">2016 for their efforts and </w:t>
      </w:r>
      <w:r w:rsidR="009A68FA">
        <w:t xml:space="preserve">valuable </w:t>
      </w:r>
      <w:r w:rsidR="009A68FA" w:rsidRPr="009A68FA">
        <w:t>contributions.</w:t>
      </w:r>
    </w:p>
    <w:p w:rsidR="004D2BC0" w:rsidRPr="00254E4D" w:rsidRDefault="001E0435" w:rsidP="00996A03">
      <w:pPr>
        <w:pStyle w:val="HChG"/>
      </w:pPr>
      <w:r>
        <w:tab/>
        <w:t>XVI.</w:t>
      </w:r>
      <w:r>
        <w:tab/>
      </w:r>
      <w:r w:rsidR="004D2BC0" w:rsidRPr="00254E4D">
        <w:t>Other business (agenda item 1</w:t>
      </w:r>
      <w:r w:rsidR="00096C7A">
        <w:t>5</w:t>
      </w:r>
      <w:r w:rsidR="004D2BC0" w:rsidRPr="00254E4D">
        <w:t>)</w:t>
      </w:r>
    </w:p>
    <w:p w:rsidR="004D2BC0" w:rsidRPr="00254E4D" w:rsidRDefault="009A68FA" w:rsidP="00663F18">
      <w:pPr>
        <w:pStyle w:val="SingleTxtG"/>
      </w:pPr>
      <w:r>
        <w:rPr>
          <w:bCs/>
        </w:rPr>
        <w:t>7</w:t>
      </w:r>
      <w:r w:rsidR="00002B64">
        <w:rPr>
          <w:bCs/>
        </w:rPr>
        <w:t>8</w:t>
      </w:r>
      <w:r w:rsidR="00DF4698" w:rsidRPr="00254E4D">
        <w:rPr>
          <w:bCs/>
        </w:rPr>
        <w:t>.</w:t>
      </w:r>
      <w:r w:rsidR="00DF4698" w:rsidRPr="00254E4D">
        <w:rPr>
          <w:bCs/>
        </w:rPr>
        <w:tab/>
      </w:r>
      <w:r w:rsidR="007831C5" w:rsidRPr="00254E4D">
        <w:rPr>
          <w:bCs/>
        </w:rPr>
        <w:t xml:space="preserve">No other business was reported. </w:t>
      </w:r>
    </w:p>
    <w:p w:rsidR="004D2BC0" w:rsidRPr="00996A03" w:rsidRDefault="00DF4698" w:rsidP="00996A03">
      <w:pPr>
        <w:pStyle w:val="HChG"/>
      </w:pPr>
      <w:r w:rsidRPr="00996A03">
        <w:lastRenderedPageBreak/>
        <w:tab/>
      </w:r>
      <w:r w:rsidR="004D2BC0" w:rsidRPr="00996A03">
        <w:t>XV</w:t>
      </w:r>
      <w:r w:rsidR="001E0435">
        <w:t>II</w:t>
      </w:r>
      <w:r w:rsidR="004D2BC0" w:rsidRPr="00996A03">
        <w:t>.</w:t>
      </w:r>
      <w:r w:rsidR="004D2BC0" w:rsidRPr="00996A03">
        <w:tab/>
        <w:t>Date of next session (agenda item 1</w:t>
      </w:r>
      <w:r w:rsidR="00096C7A">
        <w:t>6</w:t>
      </w:r>
      <w:r w:rsidR="004D2BC0" w:rsidRPr="00996A03">
        <w:t>)</w:t>
      </w:r>
    </w:p>
    <w:p w:rsidR="007831C5" w:rsidRPr="00996A03" w:rsidRDefault="00002B64" w:rsidP="00996A03">
      <w:pPr>
        <w:pStyle w:val="SingleTxtG"/>
      </w:pPr>
      <w:r>
        <w:t>79</w:t>
      </w:r>
      <w:r w:rsidR="00DF4698" w:rsidRPr="00996A03">
        <w:t>.</w:t>
      </w:r>
      <w:r w:rsidR="00DF4698" w:rsidRPr="00996A03">
        <w:tab/>
      </w:r>
      <w:r w:rsidR="009A68FA" w:rsidRPr="009A68FA">
        <w:t xml:space="preserve">The Working Party’s </w:t>
      </w:r>
      <w:r w:rsidR="009A68FA">
        <w:t xml:space="preserve">thirtieth </w:t>
      </w:r>
      <w:r w:rsidR="009A68FA" w:rsidRPr="009A68FA">
        <w:t>session is tentatively scheduled to take place in Geneva from 4 to 6 September 2017.</w:t>
      </w:r>
    </w:p>
    <w:p w:rsidR="004D2BC0" w:rsidRPr="00996A03" w:rsidRDefault="004D2BC0" w:rsidP="00996A03">
      <w:pPr>
        <w:pStyle w:val="HChG"/>
      </w:pPr>
      <w:r w:rsidRPr="00996A03">
        <w:tab/>
        <w:t>X</w:t>
      </w:r>
      <w:r w:rsidR="00096C7A">
        <w:t>VIII</w:t>
      </w:r>
      <w:r w:rsidRPr="00996A03">
        <w:t>.</w:t>
      </w:r>
      <w:r w:rsidRPr="00996A03">
        <w:tab/>
        <w:t xml:space="preserve">Adoption of the </w:t>
      </w:r>
      <w:r w:rsidR="000604A7">
        <w:t xml:space="preserve">main </w:t>
      </w:r>
      <w:r w:rsidR="00186ED6" w:rsidRPr="00996A03">
        <w:t xml:space="preserve">decisions </w:t>
      </w:r>
      <w:r w:rsidRPr="00996A03">
        <w:t>(agenda item 1</w:t>
      </w:r>
      <w:r w:rsidR="00096C7A">
        <w:t>7</w:t>
      </w:r>
      <w:r w:rsidRPr="00996A03">
        <w:t>)</w:t>
      </w:r>
    </w:p>
    <w:p w:rsidR="00E304B9" w:rsidRPr="00996A03" w:rsidRDefault="009A68FA" w:rsidP="00996A03">
      <w:pPr>
        <w:pStyle w:val="SingleTxtG"/>
      </w:pPr>
      <w:r>
        <w:t>8</w:t>
      </w:r>
      <w:r w:rsidR="00002B64">
        <w:t>0</w:t>
      </w:r>
      <w:r w:rsidR="00872FA7" w:rsidRPr="00996A03">
        <w:t>.</w:t>
      </w:r>
      <w:r w:rsidR="00872FA7" w:rsidRPr="00996A03">
        <w:tab/>
      </w:r>
      <w:r w:rsidR="004D2BC0" w:rsidRPr="00996A03">
        <w:t>The Working Party adopted the list of main decisions of its twenty-</w:t>
      </w:r>
      <w:r>
        <w:t>ninth</w:t>
      </w:r>
      <w:r w:rsidR="00111C6B" w:rsidRPr="00996A03">
        <w:t xml:space="preserve"> </w:t>
      </w:r>
      <w:r w:rsidR="004D2BC0" w:rsidRPr="00996A03">
        <w:t>session and request</w:t>
      </w:r>
      <w:r w:rsidR="00186ED6" w:rsidRPr="00996A03">
        <w:t>ed</w:t>
      </w:r>
      <w:r w:rsidR="004D2BC0" w:rsidRPr="00996A03">
        <w:t xml:space="preserve"> the secretariat and the Chair to prepare the full and complete report </w:t>
      </w:r>
      <w:r w:rsidR="00186ED6" w:rsidRPr="00996A03">
        <w:t xml:space="preserve">for </w:t>
      </w:r>
      <w:r w:rsidR="004D2BC0" w:rsidRPr="00996A03">
        <w:t>circulat</w:t>
      </w:r>
      <w:r w:rsidR="00186ED6" w:rsidRPr="00996A03">
        <w:t>ion</w:t>
      </w:r>
      <w:r w:rsidR="004D2BC0" w:rsidRPr="00996A03">
        <w:t xml:space="preserve"> to the members of the Working Party for comments on items other tha</w:t>
      </w:r>
      <w:r w:rsidR="00444C39" w:rsidRPr="00996A03">
        <w:t>n</w:t>
      </w:r>
      <w:r w:rsidR="004D2BC0" w:rsidRPr="00996A03">
        <w:t xml:space="preserve"> those in the list of main decisions.</w:t>
      </w:r>
    </w:p>
    <w:p w:rsidR="002B5EDB" w:rsidRPr="002A0827" w:rsidRDefault="002B5EDB" w:rsidP="002B5EDB">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B5EDB" w:rsidRPr="002A0827" w:rsidSect="002435BB">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42" w:rsidRDefault="00263742"/>
  </w:endnote>
  <w:endnote w:type="continuationSeparator" w:id="0">
    <w:p w:rsidR="00263742" w:rsidRDefault="00263742"/>
  </w:endnote>
  <w:endnote w:type="continuationNotice" w:id="1">
    <w:p w:rsidR="00263742" w:rsidRDefault="0026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42" w:rsidRPr="002435BB" w:rsidRDefault="00263742" w:rsidP="002435BB">
    <w:pPr>
      <w:pStyle w:val="Footer"/>
      <w:tabs>
        <w:tab w:val="right" w:pos="9638"/>
      </w:tabs>
      <w:rPr>
        <w:sz w:val="18"/>
      </w:rPr>
    </w:pPr>
    <w:r w:rsidRPr="002435BB">
      <w:rPr>
        <w:b/>
        <w:sz w:val="18"/>
      </w:rPr>
      <w:fldChar w:fldCharType="begin"/>
    </w:r>
    <w:r w:rsidRPr="002435BB">
      <w:rPr>
        <w:b/>
        <w:sz w:val="18"/>
      </w:rPr>
      <w:instrText xml:space="preserve"> PAGE  \* MERGEFORMAT </w:instrText>
    </w:r>
    <w:r w:rsidRPr="002435BB">
      <w:rPr>
        <w:b/>
        <w:sz w:val="18"/>
      </w:rPr>
      <w:fldChar w:fldCharType="separate"/>
    </w:r>
    <w:r w:rsidR="00DD36FC">
      <w:rPr>
        <w:b/>
        <w:noProof/>
        <w:sz w:val="18"/>
      </w:rPr>
      <w:t>14</w:t>
    </w:r>
    <w:r w:rsidRPr="002435B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42" w:rsidRPr="002435BB" w:rsidRDefault="00263742" w:rsidP="002435BB">
    <w:pPr>
      <w:pStyle w:val="Footer"/>
      <w:tabs>
        <w:tab w:val="right" w:pos="9638"/>
      </w:tabs>
      <w:rPr>
        <w:b/>
        <w:sz w:val="18"/>
      </w:rPr>
    </w:pPr>
    <w:r>
      <w:tab/>
    </w:r>
    <w:r w:rsidRPr="002435BB">
      <w:rPr>
        <w:b/>
        <w:sz w:val="18"/>
      </w:rPr>
      <w:fldChar w:fldCharType="begin"/>
    </w:r>
    <w:r w:rsidRPr="002435BB">
      <w:rPr>
        <w:b/>
        <w:sz w:val="18"/>
      </w:rPr>
      <w:instrText xml:space="preserve"> PAGE  \* MERGEFORMAT </w:instrText>
    </w:r>
    <w:r w:rsidRPr="002435BB">
      <w:rPr>
        <w:b/>
        <w:sz w:val="18"/>
      </w:rPr>
      <w:fldChar w:fldCharType="separate"/>
    </w:r>
    <w:r w:rsidR="00DD36FC">
      <w:rPr>
        <w:b/>
        <w:noProof/>
        <w:sz w:val="18"/>
      </w:rPr>
      <w:t>13</w:t>
    </w:r>
    <w:r w:rsidRPr="002435B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42" w:rsidRPr="000B175B" w:rsidRDefault="00263742" w:rsidP="000B175B">
      <w:pPr>
        <w:tabs>
          <w:tab w:val="right" w:pos="2155"/>
        </w:tabs>
        <w:spacing w:after="80"/>
        <w:ind w:left="680"/>
        <w:rPr>
          <w:u w:val="single"/>
        </w:rPr>
      </w:pPr>
      <w:r>
        <w:rPr>
          <w:u w:val="single"/>
        </w:rPr>
        <w:tab/>
      </w:r>
    </w:p>
  </w:footnote>
  <w:footnote w:type="continuationSeparator" w:id="0">
    <w:p w:rsidR="00263742" w:rsidRPr="00FC68B7" w:rsidRDefault="00263742" w:rsidP="00FC68B7">
      <w:pPr>
        <w:tabs>
          <w:tab w:val="left" w:pos="2155"/>
        </w:tabs>
        <w:spacing w:after="80"/>
        <w:ind w:left="680"/>
        <w:rPr>
          <w:u w:val="single"/>
        </w:rPr>
      </w:pPr>
      <w:r>
        <w:rPr>
          <w:u w:val="single"/>
        </w:rPr>
        <w:tab/>
      </w:r>
    </w:p>
  </w:footnote>
  <w:footnote w:type="continuationNotice" w:id="1">
    <w:p w:rsidR="00263742" w:rsidRDefault="00263742"/>
  </w:footnote>
  <w:footnote w:id="2">
    <w:p w:rsidR="00263742" w:rsidRPr="00DD279E" w:rsidRDefault="00263742" w:rsidP="00DD279E">
      <w:pPr>
        <w:pStyle w:val="FootnoteText"/>
        <w:widowControl w:val="0"/>
        <w:rPr>
          <w:lang w:val="en-US"/>
        </w:rPr>
      </w:pPr>
      <w:r>
        <w:tab/>
      </w:r>
      <w:r>
        <w:rPr>
          <w:rStyle w:val="FootnoteReference"/>
        </w:rPr>
        <w:footnoteRef/>
      </w:r>
      <w:r>
        <w:tab/>
      </w:r>
      <w:r w:rsidRPr="00705DFB">
        <w:t>Brazil, Russian Federation, India and China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42" w:rsidRPr="00D207BD" w:rsidRDefault="00263742">
    <w:pPr>
      <w:pStyle w:val="Header"/>
      <w:rPr>
        <w:lang w:val="el-GR"/>
      </w:rPr>
    </w:pPr>
    <w:r>
      <w:t>ECE/TRANS/WP.5</w:t>
    </w:r>
    <w:r w:rsidRPr="00D1040F">
      <w:t>/</w:t>
    </w:r>
    <w:r>
      <w:t>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42" w:rsidRPr="00D207BD" w:rsidRDefault="00263742" w:rsidP="002435BB">
    <w:pPr>
      <w:pStyle w:val="Header"/>
      <w:jc w:val="right"/>
      <w:rPr>
        <w:lang w:val="el-GR"/>
      </w:rPr>
    </w:pPr>
    <w:r>
      <w:t>ECE/TRANS/WP.5</w:t>
    </w:r>
    <w:r w:rsidRPr="00663A82">
      <w:t>/</w:t>
    </w:r>
    <w:r>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00363687"/>
    <w:multiLevelType w:val="hybridMultilevel"/>
    <w:tmpl w:val="1338CD1E"/>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009C0C63"/>
    <w:multiLevelType w:val="hybridMultilevel"/>
    <w:tmpl w:val="40F69CC6"/>
    <w:lvl w:ilvl="0" w:tplc="574A0D7E">
      <w:start w:val="1"/>
      <w:numFmt w:val="bullet"/>
      <w:lvlText w:val=""/>
      <w:lvlJc w:val="left"/>
      <w:pPr>
        <w:ind w:left="720" w:hanging="360"/>
      </w:pPr>
      <w:rPr>
        <w:rFonts w:ascii="Symbol" w:hAnsi="Symbol" w:hint="default"/>
        <w:color w:val="auto"/>
      </w:rPr>
    </w:lvl>
    <w:lvl w:ilvl="1" w:tplc="574A0D7E">
      <w:start w:val="1"/>
      <w:numFmt w:val="bullet"/>
      <w:lvlText w:val=""/>
      <w:lvlJc w:val="left"/>
      <w:pPr>
        <w:ind w:left="1701" w:hanging="621"/>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EF0EB2"/>
    <w:multiLevelType w:val="hybridMultilevel"/>
    <w:tmpl w:val="C90EB6B0"/>
    <w:lvl w:ilvl="0" w:tplc="21D4137C">
      <w:start w:val="1"/>
      <w:numFmt w:val="bullet"/>
      <w:lvlText w:val="•"/>
      <w:lvlJc w:val="left"/>
      <w:pPr>
        <w:tabs>
          <w:tab w:val="num" w:pos="720"/>
        </w:tabs>
        <w:ind w:left="720" w:hanging="360"/>
      </w:pPr>
      <w:rPr>
        <w:rFonts w:ascii="Times New Roman" w:hAnsi="Times New Roman" w:hint="default"/>
      </w:rPr>
    </w:lvl>
    <w:lvl w:ilvl="1" w:tplc="FBCA0DCE" w:tentative="1">
      <w:start w:val="1"/>
      <w:numFmt w:val="bullet"/>
      <w:lvlText w:val="•"/>
      <w:lvlJc w:val="left"/>
      <w:pPr>
        <w:tabs>
          <w:tab w:val="num" w:pos="1440"/>
        </w:tabs>
        <w:ind w:left="1440" w:hanging="360"/>
      </w:pPr>
      <w:rPr>
        <w:rFonts w:ascii="Times New Roman" w:hAnsi="Times New Roman" w:hint="default"/>
      </w:rPr>
    </w:lvl>
    <w:lvl w:ilvl="2" w:tplc="E2C68756" w:tentative="1">
      <w:start w:val="1"/>
      <w:numFmt w:val="bullet"/>
      <w:lvlText w:val="•"/>
      <w:lvlJc w:val="left"/>
      <w:pPr>
        <w:tabs>
          <w:tab w:val="num" w:pos="2160"/>
        </w:tabs>
        <w:ind w:left="2160" w:hanging="360"/>
      </w:pPr>
      <w:rPr>
        <w:rFonts w:ascii="Times New Roman" w:hAnsi="Times New Roman" w:hint="default"/>
      </w:rPr>
    </w:lvl>
    <w:lvl w:ilvl="3" w:tplc="71067918" w:tentative="1">
      <w:start w:val="1"/>
      <w:numFmt w:val="bullet"/>
      <w:lvlText w:val="•"/>
      <w:lvlJc w:val="left"/>
      <w:pPr>
        <w:tabs>
          <w:tab w:val="num" w:pos="2880"/>
        </w:tabs>
        <w:ind w:left="2880" w:hanging="360"/>
      </w:pPr>
      <w:rPr>
        <w:rFonts w:ascii="Times New Roman" w:hAnsi="Times New Roman" w:hint="default"/>
      </w:rPr>
    </w:lvl>
    <w:lvl w:ilvl="4" w:tplc="F7787760" w:tentative="1">
      <w:start w:val="1"/>
      <w:numFmt w:val="bullet"/>
      <w:lvlText w:val="•"/>
      <w:lvlJc w:val="left"/>
      <w:pPr>
        <w:tabs>
          <w:tab w:val="num" w:pos="3600"/>
        </w:tabs>
        <w:ind w:left="3600" w:hanging="360"/>
      </w:pPr>
      <w:rPr>
        <w:rFonts w:ascii="Times New Roman" w:hAnsi="Times New Roman" w:hint="default"/>
      </w:rPr>
    </w:lvl>
    <w:lvl w:ilvl="5" w:tplc="2F202B52" w:tentative="1">
      <w:start w:val="1"/>
      <w:numFmt w:val="bullet"/>
      <w:lvlText w:val="•"/>
      <w:lvlJc w:val="left"/>
      <w:pPr>
        <w:tabs>
          <w:tab w:val="num" w:pos="4320"/>
        </w:tabs>
        <w:ind w:left="4320" w:hanging="360"/>
      </w:pPr>
      <w:rPr>
        <w:rFonts w:ascii="Times New Roman" w:hAnsi="Times New Roman" w:hint="default"/>
      </w:rPr>
    </w:lvl>
    <w:lvl w:ilvl="6" w:tplc="6540D0F0" w:tentative="1">
      <w:start w:val="1"/>
      <w:numFmt w:val="bullet"/>
      <w:lvlText w:val="•"/>
      <w:lvlJc w:val="left"/>
      <w:pPr>
        <w:tabs>
          <w:tab w:val="num" w:pos="5040"/>
        </w:tabs>
        <w:ind w:left="5040" w:hanging="360"/>
      </w:pPr>
      <w:rPr>
        <w:rFonts w:ascii="Times New Roman" w:hAnsi="Times New Roman" w:hint="default"/>
      </w:rPr>
    </w:lvl>
    <w:lvl w:ilvl="7" w:tplc="18ACD600" w:tentative="1">
      <w:start w:val="1"/>
      <w:numFmt w:val="bullet"/>
      <w:lvlText w:val="•"/>
      <w:lvlJc w:val="left"/>
      <w:pPr>
        <w:tabs>
          <w:tab w:val="num" w:pos="5760"/>
        </w:tabs>
        <w:ind w:left="5760" w:hanging="360"/>
      </w:pPr>
      <w:rPr>
        <w:rFonts w:ascii="Times New Roman" w:hAnsi="Times New Roman" w:hint="default"/>
      </w:rPr>
    </w:lvl>
    <w:lvl w:ilvl="8" w:tplc="5F084B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D24AAF"/>
    <w:multiLevelType w:val="hybridMultilevel"/>
    <w:tmpl w:val="A55C28DC"/>
    <w:lvl w:ilvl="0" w:tplc="02860D94">
      <w:start w:val="1"/>
      <w:numFmt w:val="bullet"/>
      <w:lvlText w:val="•"/>
      <w:lvlJc w:val="left"/>
      <w:pPr>
        <w:tabs>
          <w:tab w:val="num" w:pos="720"/>
        </w:tabs>
        <w:ind w:left="720" w:hanging="360"/>
      </w:pPr>
      <w:rPr>
        <w:rFonts w:ascii="Times New Roman" w:hAnsi="Times New Roman" w:hint="default"/>
      </w:rPr>
    </w:lvl>
    <w:lvl w:ilvl="1" w:tplc="67300034" w:tentative="1">
      <w:start w:val="1"/>
      <w:numFmt w:val="bullet"/>
      <w:lvlText w:val="•"/>
      <w:lvlJc w:val="left"/>
      <w:pPr>
        <w:tabs>
          <w:tab w:val="num" w:pos="1440"/>
        </w:tabs>
        <w:ind w:left="1440" w:hanging="360"/>
      </w:pPr>
      <w:rPr>
        <w:rFonts w:ascii="Times New Roman" w:hAnsi="Times New Roman" w:hint="default"/>
      </w:rPr>
    </w:lvl>
    <w:lvl w:ilvl="2" w:tplc="265CF530" w:tentative="1">
      <w:start w:val="1"/>
      <w:numFmt w:val="bullet"/>
      <w:lvlText w:val="•"/>
      <w:lvlJc w:val="left"/>
      <w:pPr>
        <w:tabs>
          <w:tab w:val="num" w:pos="2160"/>
        </w:tabs>
        <w:ind w:left="2160" w:hanging="360"/>
      </w:pPr>
      <w:rPr>
        <w:rFonts w:ascii="Times New Roman" w:hAnsi="Times New Roman" w:hint="default"/>
      </w:rPr>
    </w:lvl>
    <w:lvl w:ilvl="3" w:tplc="CFE872A6" w:tentative="1">
      <w:start w:val="1"/>
      <w:numFmt w:val="bullet"/>
      <w:lvlText w:val="•"/>
      <w:lvlJc w:val="left"/>
      <w:pPr>
        <w:tabs>
          <w:tab w:val="num" w:pos="2880"/>
        </w:tabs>
        <w:ind w:left="2880" w:hanging="360"/>
      </w:pPr>
      <w:rPr>
        <w:rFonts w:ascii="Times New Roman" w:hAnsi="Times New Roman" w:hint="default"/>
      </w:rPr>
    </w:lvl>
    <w:lvl w:ilvl="4" w:tplc="CD78071E" w:tentative="1">
      <w:start w:val="1"/>
      <w:numFmt w:val="bullet"/>
      <w:lvlText w:val="•"/>
      <w:lvlJc w:val="left"/>
      <w:pPr>
        <w:tabs>
          <w:tab w:val="num" w:pos="3600"/>
        </w:tabs>
        <w:ind w:left="3600" w:hanging="360"/>
      </w:pPr>
      <w:rPr>
        <w:rFonts w:ascii="Times New Roman" w:hAnsi="Times New Roman" w:hint="default"/>
      </w:rPr>
    </w:lvl>
    <w:lvl w:ilvl="5" w:tplc="882EDFFA" w:tentative="1">
      <w:start w:val="1"/>
      <w:numFmt w:val="bullet"/>
      <w:lvlText w:val="•"/>
      <w:lvlJc w:val="left"/>
      <w:pPr>
        <w:tabs>
          <w:tab w:val="num" w:pos="4320"/>
        </w:tabs>
        <w:ind w:left="4320" w:hanging="360"/>
      </w:pPr>
      <w:rPr>
        <w:rFonts w:ascii="Times New Roman" w:hAnsi="Times New Roman" w:hint="default"/>
      </w:rPr>
    </w:lvl>
    <w:lvl w:ilvl="6" w:tplc="1CF64C30" w:tentative="1">
      <w:start w:val="1"/>
      <w:numFmt w:val="bullet"/>
      <w:lvlText w:val="•"/>
      <w:lvlJc w:val="left"/>
      <w:pPr>
        <w:tabs>
          <w:tab w:val="num" w:pos="5040"/>
        </w:tabs>
        <w:ind w:left="5040" w:hanging="360"/>
      </w:pPr>
      <w:rPr>
        <w:rFonts w:ascii="Times New Roman" w:hAnsi="Times New Roman" w:hint="default"/>
      </w:rPr>
    </w:lvl>
    <w:lvl w:ilvl="7" w:tplc="3BFA3C5C" w:tentative="1">
      <w:start w:val="1"/>
      <w:numFmt w:val="bullet"/>
      <w:lvlText w:val="•"/>
      <w:lvlJc w:val="left"/>
      <w:pPr>
        <w:tabs>
          <w:tab w:val="num" w:pos="5760"/>
        </w:tabs>
        <w:ind w:left="5760" w:hanging="360"/>
      </w:pPr>
      <w:rPr>
        <w:rFonts w:ascii="Times New Roman" w:hAnsi="Times New Roman" w:hint="default"/>
      </w:rPr>
    </w:lvl>
    <w:lvl w:ilvl="8" w:tplc="11F2C9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505A3E"/>
    <w:multiLevelType w:val="hybridMultilevel"/>
    <w:tmpl w:val="8D9E7750"/>
    <w:lvl w:ilvl="0" w:tplc="CAF479BE">
      <w:start w:val="1"/>
      <w:numFmt w:val="bullet"/>
      <w:lvlText w:val=""/>
      <w:lvlJc w:val="left"/>
      <w:pPr>
        <w:tabs>
          <w:tab w:val="num" w:pos="720"/>
        </w:tabs>
        <w:ind w:left="720" w:hanging="360"/>
      </w:pPr>
      <w:rPr>
        <w:rFonts w:ascii="Wingdings" w:hAnsi="Wingdings" w:hint="default"/>
      </w:rPr>
    </w:lvl>
    <w:lvl w:ilvl="1" w:tplc="05806004">
      <w:numFmt w:val="bullet"/>
      <w:lvlText w:val=""/>
      <w:lvlJc w:val="left"/>
      <w:pPr>
        <w:tabs>
          <w:tab w:val="num" w:pos="1440"/>
        </w:tabs>
        <w:ind w:left="1440" w:hanging="360"/>
      </w:pPr>
      <w:rPr>
        <w:rFonts w:ascii="Wingdings" w:hAnsi="Wingdings" w:hint="default"/>
      </w:rPr>
    </w:lvl>
    <w:lvl w:ilvl="2" w:tplc="E768FE0E" w:tentative="1">
      <w:start w:val="1"/>
      <w:numFmt w:val="bullet"/>
      <w:lvlText w:val=""/>
      <w:lvlJc w:val="left"/>
      <w:pPr>
        <w:tabs>
          <w:tab w:val="num" w:pos="2160"/>
        </w:tabs>
        <w:ind w:left="2160" w:hanging="360"/>
      </w:pPr>
      <w:rPr>
        <w:rFonts w:ascii="Wingdings" w:hAnsi="Wingdings" w:hint="default"/>
      </w:rPr>
    </w:lvl>
    <w:lvl w:ilvl="3" w:tplc="0EDEB1FC" w:tentative="1">
      <w:start w:val="1"/>
      <w:numFmt w:val="bullet"/>
      <w:lvlText w:val=""/>
      <w:lvlJc w:val="left"/>
      <w:pPr>
        <w:tabs>
          <w:tab w:val="num" w:pos="2880"/>
        </w:tabs>
        <w:ind w:left="2880" w:hanging="360"/>
      </w:pPr>
      <w:rPr>
        <w:rFonts w:ascii="Wingdings" w:hAnsi="Wingdings" w:hint="default"/>
      </w:rPr>
    </w:lvl>
    <w:lvl w:ilvl="4" w:tplc="9278B08A" w:tentative="1">
      <w:start w:val="1"/>
      <w:numFmt w:val="bullet"/>
      <w:lvlText w:val=""/>
      <w:lvlJc w:val="left"/>
      <w:pPr>
        <w:tabs>
          <w:tab w:val="num" w:pos="3600"/>
        </w:tabs>
        <w:ind w:left="3600" w:hanging="360"/>
      </w:pPr>
      <w:rPr>
        <w:rFonts w:ascii="Wingdings" w:hAnsi="Wingdings" w:hint="default"/>
      </w:rPr>
    </w:lvl>
    <w:lvl w:ilvl="5" w:tplc="1382E178" w:tentative="1">
      <w:start w:val="1"/>
      <w:numFmt w:val="bullet"/>
      <w:lvlText w:val=""/>
      <w:lvlJc w:val="left"/>
      <w:pPr>
        <w:tabs>
          <w:tab w:val="num" w:pos="4320"/>
        </w:tabs>
        <w:ind w:left="4320" w:hanging="360"/>
      </w:pPr>
      <w:rPr>
        <w:rFonts w:ascii="Wingdings" w:hAnsi="Wingdings" w:hint="default"/>
      </w:rPr>
    </w:lvl>
    <w:lvl w:ilvl="6" w:tplc="6242ED3A" w:tentative="1">
      <w:start w:val="1"/>
      <w:numFmt w:val="bullet"/>
      <w:lvlText w:val=""/>
      <w:lvlJc w:val="left"/>
      <w:pPr>
        <w:tabs>
          <w:tab w:val="num" w:pos="5040"/>
        </w:tabs>
        <w:ind w:left="5040" w:hanging="360"/>
      </w:pPr>
      <w:rPr>
        <w:rFonts w:ascii="Wingdings" w:hAnsi="Wingdings" w:hint="default"/>
      </w:rPr>
    </w:lvl>
    <w:lvl w:ilvl="7" w:tplc="758C16F8" w:tentative="1">
      <w:start w:val="1"/>
      <w:numFmt w:val="bullet"/>
      <w:lvlText w:val=""/>
      <w:lvlJc w:val="left"/>
      <w:pPr>
        <w:tabs>
          <w:tab w:val="num" w:pos="5760"/>
        </w:tabs>
        <w:ind w:left="5760" w:hanging="360"/>
      </w:pPr>
      <w:rPr>
        <w:rFonts w:ascii="Wingdings" w:hAnsi="Wingdings" w:hint="default"/>
      </w:rPr>
    </w:lvl>
    <w:lvl w:ilvl="8" w:tplc="8D30D356" w:tentative="1">
      <w:start w:val="1"/>
      <w:numFmt w:val="bullet"/>
      <w:lvlText w:val=""/>
      <w:lvlJc w:val="left"/>
      <w:pPr>
        <w:tabs>
          <w:tab w:val="num" w:pos="6480"/>
        </w:tabs>
        <w:ind w:left="6480" w:hanging="360"/>
      </w:pPr>
      <w:rPr>
        <w:rFonts w:ascii="Wingdings" w:hAnsi="Wingdings" w:hint="default"/>
      </w:rPr>
    </w:lvl>
  </w:abstractNum>
  <w:abstractNum w:abstractNumId="6">
    <w:nsid w:val="07601EA7"/>
    <w:multiLevelType w:val="hybridMultilevel"/>
    <w:tmpl w:val="7DF48846"/>
    <w:lvl w:ilvl="0" w:tplc="85B87BF4">
      <w:start w:val="1"/>
      <w:numFmt w:val="lowerLetter"/>
      <w:lvlText w:val="(%1)"/>
      <w:lvlJc w:val="left"/>
      <w:pPr>
        <w:ind w:left="1910" w:hanging="360"/>
      </w:pPr>
      <w:rPr>
        <w:rFonts w:hint="default"/>
        <w:color w:val="auto"/>
      </w:rPr>
    </w:lvl>
    <w:lvl w:ilvl="1" w:tplc="08090019" w:tentative="1">
      <w:start w:val="1"/>
      <w:numFmt w:val="lowerLetter"/>
      <w:lvlText w:val="%2."/>
      <w:lvlJc w:val="left"/>
      <w:pPr>
        <w:ind w:left="2630" w:hanging="360"/>
      </w:pPr>
    </w:lvl>
    <w:lvl w:ilvl="2" w:tplc="0809001B" w:tentative="1">
      <w:start w:val="1"/>
      <w:numFmt w:val="lowerRoman"/>
      <w:lvlText w:val="%3."/>
      <w:lvlJc w:val="right"/>
      <w:pPr>
        <w:ind w:left="3350" w:hanging="180"/>
      </w:pPr>
    </w:lvl>
    <w:lvl w:ilvl="3" w:tplc="0809000F" w:tentative="1">
      <w:start w:val="1"/>
      <w:numFmt w:val="decimal"/>
      <w:lvlText w:val="%4."/>
      <w:lvlJc w:val="left"/>
      <w:pPr>
        <w:ind w:left="4070" w:hanging="360"/>
      </w:pPr>
    </w:lvl>
    <w:lvl w:ilvl="4" w:tplc="08090019" w:tentative="1">
      <w:start w:val="1"/>
      <w:numFmt w:val="lowerLetter"/>
      <w:lvlText w:val="%5."/>
      <w:lvlJc w:val="left"/>
      <w:pPr>
        <w:ind w:left="4790" w:hanging="360"/>
      </w:pPr>
    </w:lvl>
    <w:lvl w:ilvl="5" w:tplc="0809001B" w:tentative="1">
      <w:start w:val="1"/>
      <w:numFmt w:val="lowerRoman"/>
      <w:lvlText w:val="%6."/>
      <w:lvlJc w:val="right"/>
      <w:pPr>
        <w:ind w:left="5510" w:hanging="180"/>
      </w:pPr>
    </w:lvl>
    <w:lvl w:ilvl="6" w:tplc="0809000F" w:tentative="1">
      <w:start w:val="1"/>
      <w:numFmt w:val="decimal"/>
      <w:lvlText w:val="%7."/>
      <w:lvlJc w:val="left"/>
      <w:pPr>
        <w:ind w:left="6230" w:hanging="360"/>
      </w:pPr>
    </w:lvl>
    <w:lvl w:ilvl="7" w:tplc="08090019" w:tentative="1">
      <w:start w:val="1"/>
      <w:numFmt w:val="lowerLetter"/>
      <w:lvlText w:val="%8."/>
      <w:lvlJc w:val="left"/>
      <w:pPr>
        <w:ind w:left="6950" w:hanging="360"/>
      </w:pPr>
    </w:lvl>
    <w:lvl w:ilvl="8" w:tplc="0809001B" w:tentative="1">
      <w:start w:val="1"/>
      <w:numFmt w:val="lowerRoman"/>
      <w:lvlText w:val="%9."/>
      <w:lvlJc w:val="right"/>
      <w:pPr>
        <w:ind w:left="7670" w:hanging="180"/>
      </w:pPr>
    </w:lvl>
  </w:abstractNum>
  <w:abstractNum w:abstractNumId="7">
    <w:nsid w:val="096F1373"/>
    <w:multiLevelType w:val="hybridMultilevel"/>
    <w:tmpl w:val="C08EAFCA"/>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0E410693"/>
    <w:multiLevelType w:val="hybridMultilevel"/>
    <w:tmpl w:val="DF5ECD16"/>
    <w:lvl w:ilvl="0" w:tplc="60B446CA">
      <w:start w:val="1"/>
      <w:numFmt w:val="bullet"/>
      <w:lvlText w:val=""/>
      <w:lvlJc w:val="left"/>
      <w:pPr>
        <w:tabs>
          <w:tab w:val="num" w:pos="720"/>
        </w:tabs>
        <w:ind w:left="720" w:hanging="360"/>
      </w:pPr>
      <w:rPr>
        <w:rFonts w:ascii="Wingdings" w:hAnsi="Wingdings" w:hint="default"/>
      </w:rPr>
    </w:lvl>
    <w:lvl w:ilvl="1" w:tplc="15825E0A" w:tentative="1">
      <w:start w:val="1"/>
      <w:numFmt w:val="bullet"/>
      <w:lvlText w:val=""/>
      <w:lvlJc w:val="left"/>
      <w:pPr>
        <w:tabs>
          <w:tab w:val="num" w:pos="1440"/>
        </w:tabs>
        <w:ind w:left="1440" w:hanging="360"/>
      </w:pPr>
      <w:rPr>
        <w:rFonts w:ascii="Wingdings" w:hAnsi="Wingdings" w:hint="default"/>
      </w:rPr>
    </w:lvl>
    <w:lvl w:ilvl="2" w:tplc="0AFA5B0C" w:tentative="1">
      <w:start w:val="1"/>
      <w:numFmt w:val="bullet"/>
      <w:lvlText w:val=""/>
      <w:lvlJc w:val="left"/>
      <w:pPr>
        <w:tabs>
          <w:tab w:val="num" w:pos="2160"/>
        </w:tabs>
        <w:ind w:left="2160" w:hanging="360"/>
      </w:pPr>
      <w:rPr>
        <w:rFonts w:ascii="Wingdings" w:hAnsi="Wingdings" w:hint="default"/>
      </w:rPr>
    </w:lvl>
    <w:lvl w:ilvl="3" w:tplc="71125C9C" w:tentative="1">
      <w:start w:val="1"/>
      <w:numFmt w:val="bullet"/>
      <w:lvlText w:val=""/>
      <w:lvlJc w:val="left"/>
      <w:pPr>
        <w:tabs>
          <w:tab w:val="num" w:pos="2880"/>
        </w:tabs>
        <w:ind w:left="2880" w:hanging="360"/>
      </w:pPr>
      <w:rPr>
        <w:rFonts w:ascii="Wingdings" w:hAnsi="Wingdings" w:hint="default"/>
      </w:rPr>
    </w:lvl>
    <w:lvl w:ilvl="4" w:tplc="67B63B86" w:tentative="1">
      <w:start w:val="1"/>
      <w:numFmt w:val="bullet"/>
      <w:lvlText w:val=""/>
      <w:lvlJc w:val="left"/>
      <w:pPr>
        <w:tabs>
          <w:tab w:val="num" w:pos="3600"/>
        </w:tabs>
        <w:ind w:left="3600" w:hanging="360"/>
      </w:pPr>
      <w:rPr>
        <w:rFonts w:ascii="Wingdings" w:hAnsi="Wingdings" w:hint="default"/>
      </w:rPr>
    </w:lvl>
    <w:lvl w:ilvl="5" w:tplc="D528DB2C" w:tentative="1">
      <w:start w:val="1"/>
      <w:numFmt w:val="bullet"/>
      <w:lvlText w:val=""/>
      <w:lvlJc w:val="left"/>
      <w:pPr>
        <w:tabs>
          <w:tab w:val="num" w:pos="4320"/>
        </w:tabs>
        <w:ind w:left="4320" w:hanging="360"/>
      </w:pPr>
      <w:rPr>
        <w:rFonts w:ascii="Wingdings" w:hAnsi="Wingdings" w:hint="default"/>
      </w:rPr>
    </w:lvl>
    <w:lvl w:ilvl="6" w:tplc="C952CF34" w:tentative="1">
      <w:start w:val="1"/>
      <w:numFmt w:val="bullet"/>
      <w:lvlText w:val=""/>
      <w:lvlJc w:val="left"/>
      <w:pPr>
        <w:tabs>
          <w:tab w:val="num" w:pos="5040"/>
        </w:tabs>
        <w:ind w:left="5040" w:hanging="360"/>
      </w:pPr>
      <w:rPr>
        <w:rFonts w:ascii="Wingdings" w:hAnsi="Wingdings" w:hint="default"/>
      </w:rPr>
    </w:lvl>
    <w:lvl w:ilvl="7" w:tplc="80E2CB1A" w:tentative="1">
      <w:start w:val="1"/>
      <w:numFmt w:val="bullet"/>
      <w:lvlText w:val=""/>
      <w:lvlJc w:val="left"/>
      <w:pPr>
        <w:tabs>
          <w:tab w:val="num" w:pos="5760"/>
        </w:tabs>
        <w:ind w:left="5760" w:hanging="360"/>
      </w:pPr>
      <w:rPr>
        <w:rFonts w:ascii="Wingdings" w:hAnsi="Wingdings" w:hint="default"/>
      </w:rPr>
    </w:lvl>
    <w:lvl w:ilvl="8" w:tplc="3AF8C878" w:tentative="1">
      <w:start w:val="1"/>
      <w:numFmt w:val="bullet"/>
      <w:lvlText w:val=""/>
      <w:lvlJc w:val="left"/>
      <w:pPr>
        <w:tabs>
          <w:tab w:val="num" w:pos="6480"/>
        </w:tabs>
        <w:ind w:left="6480" w:hanging="360"/>
      </w:pPr>
      <w:rPr>
        <w:rFonts w:ascii="Wingdings" w:hAnsi="Wingdings" w:hint="default"/>
      </w:rPr>
    </w:lvl>
  </w:abstractNum>
  <w:abstractNum w:abstractNumId="9">
    <w:nsid w:val="0E601E5B"/>
    <w:multiLevelType w:val="hybridMultilevel"/>
    <w:tmpl w:val="A51CA546"/>
    <w:lvl w:ilvl="0" w:tplc="85B87BF4">
      <w:start w:val="1"/>
      <w:numFmt w:val="lowerLetter"/>
      <w:lvlText w:val="(%1)"/>
      <w:lvlJc w:val="left"/>
      <w:pPr>
        <w:ind w:left="1854" w:hanging="360"/>
      </w:pPr>
      <w:rPr>
        <w:rFonts w:hint="default"/>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0">
    <w:nsid w:val="13B11658"/>
    <w:multiLevelType w:val="hybridMultilevel"/>
    <w:tmpl w:val="C8A62770"/>
    <w:lvl w:ilvl="0" w:tplc="FA8C86C6">
      <w:start w:val="1"/>
      <w:numFmt w:val="lowerRoman"/>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4ED787C"/>
    <w:multiLevelType w:val="hybridMultilevel"/>
    <w:tmpl w:val="24A42B52"/>
    <w:lvl w:ilvl="0" w:tplc="182A621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7832A9D"/>
    <w:multiLevelType w:val="hybridMultilevel"/>
    <w:tmpl w:val="F4201FB0"/>
    <w:lvl w:ilvl="0" w:tplc="574A0D7E">
      <w:start w:val="1"/>
      <w:numFmt w:val="bullet"/>
      <w:lvlText w:val=""/>
      <w:lvlJc w:val="left"/>
      <w:pPr>
        <w:ind w:left="2421" w:hanging="360"/>
      </w:pPr>
      <w:rPr>
        <w:rFonts w:ascii="Symbol" w:hAnsi="Symbol" w:hint="default"/>
        <w:b w:val="0"/>
        <w:i w:val="0"/>
        <w:color w:val="auto"/>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17A42E4A"/>
    <w:multiLevelType w:val="hybridMultilevel"/>
    <w:tmpl w:val="21C25C5A"/>
    <w:lvl w:ilvl="0" w:tplc="9B6AAB18">
      <w:start w:val="11"/>
      <w:numFmt w:val="bullet"/>
      <w:lvlText w:val="•"/>
      <w:lvlJc w:val="left"/>
      <w:pPr>
        <w:ind w:left="1891" w:hanging="360"/>
      </w:pPr>
      <w:rPr>
        <w:rFonts w:ascii="Times New Roman" w:eastAsia="Times New Roman" w:hAnsi="Times New Roman" w:cs="Times New Roman"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4">
    <w:nsid w:val="18DD1DC7"/>
    <w:multiLevelType w:val="hybridMultilevel"/>
    <w:tmpl w:val="06903C14"/>
    <w:lvl w:ilvl="0" w:tplc="FA8C86C6">
      <w:start w:val="1"/>
      <w:numFmt w:val="lowerRoman"/>
      <w:lvlText w:val="(%1)"/>
      <w:lvlJc w:val="left"/>
      <w:pPr>
        <w:ind w:left="2682" w:hanging="360"/>
      </w:pPr>
      <w:rPr>
        <w:rFonts w:hint="default"/>
        <w:color w:val="auto"/>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5">
    <w:nsid w:val="1AB36BAE"/>
    <w:multiLevelType w:val="hybridMultilevel"/>
    <w:tmpl w:val="A5C894AC"/>
    <w:lvl w:ilvl="0" w:tplc="460CC53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E6839D5"/>
    <w:multiLevelType w:val="hybridMultilevel"/>
    <w:tmpl w:val="BEAEABB0"/>
    <w:lvl w:ilvl="0" w:tplc="574A0D7E">
      <w:start w:val="1"/>
      <w:numFmt w:val="bullet"/>
      <w:lvlText w:val=""/>
      <w:lvlJc w:val="left"/>
      <w:pPr>
        <w:ind w:left="1684" w:hanging="360"/>
      </w:pPr>
      <w:rPr>
        <w:rFonts w:ascii="Symbol" w:hAnsi="Symbol" w:hint="default"/>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17">
    <w:nsid w:val="288645B5"/>
    <w:multiLevelType w:val="hybridMultilevel"/>
    <w:tmpl w:val="D166AB90"/>
    <w:lvl w:ilvl="0" w:tplc="FA8C86C6">
      <w:start w:val="1"/>
      <w:numFmt w:val="lowerRoman"/>
      <w:lvlText w:val="(%1)"/>
      <w:lvlJc w:val="left"/>
      <w:pPr>
        <w:ind w:left="1854" w:hanging="360"/>
      </w:pPr>
      <w:rPr>
        <w:rFonts w:hint="default"/>
        <w:color w:val="auto"/>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8">
    <w:nsid w:val="292F1FFB"/>
    <w:multiLevelType w:val="hybridMultilevel"/>
    <w:tmpl w:val="3D1A65E8"/>
    <w:lvl w:ilvl="0" w:tplc="574A0D7E">
      <w:start w:val="1"/>
      <w:numFmt w:val="bullet"/>
      <w:lvlText w:val=""/>
      <w:lvlJc w:val="left"/>
      <w:pPr>
        <w:ind w:left="2988" w:hanging="360"/>
      </w:pPr>
      <w:rPr>
        <w:rFonts w:ascii="Symbol" w:hAnsi="Symbol" w:hint="default"/>
        <w:color w:val="auto"/>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nsid w:val="29E270C6"/>
    <w:multiLevelType w:val="hybridMultilevel"/>
    <w:tmpl w:val="376ED86E"/>
    <w:lvl w:ilvl="0" w:tplc="52D2AFD2">
      <w:start w:val="1"/>
      <w:numFmt w:val="lowerLetter"/>
      <w:lvlText w:val="(%1)."/>
      <w:lvlJc w:val="left"/>
      <w:pPr>
        <w:ind w:left="1854" w:hanging="360"/>
      </w:pPr>
      <w:rPr>
        <w:rFonts w:hint="default"/>
      </w:rPr>
    </w:lvl>
    <w:lvl w:ilvl="1" w:tplc="574A0D7E">
      <w:start w:val="1"/>
      <w:numFmt w:val="bullet"/>
      <w:lvlText w:val=""/>
      <w:lvlJc w:val="left"/>
      <w:pPr>
        <w:ind w:left="2574" w:hanging="360"/>
      </w:pPr>
      <w:rPr>
        <w:rFonts w:ascii="Symbol" w:hAnsi="Symbol" w:hint="default"/>
        <w:color w:val="auto"/>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ABB0126"/>
    <w:multiLevelType w:val="hybridMultilevel"/>
    <w:tmpl w:val="6C3E16C6"/>
    <w:lvl w:ilvl="0" w:tplc="574A0D7E">
      <w:start w:val="1"/>
      <w:numFmt w:val="bullet"/>
      <w:lvlText w:val=""/>
      <w:lvlJc w:val="left"/>
      <w:pPr>
        <w:tabs>
          <w:tab w:val="num" w:pos="1701"/>
        </w:tabs>
        <w:ind w:left="1701" w:hanging="170"/>
      </w:pPr>
      <w:rPr>
        <w:rFonts w:ascii="Symbol" w:hAnsi="Symbol" w:hint="default"/>
        <w:b w:val="0"/>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D171426"/>
    <w:multiLevelType w:val="hybridMultilevel"/>
    <w:tmpl w:val="57A85D92"/>
    <w:lvl w:ilvl="0" w:tplc="47305BA8">
      <w:start w:val="1"/>
      <w:numFmt w:val="bullet"/>
      <w:lvlText w:val="•"/>
      <w:lvlJc w:val="left"/>
      <w:pPr>
        <w:tabs>
          <w:tab w:val="num" w:pos="720"/>
        </w:tabs>
        <w:ind w:left="720" w:hanging="360"/>
      </w:pPr>
      <w:rPr>
        <w:rFonts w:ascii="Times New Roman" w:hAnsi="Times New Roman" w:hint="default"/>
      </w:rPr>
    </w:lvl>
    <w:lvl w:ilvl="1" w:tplc="937A1B14" w:tentative="1">
      <w:start w:val="1"/>
      <w:numFmt w:val="bullet"/>
      <w:lvlText w:val="•"/>
      <w:lvlJc w:val="left"/>
      <w:pPr>
        <w:tabs>
          <w:tab w:val="num" w:pos="1440"/>
        </w:tabs>
        <w:ind w:left="1440" w:hanging="360"/>
      </w:pPr>
      <w:rPr>
        <w:rFonts w:ascii="Times New Roman" w:hAnsi="Times New Roman" w:hint="default"/>
      </w:rPr>
    </w:lvl>
    <w:lvl w:ilvl="2" w:tplc="163A114E" w:tentative="1">
      <w:start w:val="1"/>
      <w:numFmt w:val="bullet"/>
      <w:lvlText w:val="•"/>
      <w:lvlJc w:val="left"/>
      <w:pPr>
        <w:tabs>
          <w:tab w:val="num" w:pos="2160"/>
        </w:tabs>
        <w:ind w:left="2160" w:hanging="360"/>
      </w:pPr>
      <w:rPr>
        <w:rFonts w:ascii="Times New Roman" w:hAnsi="Times New Roman" w:hint="default"/>
      </w:rPr>
    </w:lvl>
    <w:lvl w:ilvl="3" w:tplc="1CA0833E" w:tentative="1">
      <w:start w:val="1"/>
      <w:numFmt w:val="bullet"/>
      <w:lvlText w:val="•"/>
      <w:lvlJc w:val="left"/>
      <w:pPr>
        <w:tabs>
          <w:tab w:val="num" w:pos="2880"/>
        </w:tabs>
        <w:ind w:left="2880" w:hanging="360"/>
      </w:pPr>
      <w:rPr>
        <w:rFonts w:ascii="Times New Roman" w:hAnsi="Times New Roman" w:hint="default"/>
      </w:rPr>
    </w:lvl>
    <w:lvl w:ilvl="4" w:tplc="580AD766" w:tentative="1">
      <w:start w:val="1"/>
      <w:numFmt w:val="bullet"/>
      <w:lvlText w:val="•"/>
      <w:lvlJc w:val="left"/>
      <w:pPr>
        <w:tabs>
          <w:tab w:val="num" w:pos="3600"/>
        </w:tabs>
        <w:ind w:left="3600" w:hanging="360"/>
      </w:pPr>
      <w:rPr>
        <w:rFonts w:ascii="Times New Roman" w:hAnsi="Times New Roman" w:hint="default"/>
      </w:rPr>
    </w:lvl>
    <w:lvl w:ilvl="5" w:tplc="0ADE23FC" w:tentative="1">
      <w:start w:val="1"/>
      <w:numFmt w:val="bullet"/>
      <w:lvlText w:val="•"/>
      <w:lvlJc w:val="left"/>
      <w:pPr>
        <w:tabs>
          <w:tab w:val="num" w:pos="4320"/>
        </w:tabs>
        <w:ind w:left="4320" w:hanging="360"/>
      </w:pPr>
      <w:rPr>
        <w:rFonts w:ascii="Times New Roman" w:hAnsi="Times New Roman" w:hint="default"/>
      </w:rPr>
    </w:lvl>
    <w:lvl w:ilvl="6" w:tplc="F4F86840" w:tentative="1">
      <w:start w:val="1"/>
      <w:numFmt w:val="bullet"/>
      <w:lvlText w:val="•"/>
      <w:lvlJc w:val="left"/>
      <w:pPr>
        <w:tabs>
          <w:tab w:val="num" w:pos="5040"/>
        </w:tabs>
        <w:ind w:left="5040" w:hanging="360"/>
      </w:pPr>
      <w:rPr>
        <w:rFonts w:ascii="Times New Roman" w:hAnsi="Times New Roman" w:hint="default"/>
      </w:rPr>
    </w:lvl>
    <w:lvl w:ilvl="7" w:tplc="C7D48B96" w:tentative="1">
      <w:start w:val="1"/>
      <w:numFmt w:val="bullet"/>
      <w:lvlText w:val="•"/>
      <w:lvlJc w:val="left"/>
      <w:pPr>
        <w:tabs>
          <w:tab w:val="num" w:pos="5760"/>
        </w:tabs>
        <w:ind w:left="5760" w:hanging="360"/>
      </w:pPr>
      <w:rPr>
        <w:rFonts w:ascii="Times New Roman" w:hAnsi="Times New Roman" w:hint="default"/>
      </w:rPr>
    </w:lvl>
    <w:lvl w:ilvl="8" w:tplc="876014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C041B0"/>
    <w:multiLevelType w:val="hybridMultilevel"/>
    <w:tmpl w:val="83CE13E0"/>
    <w:lvl w:ilvl="0" w:tplc="460CC53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7DB7916"/>
    <w:multiLevelType w:val="hybridMultilevel"/>
    <w:tmpl w:val="C430F900"/>
    <w:lvl w:ilvl="0" w:tplc="9422600E">
      <w:start w:val="2"/>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9280117"/>
    <w:multiLevelType w:val="hybridMultilevel"/>
    <w:tmpl w:val="0454878A"/>
    <w:lvl w:ilvl="0" w:tplc="574A0D7E">
      <w:start w:val="1"/>
      <w:numFmt w:val="bullet"/>
      <w:lvlText w:val=""/>
      <w:lvlJc w:val="left"/>
      <w:pPr>
        <w:ind w:left="2044" w:hanging="360"/>
      </w:pPr>
      <w:rPr>
        <w:rFonts w:ascii="Symbol" w:hAnsi="Symbol" w:hint="default"/>
        <w:color w:val="auto"/>
      </w:rPr>
    </w:lvl>
    <w:lvl w:ilvl="1" w:tplc="08090019" w:tentative="1">
      <w:start w:val="1"/>
      <w:numFmt w:val="lowerLetter"/>
      <w:lvlText w:val="%2."/>
      <w:lvlJc w:val="left"/>
      <w:pPr>
        <w:ind w:left="2764" w:hanging="360"/>
      </w:pPr>
    </w:lvl>
    <w:lvl w:ilvl="2" w:tplc="0809001B" w:tentative="1">
      <w:start w:val="1"/>
      <w:numFmt w:val="lowerRoman"/>
      <w:lvlText w:val="%3."/>
      <w:lvlJc w:val="right"/>
      <w:pPr>
        <w:ind w:left="3484" w:hanging="180"/>
      </w:pPr>
    </w:lvl>
    <w:lvl w:ilvl="3" w:tplc="0809000F" w:tentative="1">
      <w:start w:val="1"/>
      <w:numFmt w:val="decimal"/>
      <w:lvlText w:val="%4."/>
      <w:lvlJc w:val="left"/>
      <w:pPr>
        <w:ind w:left="4204" w:hanging="360"/>
      </w:pPr>
    </w:lvl>
    <w:lvl w:ilvl="4" w:tplc="08090019" w:tentative="1">
      <w:start w:val="1"/>
      <w:numFmt w:val="lowerLetter"/>
      <w:lvlText w:val="%5."/>
      <w:lvlJc w:val="left"/>
      <w:pPr>
        <w:ind w:left="4924" w:hanging="360"/>
      </w:pPr>
    </w:lvl>
    <w:lvl w:ilvl="5" w:tplc="0809001B" w:tentative="1">
      <w:start w:val="1"/>
      <w:numFmt w:val="lowerRoman"/>
      <w:lvlText w:val="%6."/>
      <w:lvlJc w:val="right"/>
      <w:pPr>
        <w:ind w:left="5644" w:hanging="180"/>
      </w:pPr>
    </w:lvl>
    <w:lvl w:ilvl="6" w:tplc="0809000F" w:tentative="1">
      <w:start w:val="1"/>
      <w:numFmt w:val="decimal"/>
      <w:lvlText w:val="%7."/>
      <w:lvlJc w:val="left"/>
      <w:pPr>
        <w:ind w:left="6364" w:hanging="360"/>
      </w:pPr>
    </w:lvl>
    <w:lvl w:ilvl="7" w:tplc="08090019" w:tentative="1">
      <w:start w:val="1"/>
      <w:numFmt w:val="lowerLetter"/>
      <w:lvlText w:val="%8."/>
      <w:lvlJc w:val="left"/>
      <w:pPr>
        <w:ind w:left="7084" w:hanging="360"/>
      </w:pPr>
    </w:lvl>
    <w:lvl w:ilvl="8" w:tplc="0809001B" w:tentative="1">
      <w:start w:val="1"/>
      <w:numFmt w:val="lowerRoman"/>
      <w:lvlText w:val="%9."/>
      <w:lvlJc w:val="right"/>
      <w:pPr>
        <w:ind w:left="7804" w:hanging="180"/>
      </w:pPr>
    </w:lvl>
  </w:abstractNum>
  <w:abstractNum w:abstractNumId="25">
    <w:nsid w:val="3C9D18BB"/>
    <w:multiLevelType w:val="hybridMultilevel"/>
    <w:tmpl w:val="40EE6AF8"/>
    <w:lvl w:ilvl="0" w:tplc="22321B36">
      <w:start w:val="3"/>
      <w:numFmt w:val="lowerLetter"/>
      <w:lvlText w:val="(%1)."/>
      <w:lvlJc w:val="left"/>
      <w:pPr>
        <w:ind w:left="185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542DBA"/>
    <w:multiLevelType w:val="hybridMultilevel"/>
    <w:tmpl w:val="59AEF398"/>
    <w:lvl w:ilvl="0" w:tplc="52D2AFD2">
      <w:start w:val="1"/>
      <w:numFmt w:val="lowerLetter"/>
      <w:lvlText w:val="(%1)."/>
      <w:lvlJc w:val="left"/>
      <w:pPr>
        <w:ind w:left="1684" w:hanging="360"/>
      </w:pPr>
      <w:rPr>
        <w:rFonts w:hint="default"/>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27">
    <w:nsid w:val="3F9F7633"/>
    <w:multiLevelType w:val="hybridMultilevel"/>
    <w:tmpl w:val="9EBC0020"/>
    <w:lvl w:ilvl="0" w:tplc="52D2AFD2">
      <w:start w:val="1"/>
      <w:numFmt w:val="lowerLetter"/>
      <w:lvlText w:val="(%1)."/>
      <w:lvlJc w:val="left"/>
      <w:pPr>
        <w:ind w:left="2934" w:hanging="360"/>
      </w:pPr>
      <w:rPr>
        <w:rFonts w:hint="default"/>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8">
    <w:nsid w:val="404D1B21"/>
    <w:multiLevelType w:val="hybridMultilevel"/>
    <w:tmpl w:val="08DC2BDA"/>
    <w:lvl w:ilvl="0" w:tplc="85B87BF4">
      <w:start w:val="1"/>
      <w:numFmt w:val="lowerLetter"/>
      <w:lvlText w:val="(%1)"/>
      <w:lvlJc w:val="left"/>
      <w:pPr>
        <w:ind w:left="1854" w:hanging="360"/>
      </w:pPr>
      <w:rPr>
        <w:rFonts w:hint="default"/>
        <w:b w:val="0"/>
        <w:i w:val="0"/>
        <w:color w:val="auto"/>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461A1030"/>
    <w:multiLevelType w:val="hybridMultilevel"/>
    <w:tmpl w:val="4C24782A"/>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4E5A2425"/>
    <w:multiLevelType w:val="hybridMultilevel"/>
    <w:tmpl w:val="D0D4F19A"/>
    <w:lvl w:ilvl="0" w:tplc="2DD82B3A">
      <w:start w:val="1"/>
      <w:numFmt w:val="bullet"/>
      <w:lvlText w:val="•"/>
      <w:lvlJc w:val="left"/>
      <w:pPr>
        <w:tabs>
          <w:tab w:val="num" w:pos="720"/>
        </w:tabs>
        <w:ind w:left="720" w:hanging="360"/>
      </w:pPr>
      <w:rPr>
        <w:rFonts w:ascii="Times New Roman" w:hAnsi="Times New Roman" w:hint="default"/>
      </w:rPr>
    </w:lvl>
    <w:lvl w:ilvl="1" w:tplc="C2FE1BA2" w:tentative="1">
      <w:start w:val="1"/>
      <w:numFmt w:val="bullet"/>
      <w:lvlText w:val="•"/>
      <w:lvlJc w:val="left"/>
      <w:pPr>
        <w:tabs>
          <w:tab w:val="num" w:pos="1440"/>
        </w:tabs>
        <w:ind w:left="1440" w:hanging="360"/>
      </w:pPr>
      <w:rPr>
        <w:rFonts w:ascii="Times New Roman" w:hAnsi="Times New Roman" w:hint="default"/>
      </w:rPr>
    </w:lvl>
    <w:lvl w:ilvl="2" w:tplc="8A322B86" w:tentative="1">
      <w:start w:val="1"/>
      <w:numFmt w:val="bullet"/>
      <w:lvlText w:val="•"/>
      <w:lvlJc w:val="left"/>
      <w:pPr>
        <w:tabs>
          <w:tab w:val="num" w:pos="2160"/>
        </w:tabs>
        <w:ind w:left="2160" w:hanging="360"/>
      </w:pPr>
      <w:rPr>
        <w:rFonts w:ascii="Times New Roman" w:hAnsi="Times New Roman" w:hint="default"/>
      </w:rPr>
    </w:lvl>
    <w:lvl w:ilvl="3" w:tplc="15247D6E" w:tentative="1">
      <w:start w:val="1"/>
      <w:numFmt w:val="bullet"/>
      <w:lvlText w:val="•"/>
      <w:lvlJc w:val="left"/>
      <w:pPr>
        <w:tabs>
          <w:tab w:val="num" w:pos="2880"/>
        </w:tabs>
        <w:ind w:left="2880" w:hanging="360"/>
      </w:pPr>
      <w:rPr>
        <w:rFonts w:ascii="Times New Roman" w:hAnsi="Times New Roman" w:hint="default"/>
      </w:rPr>
    </w:lvl>
    <w:lvl w:ilvl="4" w:tplc="411C5188" w:tentative="1">
      <w:start w:val="1"/>
      <w:numFmt w:val="bullet"/>
      <w:lvlText w:val="•"/>
      <w:lvlJc w:val="left"/>
      <w:pPr>
        <w:tabs>
          <w:tab w:val="num" w:pos="3600"/>
        </w:tabs>
        <w:ind w:left="3600" w:hanging="360"/>
      </w:pPr>
      <w:rPr>
        <w:rFonts w:ascii="Times New Roman" w:hAnsi="Times New Roman" w:hint="default"/>
      </w:rPr>
    </w:lvl>
    <w:lvl w:ilvl="5" w:tplc="384E655C" w:tentative="1">
      <w:start w:val="1"/>
      <w:numFmt w:val="bullet"/>
      <w:lvlText w:val="•"/>
      <w:lvlJc w:val="left"/>
      <w:pPr>
        <w:tabs>
          <w:tab w:val="num" w:pos="4320"/>
        </w:tabs>
        <w:ind w:left="4320" w:hanging="360"/>
      </w:pPr>
      <w:rPr>
        <w:rFonts w:ascii="Times New Roman" w:hAnsi="Times New Roman" w:hint="default"/>
      </w:rPr>
    </w:lvl>
    <w:lvl w:ilvl="6" w:tplc="D7E61A9E" w:tentative="1">
      <w:start w:val="1"/>
      <w:numFmt w:val="bullet"/>
      <w:lvlText w:val="•"/>
      <w:lvlJc w:val="left"/>
      <w:pPr>
        <w:tabs>
          <w:tab w:val="num" w:pos="5040"/>
        </w:tabs>
        <w:ind w:left="5040" w:hanging="360"/>
      </w:pPr>
      <w:rPr>
        <w:rFonts w:ascii="Times New Roman" w:hAnsi="Times New Roman" w:hint="default"/>
      </w:rPr>
    </w:lvl>
    <w:lvl w:ilvl="7" w:tplc="85A6BCCC" w:tentative="1">
      <w:start w:val="1"/>
      <w:numFmt w:val="bullet"/>
      <w:lvlText w:val="•"/>
      <w:lvlJc w:val="left"/>
      <w:pPr>
        <w:tabs>
          <w:tab w:val="num" w:pos="5760"/>
        </w:tabs>
        <w:ind w:left="5760" w:hanging="360"/>
      </w:pPr>
      <w:rPr>
        <w:rFonts w:ascii="Times New Roman" w:hAnsi="Times New Roman" w:hint="default"/>
      </w:rPr>
    </w:lvl>
    <w:lvl w:ilvl="8" w:tplc="57EECED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4D2947"/>
    <w:multiLevelType w:val="hybridMultilevel"/>
    <w:tmpl w:val="977AD306"/>
    <w:lvl w:ilvl="0" w:tplc="52D2AFD2">
      <w:start w:val="1"/>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32">
    <w:nsid w:val="55FB4564"/>
    <w:multiLevelType w:val="hybridMultilevel"/>
    <w:tmpl w:val="8098AE14"/>
    <w:lvl w:ilvl="0" w:tplc="85B87BF4">
      <w:start w:val="1"/>
      <w:numFmt w:val="lowerLetter"/>
      <w:lvlText w:val="(%1)"/>
      <w:lvlJc w:val="left"/>
      <w:pPr>
        <w:ind w:left="1854" w:hanging="360"/>
      </w:pPr>
      <w:rPr>
        <w:rFonts w:hint="default"/>
      </w:rPr>
    </w:lvl>
    <w:lvl w:ilvl="1" w:tplc="04080019">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3">
    <w:nsid w:val="57C8554C"/>
    <w:multiLevelType w:val="hybridMultilevel"/>
    <w:tmpl w:val="2B54AAF0"/>
    <w:lvl w:ilvl="0" w:tplc="85B87BF4">
      <w:start w:val="1"/>
      <w:numFmt w:val="lowerLetter"/>
      <w:lvlText w:val="(%1)"/>
      <w:lvlJc w:val="left"/>
      <w:pPr>
        <w:tabs>
          <w:tab w:val="num" w:pos="1701"/>
        </w:tabs>
        <w:ind w:left="1701" w:hanging="170"/>
      </w:pPr>
      <w:rPr>
        <w:rFonts w:hint="default"/>
        <w:b w:val="0"/>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A594438"/>
    <w:multiLevelType w:val="hybridMultilevel"/>
    <w:tmpl w:val="B1D6DE54"/>
    <w:lvl w:ilvl="0" w:tplc="460CC530">
      <w:start w:val="1"/>
      <w:numFmt w:val="lowerLetter"/>
      <w:lvlText w:val="(%1)"/>
      <w:lvlJc w:val="left"/>
      <w:pPr>
        <w:tabs>
          <w:tab w:val="num" w:pos="1701"/>
        </w:tabs>
        <w:ind w:left="1701" w:hanging="170"/>
      </w:pPr>
      <w:rPr>
        <w:rFont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D1D629F"/>
    <w:multiLevelType w:val="hybridMultilevel"/>
    <w:tmpl w:val="95D238B0"/>
    <w:lvl w:ilvl="0" w:tplc="85B87BF4">
      <w:start w:val="1"/>
      <w:numFmt w:val="lowerLetter"/>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6">
    <w:nsid w:val="5DB1085B"/>
    <w:multiLevelType w:val="hybridMultilevel"/>
    <w:tmpl w:val="60DC49BE"/>
    <w:lvl w:ilvl="0" w:tplc="574A0D7E">
      <w:start w:val="1"/>
      <w:numFmt w:val="bullet"/>
      <w:lvlText w:val=""/>
      <w:lvlJc w:val="left"/>
      <w:pPr>
        <w:ind w:left="1684" w:hanging="360"/>
      </w:pPr>
      <w:rPr>
        <w:rFonts w:ascii="Symbol" w:hAnsi="Symbol" w:hint="default"/>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37">
    <w:nsid w:val="62BC1963"/>
    <w:multiLevelType w:val="hybridMultilevel"/>
    <w:tmpl w:val="3BB892A6"/>
    <w:lvl w:ilvl="0" w:tplc="460CC530">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38">
    <w:nsid w:val="648813C0"/>
    <w:multiLevelType w:val="hybridMultilevel"/>
    <w:tmpl w:val="B46C30B2"/>
    <w:lvl w:ilvl="0" w:tplc="FA8C86C6">
      <w:start w:val="1"/>
      <w:numFmt w:val="lowerRoman"/>
      <w:lvlText w:val="(%1)"/>
      <w:lvlJc w:val="left"/>
      <w:pPr>
        <w:ind w:left="1854" w:hanging="360"/>
      </w:pPr>
      <w:rPr>
        <w:rFonts w:hint="default"/>
        <w:color w:val="auto"/>
      </w:rPr>
    </w:lvl>
    <w:lvl w:ilvl="1" w:tplc="65500CA4">
      <w:start w:val="1"/>
      <w:numFmt w:val="lowerLetter"/>
      <w:lvlText w:val="(%2)"/>
      <w:lvlJc w:val="left"/>
      <w:pPr>
        <w:ind w:left="3339" w:hanging="1125"/>
      </w:pPr>
      <w:rPr>
        <w:rFonts w:hint="default"/>
      </w:r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9">
    <w:nsid w:val="65925DC1"/>
    <w:multiLevelType w:val="hybridMultilevel"/>
    <w:tmpl w:val="26C000C8"/>
    <w:lvl w:ilvl="0" w:tplc="460CC530">
      <w:start w:val="1"/>
      <w:numFmt w:val="lowerLetter"/>
      <w:lvlText w:val="(%1)"/>
      <w:lvlJc w:val="left"/>
      <w:pPr>
        <w:tabs>
          <w:tab w:val="num" w:pos="1701"/>
        </w:tabs>
        <w:ind w:left="1701" w:hanging="170"/>
      </w:pPr>
      <w:rPr>
        <w:rFont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7014B9E"/>
    <w:multiLevelType w:val="hybridMultilevel"/>
    <w:tmpl w:val="6652BF6A"/>
    <w:lvl w:ilvl="0" w:tplc="574A0D7E">
      <w:start w:val="1"/>
      <w:numFmt w:val="bullet"/>
      <w:lvlText w:val=""/>
      <w:lvlJc w:val="left"/>
      <w:pPr>
        <w:tabs>
          <w:tab w:val="num" w:pos="1701"/>
        </w:tabs>
        <w:ind w:left="1701" w:hanging="170"/>
      </w:pPr>
      <w:rPr>
        <w:rFonts w:ascii="Symbol" w:hAnsi="Symbol" w:hint="default"/>
        <w:b w:val="0"/>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7A20556"/>
    <w:multiLevelType w:val="hybridMultilevel"/>
    <w:tmpl w:val="DEAE430E"/>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2">
    <w:nsid w:val="6B20669F"/>
    <w:multiLevelType w:val="hybridMultilevel"/>
    <w:tmpl w:val="802A514E"/>
    <w:lvl w:ilvl="0" w:tplc="574A0D7E">
      <w:start w:val="1"/>
      <w:numFmt w:val="bullet"/>
      <w:lvlText w:val=""/>
      <w:lvlJc w:val="left"/>
      <w:pPr>
        <w:ind w:left="2469" w:hanging="360"/>
      </w:pPr>
      <w:rPr>
        <w:rFonts w:ascii="Symbol" w:hAnsi="Symbol" w:hint="default"/>
        <w:b w:val="0"/>
        <w:i w:val="0"/>
        <w:color w:val="auto"/>
        <w:sz w:val="20"/>
      </w:rPr>
    </w:lvl>
    <w:lvl w:ilvl="1" w:tplc="08090003" w:tentative="1">
      <w:start w:val="1"/>
      <w:numFmt w:val="bullet"/>
      <w:lvlText w:val="o"/>
      <w:lvlJc w:val="left"/>
      <w:pPr>
        <w:ind w:left="3189" w:hanging="360"/>
      </w:pPr>
      <w:rPr>
        <w:rFonts w:ascii="Courier New" w:hAnsi="Courier New" w:cs="Courier New" w:hint="default"/>
      </w:rPr>
    </w:lvl>
    <w:lvl w:ilvl="2" w:tplc="08090005" w:tentative="1">
      <w:start w:val="1"/>
      <w:numFmt w:val="bullet"/>
      <w:lvlText w:val=""/>
      <w:lvlJc w:val="left"/>
      <w:pPr>
        <w:ind w:left="3909" w:hanging="360"/>
      </w:pPr>
      <w:rPr>
        <w:rFonts w:ascii="Wingdings" w:hAnsi="Wingdings" w:hint="default"/>
      </w:rPr>
    </w:lvl>
    <w:lvl w:ilvl="3" w:tplc="08090001" w:tentative="1">
      <w:start w:val="1"/>
      <w:numFmt w:val="bullet"/>
      <w:lvlText w:val=""/>
      <w:lvlJc w:val="left"/>
      <w:pPr>
        <w:ind w:left="4629" w:hanging="360"/>
      </w:pPr>
      <w:rPr>
        <w:rFonts w:ascii="Symbol" w:hAnsi="Symbol" w:hint="default"/>
      </w:rPr>
    </w:lvl>
    <w:lvl w:ilvl="4" w:tplc="08090003" w:tentative="1">
      <w:start w:val="1"/>
      <w:numFmt w:val="bullet"/>
      <w:lvlText w:val="o"/>
      <w:lvlJc w:val="left"/>
      <w:pPr>
        <w:ind w:left="5349" w:hanging="360"/>
      </w:pPr>
      <w:rPr>
        <w:rFonts w:ascii="Courier New" w:hAnsi="Courier New" w:cs="Courier New" w:hint="default"/>
      </w:rPr>
    </w:lvl>
    <w:lvl w:ilvl="5" w:tplc="08090005" w:tentative="1">
      <w:start w:val="1"/>
      <w:numFmt w:val="bullet"/>
      <w:lvlText w:val=""/>
      <w:lvlJc w:val="left"/>
      <w:pPr>
        <w:ind w:left="6069" w:hanging="360"/>
      </w:pPr>
      <w:rPr>
        <w:rFonts w:ascii="Wingdings" w:hAnsi="Wingdings" w:hint="default"/>
      </w:rPr>
    </w:lvl>
    <w:lvl w:ilvl="6" w:tplc="08090001" w:tentative="1">
      <w:start w:val="1"/>
      <w:numFmt w:val="bullet"/>
      <w:lvlText w:val=""/>
      <w:lvlJc w:val="left"/>
      <w:pPr>
        <w:ind w:left="6789" w:hanging="360"/>
      </w:pPr>
      <w:rPr>
        <w:rFonts w:ascii="Symbol" w:hAnsi="Symbol" w:hint="default"/>
      </w:rPr>
    </w:lvl>
    <w:lvl w:ilvl="7" w:tplc="08090003" w:tentative="1">
      <w:start w:val="1"/>
      <w:numFmt w:val="bullet"/>
      <w:lvlText w:val="o"/>
      <w:lvlJc w:val="left"/>
      <w:pPr>
        <w:ind w:left="7509" w:hanging="360"/>
      </w:pPr>
      <w:rPr>
        <w:rFonts w:ascii="Courier New" w:hAnsi="Courier New" w:cs="Courier New" w:hint="default"/>
      </w:rPr>
    </w:lvl>
    <w:lvl w:ilvl="8" w:tplc="08090005" w:tentative="1">
      <w:start w:val="1"/>
      <w:numFmt w:val="bullet"/>
      <w:lvlText w:val=""/>
      <w:lvlJc w:val="left"/>
      <w:pPr>
        <w:ind w:left="8229" w:hanging="360"/>
      </w:pPr>
      <w:rPr>
        <w:rFonts w:ascii="Wingdings" w:hAnsi="Wingdings" w:hint="default"/>
      </w:rPr>
    </w:lvl>
  </w:abstractNum>
  <w:abstractNum w:abstractNumId="43">
    <w:nsid w:val="6BDE6F25"/>
    <w:multiLevelType w:val="hybridMultilevel"/>
    <w:tmpl w:val="5D0CFFE0"/>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6CDC7EA8"/>
    <w:multiLevelType w:val="hybridMultilevel"/>
    <w:tmpl w:val="6D08374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6F235FA8"/>
    <w:multiLevelType w:val="hybridMultilevel"/>
    <w:tmpl w:val="00143C2E"/>
    <w:lvl w:ilvl="0" w:tplc="FA8C86C6">
      <w:start w:val="1"/>
      <w:numFmt w:val="lowerRoman"/>
      <w:lvlText w:val="(%1)"/>
      <w:lvlJc w:val="left"/>
      <w:pPr>
        <w:ind w:left="2124" w:hanging="360"/>
      </w:pPr>
      <w:rPr>
        <w:rFonts w:hint="default"/>
        <w:color w:val="auto"/>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46">
    <w:nsid w:val="6FB36C1A"/>
    <w:multiLevelType w:val="hybridMultilevel"/>
    <w:tmpl w:val="0D70DB6E"/>
    <w:lvl w:ilvl="0" w:tplc="639E0250">
      <w:start w:val="1"/>
      <w:numFmt w:val="upperLetter"/>
      <w:lvlText w:val="%1."/>
      <w:lvlJc w:val="left"/>
      <w:pPr>
        <w:ind w:left="1695" w:hanging="555"/>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7">
    <w:nsid w:val="73F30465"/>
    <w:multiLevelType w:val="hybridMultilevel"/>
    <w:tmpl w:val="ADE0E200"/>
    <w:lvl w:ilvl="0" w:tplc="9422600E">
      <w:start w:val="2"/>
      <w:numFmt w:val="lowerLetter"/>
      <w:lvlText w:val="(%1)."/>
      <w:lvlJc w:val="left"/>
      <w:pPr>
        <w:ind w:left="1854" w:hanging="360"/>
      </w:pPr>
      <w:rPr>
        <w:rFonts w:hint="default"/>
      </w:rPr>
    </w:lvl>
    <w:lvl w:ilvl="1" w:tplc="574A0D7E">
      <w:start w:val="1"/>
      <w:numFmt w:val="bullet"/>
      <w:lvlText w:val=""/>
      <w:lvlJc w:val="left"/>
      <w:pPr>
        <w:ind w:left="2574" w:hanging="360"/>
      </w:pPr>
      <w:rPr>
        <w:rFonts w:ascii="Symbol" w:hAnsi="Symbol" w:hint="default"/>
        <w:color w:val="auto"/>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nsid w:val="746D4972"/>
    <w:multiLevelType w:val="hybridMultilevel"/>
    <w:tmpl w:val="9670EA00"/>
    <w:lvl w:ilvl="0" w:tplc="52D2AFD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7F94A7E"/>
    <w:multiLevelType w:val="hybridMultilevel"/>
    <w:tmpl w:val="259AF6EA"/>
    <w:lvl w:ilvl="0" w:tplc="9422600E">
      <w:start w:val="2"/>
      <w:numFmt w:val="lowerLetter"/>
      <w:lvlText w:val="(%1)."/>
      <w:lvlJc w:val="left"/>
      <w:pPr>
        <w:ind w:left="1854" w:hanging="360"/>
      </w:pPr>
      <w:rPr>
        <w:rFonts w:hint="default"/>
      </w:rPr>
    </w:lvl>
    <w:lvl w:ilvl="1" w:tplc="574A0D7E">
      <w:start w:val="1"/>
      <w:numFmt w:val="bullet"/>
      <w:lvlText w:val=""/>
      <w:lvlJc w:val="left"/>
      <w:pPr>
        <w:ind w:left="2574" w:hanging="360"/>
      </w:pPr>
      <w:rPr>
        <w:rFonts w:ascii="Symbol" w:hAnsi="Symbol" w:hint="default"/>
        <w:color w:val="auto"/>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7F6F2AB5"/>
    <w:multiLevelType w:val="hybridMultilevel"/>
    <w:tmpl w:val="55EA7A54"/>
    <w:lvl w:ilvl="0" w:tplc="460CC53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9"/>
  </w:num>
  <w:num w:numId="2">
    <w:abstractNumId w:val="49"/>
  </w:num>
  <w:num w:numId="3">
    <w:abstractNumId w:val="45"/>
  </w:num>
  <w:num w:numId="4">
    <w:abstractNumId w:val="14"/>
  </w:num>
  <w:num w:numId="5">
    <w:abstractNumId w:val="10"/>
  </w:num>
  <w:num w:numId="6">
    <w:abstractNumId w:val="38"/>
  </w:num>
  <w:num w:numId="7">
    <w:abstractNumId w:val="17"/>
  </w:num>
  <w:num w:numId="8">
    <w:abstractNumId w:val="9"/>
  </w:num>
  <w:num w:numId="9">
    <w:abstractNumId w:val="33"/>
  </w:num>
  <w:num w:numId="10">
    <w:abstractNumId w:val="35"/>
  </w:num>
  <w:num w:numId="11">
    <w:abstractNumId w:val="32"/>
  </w:num>
  <w:num w:numId="12">
    <w:abstractNumId w:val="6"/>
  </w:num>
  <w:num w:numId="13">
    <w:abstractNumId w:val="11"/>
  </w:num>
  <w:num w:numId="14">
    <w:abstractNumId w:val="28"/>
  </w:num>
  <w:num w:numId="15">
    <w:abstractNumId w:val="46"/>
  </w:num>
  <w:num w:numId="16">
    <w:abstractNumId w:val="26"/>
  </w:num>
  <w:num w:numId="17">
    <w:abstractNumId w:val="37"/>
  </w:num>
  <w:num w:numId="18">
    <w:abstractNumId w:val="34"/>
  </w:num>
  <w:num w:numId="19">
    <w:abstractNumId w:val="40"/>
  </w:num>
  <w:num w:numId="20">
    <w:abstractNumId w:val="24"/>
  </w:num>
  <w:num w:numId="21">
    <w:abstractNumId w:val="36"/>
  </w:num>
  <w:num w:numId="22">
    <w:abstractNumId w:val="16"/>
  </w:num>
  <w:num w:numId="23">
    <w:abstractNumId w:val="20"/>
  </w:num>
  <w:num w:numId="24">
    <w:abstractNumId w:val="51"/>
  </w:num>
  <w:num w:numId="25">
    <w:abstractNumId w:val="2"/>
  </w:num>
  <w:num w:numId="26">
    <w:abstractNumId w:val="15"/>
  </w:num>
  <w:num w:numId="27">
    <w:abstractNumId w:val="22"/>
  </w:num>
  <w:num w:numId="28">
    <w:abstractNumId w:val="29"/>
  </w:num>
  <w:num w:numId="29">
    <w:abstractNumId w:val="44"/>
  </w:num>
  <w:num w:numId="30">
    <w:abstractNumId w:val="48"/>
  </w:num>
  <w:num w:numId="31">
    <w:abstractNumId w:val="0"/>
  </w:num>
  <w:num w:numId="32">
    <w:abstractNumId w:val="39"/>
    <w:lvlOverride w:ilvl="0">
      <w:startOverride w:val="1"/>
    </w:lvlOverride>
  </w:num>
  <w:num w:numId="33">
    <w:abstractNumId w:val="39"/>
    <w:lvlOverride w:ilvl="0">
      <w:startOverride w:val="1"/>
    </w:lvlOverride>
  </w:num>
  <w:num w:numId="34">
    <w:abstractNumId w:val="31"/>
  </w:num>
  <w:num w:numId="35">
    <w:abstractNumId w:val="13"/>
  </w:num>
  <w:num w:numId="36">
    <w:abstractNumId w:val="25"/>
  </w:num>
  <w:num w:numId="37">
    <w:abstractNumId w:val="18"/>
  </w:num>
  <w:num w:numId="38">
    <w:abstractNumId w:val="23"/>
  </w:num>
  <w:num w:numId="39">
    <w:abstractNumId w:val="50"/>
  </w:num>
  <w:num w:numId="40">
    <w:abstractNumId w:val="47"/>
  </w:num>
  <w:num w:numId="41">
    <w:abstractNumId w:val="19"/>
  </w:num>
  <w:num w:numId="42">
    <w:abstractNumId w:val="3"/>
  </w:num>
  <w:num w:numId="43">
    <w:abstractNumId w:val="21"/>
  </w:num>
  <w:num w:numId="44">
    <w:abstractNumId w:val="30"/>
  </w:num>
  <w:num w:numId="45">
    <w:abstractNumId w:val="4"/>
  </w:num>
  <w:num w:numId="46">
    <w:abstractNumId w:val="8"/>
  </w:num>
  <w:num w:numId="47">
    <w:abstractNumId w:val="5"/>
  </w:num>
  <w:num w:numId="48">
    <w:abstractNumId w:val="49"/>
  </w:num>
  <w:num w:numId="49">
    <w:abstractNumId w:val="49"/>
  </w:num>
  <w:num w:numId="50">
    <w:abstractNumId w:val="49"/>
  </w:num>
  <w:num w:numId="51">
    <w:abstractNumId w:val="49"/>
  </w:num>
  <w:num w:numId="52">
    <w:abstractNumId w:val="49"/>
  </w:num>
  <w:num w:numId="53">
    <w:abstractNumId w:val="49"/>
  </w:num>
  <w:num w:numId="54">
    <w:abstractNumId w:val="49"/>
  </w:num>
  <w:num w:numId="55">
    <w:abstractNumId w:val="49"/>
  </w:num>
  <w:num w:numId="56">
    <w:abstractNumId w:val="1"/>
  </w:num>
  <w:num w:numId="57">
    <w:abstractNumId w:val="7"/>
  </w:num>
  <w:num w:numId="58">
    <w:abstractNumId w:val="41"/>
  </w:num>
  <w:num w:numId="59">
    <w:abstractNumId w:val="42"/>
  </w:num>
  <w:num w:numId="60">
    <w:abstractNumId w:val="12"/>
  </w:num>
  <w:num w:numId="61">
    <w:abstractNumId w:val="43"/>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A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35BB"/>
    <w:rsid w:val="00002A7D"/>
    <w:rsid w:val="00002B64"/>
    <w:rsid w:val="000038A8"/>
    <w:rsid w:val="00006663"/>
    <w:rsid w:val="00006790"/>
    <w:rsid w:val="00015564"/>
    <w:rsid w:val="00017278"/>
    <w:rsid w:val="000200BD"/>
    <w:rsid w:val="000257F0"/>
    <w:rsid w:val="00025EF1"/>
    <w:rsid w:val="0002629D"/>
    <w:rsid w:val="00027624"/>
    <w:rsid w:val="00032579"/>
    <w:rsid w:val="00033EF3"/>
    <w:rsid w:val="00034EB2"/>
    <w:rsid w:val="00036BB9"/>
    <w:rsid w:val="00047505"/>
    <w:rsid w:val="00050F6B"/>
    <w:rsid w:val="00050FDB"/>
    <w:rsid w:val="00051980"/>
    <w:rsid w:val="00053B92"/>
    <w:rsid w:val="000546FE"/>
    <w:rsid w:val="000604A7"/>
    <w:rsid w:val="00062755"/>
    <w:rsid w:val="00062B58"/>
    <w:rsid w:val="0006325D"/>
    <w:rsid w:val="000639C2"/>
    <w:rsid w:val="000678CD"/>
    <w:rsid w:val="00070527"/>
    <w:rsid w:val="00072A39"/>
    <w:rsid w:val="00072C8C"/>
    <w:rsid w:val="00075671"/>
    <w:rsid w:val="00077E6A"/>
    <w:rsid w:val="00081CE0"/>
    <w:rsid w:val="00082BC3"/>
    <w:rsid w:val="0008462F"/>
    <w:rsid w:val="00084D30"/>
    <w:rsid w:val="00087924"/>
    <w:rsid w:val="00087B05"/>
    <w:rsid w:val="00087BB9"/>
    <w:rsid w:val="000900FA"/>
    <w:rsid w:val="00090320"/>
    <w:rsid w:val="000912A3"/>
    <w:rsid w:val="00091FB3"/>
    <w:rsid w:val="00092828"/>
    <w:rsid w:val="00092B08"/>
    <w:rsid w:val="00092FC5"/>
    <w:rsid w:val="000931C0"/>
    <w:rsid w:val="00096C7A"/>
    <w:rsid w:val="000A1409"/>
    <w:rsid w:val="000A2E09"/>
    <w:rsid w:val="000A2EBA"/>
    <w:rsid w:val="000A5E81"/>
    <w:rsid w:val="000B175B"/>
    <w:rsid w:val="000B3A0F"/>
    <w:rsid w:val="000B3D30"/>
    <w:rsid w:val="000B3E3D"/>
    <w:rsid w:val="000B58F1"/>
    <w:rsid w:val="000B6B43"/>
    <w:rsid w:val="000C05F7"/>
    <w:rsid w:val="000C13D6"/>
    <w:rsid w:val="000C28BF"/>
    <w:rsid w:val="000D40AF"/>
    <w:rsid w:val="000E0415"/>
    <w:rsid w:val="000E4F8D"/>
    <w:rsid w:val="000E5BFA"/>
    <w:rsid w:val="000F045C"/>
    <w:rsid w:val="000F7715"/>
    <w:rsid w:val="00100B7A"/>
    <w:rsid w:val="001022B6"/>
    <w:rsid w:val="00105660"/>
    <w:rsid w:val="001075B3"/>
    <w:rsid w:val="00111340"/>
    <w:rsid w:val="00111C6B"/>
    <w:rsid w:val="001129DA"/>
    <w:rsid w:val="00114D6B"/>
    <w:rsid w:val="00115582"/>
    <w:rsid w:val="00116021"/>
    <w:rsid w:val="00120725"/>
    <w:rsid w:val="0012073F"/>
    <w:rsid w:val="00121792"/>
    <w:rsid w:val="001259B8"/>
    <w:rsid w:val="0012610E"/>
    <w:rsid w:val="00127258"/>
    <w:rsid w:val="0013778C"/>
    <w:rsid w:val="00140BF8"/>
    <w:rsid w:val="00140FFF"/>
    <w:rsid w:val="001421FC"/>
    <w:rsid w:val="00143023"/>
    <w:rsid w:val="0014362C"/>
    <w:rsid w:val="00147087"/>
    <w:rsid w:val="0014768C"/>
    <w:rsid w:val="00147B96"/>
    <w:rsid w:val="00150013"/>
    <w:rsid w:val="001569BF"/>
    <w:rsid w:val="00156B99"/>
    <w:rsid w:val="00160D2B"/>
    <w:rsid w:val="00161DE2"/>
    <w:rsid w:val="00166124"/>
    <w:rsid w:val="00175A67"/>
    <w:rsid w:val="001805E8"/>
    <w:rsid w:val="0018215E"/>
    <w:rsid w:val="00183B40"/>
    <w:rsid w:val="00184004"/>
    <w:rsid w:val="00184DDA"/>
    <w:rsid w:val="00184FE8"/>
    <w:rsid w:val="00185635"/>
    <w:rsid w:val="00185BEA"/>
    <w:rsid w:val="00186360"/>
    <w:rsid w:val="00186ED6"/>
    <w:rsid w:val="001900CD"/>
    <w:rsid w:val="00195190"/>
    <w:rsid w:val="001A0452"/>
    <w:rsid w:val="001B124D"/>
    <w:rsid w:val="001B25D8"/>
    <w:rsid w:val="001B4B04"/>
    <w:rsid w:val="001B5875"/>
    <w:rsid w:val="001C0D71"/>
    <w:rsid w:val="001C1DB7"/>
    <w:rsid w:val="001C4B9C"/>
    <w:rsid w:val="001C6663"/>
    <w:rsid w:val="001C7895"/>
    <w:rsid w:val="001D0F28"/>
    <w:rsid w:val="001D215D"/>
    <w:rsid w:val="001D26DF"/>
    <w:rsid w:val="001D4F5B"/>
    <w:rsid w:val="001D4F6F"/>
    <w:rsid w:val="001D78F0"/>
    <w:rsid w:val="001D791F"/>
    <w:rsid w:val="001E0435"/>
    <w:rsid w:val="001E1362"/>
    <w:rsid w:val="001E24D9"/>
    <w:rsid w:val="001F1599"/>
    <w:rsid w:val="001F19C4"/>
    <w:rsid w:val="001F7FDC"/>
    <w:rsid w:val="00201F2B"/>
    <w:rsid w:val="002043F0"/>
    <w:rsid w:val="00207606"/>
    <w:rsid w:val="00210E8B"/>
    <w:rsid w:val="00211E0B"/>
    <w:rsid w:val="00216BAF"/>
    <w:rsid w:val="00220EB8"/>
    <w:rsid w:val="00231C77"/>
    <w:rsid w:val="002320E6"/>
    <w:rsid w:val="00232575"/>
    <w:rsid w:val="00240929"/>
    <w:rsid w:val="002435BB"/>
    <w:rsid w:val="002448AA"/>
    <w:rsid w:val="00244DEC"/>
    <w:rsid w:val="0024667B"/>
    <w:rsid w:val="00247258"/>
    <w:rsid w:val="00247384"/>
    <w:rsid w:val="00254E4D"/>
    <w:rsid w:val="0025536B"/>
    <w:rsid w:val="00257CAC"/>
    <w:rsid w:val="00260181"/>
    <w:rsid w:val="00260A14"/>
    <w:rsid w:val="00261DFA"/>
    <w:rsid w:val="0026244F"/>
    <w:rsid w:val="002627F0"/>
    <w:rsid w:val="00263742"/>
    <w:rsid w:val="0027237A"/>
    <w:rsid w:val="002724A5"/>
    <w:rsid w:val="00275AAD"/>
    <w:rsid w:val="00276EB8"/>
    <w:rsid w:val="002812F5"/>
    <w:rsid w:val="002871EA"/>
    <w:rsid w:val="002970F2"/>
    <w:rsid w:val="002974E9"/>
    <w:rsid w:val="002A24F3"/>
    <w:rsid w:val="002A3062"/>
    <w:rsid w:val="002A3E33"/>
    <w:rsid w:val="002A4320"/>
    <w:rsid w:val="002A5C86"/>
    <w:rsid w:val="002A6BCA"/>
    <w:rsid w:val="002A711C"/>
    <w:rsid w:val="002A7F94"/>
    <w:rsid w:val="002B0BA9"/>
    <w:rsid w:val="002B109A"/>
    <w:rsid w:val="002B43B5"/>
    <w:rsid w:val="002B5EDB"/>
    <w:rsid w:val="002B6187"/>
    <w:rsid w:val="002B6A5F"/>
    <w:rsid w:val="002C4979"/>
    <w:rsid w:val="002C6D45"/>
    <w:rsid w:val="002C7320"/>
    <w:rsid w:val="002C780D"/>
    <w:rsid w:val="002D5468"/>
    <w:rsid w:val="002D6637"/>
    <w:rsid w:val="002D6E53"/>
    <w:rsid w:val="002F046D"/>
    <w:rsid w:val="002F0EF5"/>
    <w:rsid w:val="002F38E1"/>
    <w:rsid w:val="002F5D4E"/>
    <w:rsid w:val="00301764"/>
    <w:rsid w:val="00306366"/>
    <w:rsid w:val="00310CE6"/>
    <w:rsid w:val="0032191E"/>
    <w:rsid w:val="003229D8"/>
    <w:rsid w:val="00325C75"/>
    <w:rsid w:val="00327CCA"/>
    <w:rsid w:val="0033084E"/>
    <w:rsid w:val="00332680"/>
    <w:rsid w:val="00336C97"/>
    <w:rsid w:val="00336ED6"/>
    <w:rsid w:val="0033747A"/>
    <w:rsid w:val="00337F88"/>
    <w:rsid w:val="00337FA7"/>
    <w:rsid w:val="00342432"/>
    <w:rsid w:val="00344A77"/>
    <w:rsid w:val="0035223F"/>
    <w:rsid w:val="00352D4B"/>
    <w:rsid w:val="00354DFB"/>
    <w:rsid w:val="003555CE"/>
    <w:rsid w:val="0035638C"/>
    <w:rsid w:val="003563C0"/>
    <w:rsid w:val="00363362"/>
    <w:rsid w:val="00363DAC"/>
    <w:rsid w:val="0038257F"/>
    <w:rsid w:val="00387A54"/>
    <w:rsid w:val="003A46BB"/>
    <w:rsid w:val="003A4EC7"/>
    <w:rsid w:val="003A4FBD"/>
    <w:rsid w:val="003A6DFF"/>
    <w:rsid w:val="003A7295"/>
    <w:rsid w:val="003A734F"/>
    <w:rsid w:val="003B0AEE"/>
    <w:rsid w:val="003B0DFC"/>
    <w:rsid w:val="003B139C"/>
    <w:rsid w:val="003B1F60"/>
    <w:rsid w:val="003B5319"/>
    <w:rsid w:val="003B6117"/>
    <w:rsid w:val="003C088B"/>
    <w:rsid w:val="003C2CC4"/>
    <w:rsid w:val="003C3481"/>
    <w:rsid w:val="003C4210"/>
    <w:rsid w:val="003C797B"/>
    <w:rsid w:val="003C7E5E"/>
    <w:rsid w:val="003D4686"/>
    <w:rsid w:val="003D4B23"/>
    <w:rsid w:val="003D4C43"/>
    <w:rsid w:val="003D4D50"/>
    <w:rsid w:val="003D6794"/>
    <w:rsid w:val="003D770D"/>
    <w:rsid w:val="003E0CD5"/>
    <w:rsid w:val="003E278A"/>
    <w:rsid w:val="003E31E4"/>
    <w:rsid w:val="003E356E"/>
    <w:rsid w:val="003F4CFA"/>
    <w:rsid w:val="00411350"/>
    <w:rsid w:val="00413520"/>
    <w:rsid w:val="00413AAB"/>
    <w:rsid w:val="004143C0"/>
    <w:rsid w:val="0041661B"/>
    <w:rsid w:val="00420113"/>
    <w:rsid w:val="00422A28"/>
    <w:rsid w:val="00426F5C"/>
    <w:rsid w:val="00431388"/>
    <w:rsid w:val="004325CB"/>
    <w:rsid w:val="0043461F"/>
    <w:rsid w:val="00435088"/>
    <w:rsid w:val="00437899"/>
    <w:rsid w:val="00440A07"/>
    <w:rsid w:val="00442E45"/>
    <w:rsid w:val="004435B0"/>
    <w:rsid w:val="0044424D"/>
    <w:rsid w:val="00444C39"/>
    <w:rsid w:val="00444FB7"/>
    <w:rsid w:val="004468F3"/>
    <w:rsid w:val="004479AA"/>
    <w:rsid w:val="00461131"/>
    <w:rsid w:val="00462880"/>
    <w:rsid w:val="0046289B"/>
    <w:rsid w:val="00470976"/>
    <w:rsid w:val="0047256B"/>
    <w:rsid w:val="004757BE"/>
    <w:rsid w:val="00476F24"/>
    <w:rsid w:val="00477B71"/>
    <w:rsid w:val="004853D3"/>
    <w:rsid w:val="00492C3F"/>
    <w:rsid w:val="004A4A2A"/>
    <w:rsid w:val="004A6844"/>
    <w:rsid w:val="004B1C28"/>
    <w:rsid w:val="004B5CA6"/>
    <w:rsid w:val="004C06C3"/>
    <w:rsid w:val="004C55B0"/>
    <w:rsid w:val="004C6A08"/>
    <w:rsid w:val="004D2BC0"/>
    <w:rsid w:val="004D68ED"/>
    <w:rsid w:val="004D6E75"/>
    <w:rsid w:val="004E703C"/>
    <w:rsid w:val="004F00A4"/>
    <w:rsid w:val="004F17BE"/>
    <w:rsid w:val="004F42F9"/>
    <w:rsid w:val="004F5C4A"/>
    <w:rsid w:val="004F6BA0"/>
    <w:rsid w:val="00503BEA"/>
    <w:rsid w:val="00504A39"/>
    <w:rsid w:val="0050735D"/>
    <w:rsid w:val="00511975"/>
    <w:rsid w:val="00512671"/>
    <w:rsid w:val="005136C5"/>
    <w:rsid w:val="005146E4"/>
    <w:rsid w:val="005231C4"/>
    <w:rsid w:val="0052434A"/>
    <w:rsid w:val="00524B51"/>
    <w:rsid w:val="00533616"/>
    <w:rsid w:val="005344D5"/>
    <w:rsid w:val="0053489D"/>
    <w:rsid w:val="00535ABA"/>
    <w:rsid w:val="0053768B"/>
    <w:rsid w:val="00537719"/>
    <w:rsid w:val="00541606"/>
    <w:rsid w:val="005420F2"/>
    <w:rsid w:val="0054285C"/>
    <w:rsid w:val="00550072"/>
    <w:rsid w:val="00555FB6"/>
    <w:rsid w:val="00556E99"/>
    <w:rsid w:val="005628BB"/>
    <w:rsid w:val="0057047B"/>
    <w:rsid w:val="00573DDD"/>
    <w:rsid w:val="005814FF"/>
    <w:rsid w:val="00584173"/>
    <w:rsid w:val="00595520"/>
    <w:rsid w:val="00597F4C"/>
    <w:rsid w:val="005A44B9"/>
    <w:rsid w:val="005A571B"/>
    <w:rsid w:val="005A6AC6"/>
    <w:rsid w:val="005B0653"/>
    <w:rsid w:val="005B1BA0"/>
    <w:rsid w:val="005B3DB3"/>
    <w:rsid w:val="005B5C7B"/>
    <w:rsid w:val="005B61C2"/>
    <w:rsid w:val="005C117A"/>
    <w:rsid w:val="005C2B05"/>
    <w:rsid w:val="005C47F3"/>
    <w:rsid w:val="005C5EF5"/>
    <w:rsid w:val="005C7A68"/>
    <w:rsid w:val="005D15CA"/>
    <w:rsid w:val="005D36B6"/>
    <w:rsid w:val="005D6A15"/>
    <w:rsid w:val="005D7B8B"/>
    <w:rsid w:val="005E0875"/>
    <w:rsid w:val="005E2A0B"/>
    <w:rsid w:val="005E6AEB"/>
    <w:rsid w:val="005F2E45"/>
    <w:rsid w:val="005F3066"/>
    <w:rsid w:val="005F3E61"/>
    <w:rsid w:val="005F6D5E"/>
    <w:rsid w:val="006011AC"/>
    <w:rsid w:val="00604DDD"/>
    <w:rsid w:val="006115CC"/>
    <w:rsid w:val="00611FC4"/>
    <w:rsid w:val="006176FB"/>
    <w:rsid w:val="0062215A"/>
    <w:rsid w:val="00622DC9"/>
    <w:rsid w:val="00623116"/>
    <w:rsid w:val="0062630D"/>
    <w:rsid w:val="00630601"/>
    <w:rsid w:val="00630FCB"/>
    <w:rsid w:val="006315BF"/>
    <w:rsid w:val="00631B31"/>
    <w:rsid w:val="00632710"/>
    <w:rsid w:val="00632E9F"/>
    <w:rsid w:val="0063710C"/>
    <w:rsid w:val="00640B26"/>
    <w:rsid w:val="006422D8"/>
    <w:rsid w:val="00642E34"/>
    <w:rsid w:val="006446FC"/>
    <w:rsid w:val="006455D8"/>
    <w:rsid w:val="00651E2F"/>
    <w:rsid w:val="00661EFA"/>
    <w:rsid w:val="00663A82"/>
    <w:rsid w:val="00663F18"/>
    <w:rsid w:val="006649C3"/>
    <w:rsid w:val="00664AD0"/>
    <w:rsid w:val="00673193"/>
    <w:rsid w:val="0067366B"/>
    <w:rsid w:val="00675051"/>
    <w:rsid w:val="00675D1B"/>
    <w:rsid w:val="00676479"/>
    <w:rsid w:val="006770B2"/>
    <w:rsid w:val="006834D6"/>
    <w:rsid w:val="006846C1"/>
    <w:rsid w:val="00684CC5"/>
    <w:rsid w:val="0069147E"/>
    <w:rsid w:val="006914CE"/>
    <w:rsid w:val="00691F73"/>
    <w:rsid w:val="006940E1"/>
    <w:rsid w:val="00694F3A"/>
    <w:rsid w:val="006A1FF7"/>
    <w:rsid w:val="006A3C72"/>
    <w:rsid w:val="006A4189"/>
    <w:rsid w:val="006A7392"/>
    <w:rsid w:val="006B03A1"/>
    <w:rsid w:val="006B4F0F"/>
    <w:rsid w:val="006B5BFE"/>
    <w:rsid w:val="006B67D9"/>
    <w:rsid w:val="006B77BD"/>
    <w:rsid w:val="006C06AB"/>
    <w:rsid w:val="006C5535"/>
    <w:rsid w:val="006C6B3B"/>
    <w:rsid w:val="006D0090"/>
    <w:rsid w:val="006D0589"/>
    <w:rsid w:val="006D17FE"/>
    <w:rsid w:val="006D2033"/>
    <w:rsid w:val="006D32D3"/>
    <w:rsid w:val="006D381B"/>
    <w:rsid w:val="006D40BD"/>
    <w:rsid w:val="006D43B2"/>
    <w:rsid w:val="006D5034"/>
    <w:rsid w:val="006D5807"/>
    <w:rsid w:val="006D7CB8"/>
    <w:rsid w:val="006E282B"/>
    <w:rsid w:val="006E474C"/>
    <w:rsid w:val="006E564B"/>
    <w:rsid w:val="006E7154"/>
    <w:rsid w:val="006F0B6C"/>
    <w:rsid w:val="006F1CA2"/>
    <w:rsid w:val="006F2604"/>
    <w:rsid w:val="006F3F98"/>
    <w:rsid w:val="006F6282"/>
    <w:rsid w:val="007003CD"/>
    <w:rsid w:val="00704391"/>
    <w:rsid w:val="00705D80"/>
    <w:rsid w:val="00705DFB"/>
    <w:rsid w:val="0070701E"/>
    <w:rsid w:val="00711B2E"/>
    <w:rsid w:val="00713F71"/>
    <w:rsid w:val="00716420"/>
    <w:rsid w:val="00720FDD"/>
    <w:rsid w:val="0072632A"/>
    <w:rsid w:val="00727002"/>
    <w:rsid w:val="00727EC5"/>
    <w:rsid w:val="007358E8"/>
    <w:rsid w:val="007360AF"/>
    <w:rsid w:val="00736ECE"/>
    <w:rsid w:val="007419F6"/>
    <w:rsid w:val="007436E4"/>
    <w:rsid w:val="0074533B"/>
    <w:rsid w:val="007510C8"/>
    <w:rsid w:val="007542F1"/>
    <w:rsid w:val="00754643"/>
    <w:rsid w:val="007549DD"/>
    <w:rsid w:val="0076057D"/>
    <w:rsid w:val="00763A5C"/>
    <w:rsid w:val="0076412E"/>
    <w:rsid w:val="007643BC"/>
    <w:rsid w:val="00774EC7"/>
    <w:rsid w:val="00782189"/>
    <w:rsid w:val="007831C5"/>
    <w:rsid w:val="00785D27"/>
    <w:rsid w:val="00786129"/>
    <w:rsid w:val="007867B5"/>
    <w:rsid w:val="0079040F"/>
    <w:rsid w:val="007959FE"/>
    <w:rsid w:val="00795D7E"/>
    <w:rsid w:val="007A0CF1"/>
    <w:rsid w:val="007A1925"/>
    <w:rsid w:val="007B00BC"/>
    <w:rsid w:val="007B14CA"/>
    <w:rsid w:val="007B235D"/>
    <w:rsid w:val="007B54E1"/>
    <w:rsid w:val="007B56C2"/>
    <w:rsid w:val="007B6850"/>
    <w:rsid w:val="007B6BA5"/>
    <w:rsid w:val="007B77C5"/>
    <w:rsid w:val="007B7A80"/>
    <w:rsid w:val="007C0543"/>
    <w:rsid w:val="007C301B"/>
    <w:rsid w:val="007C3390"/>
    <w:rsid w:val="007C42D8"/>
    <w:rsid w:val="007C4F4B"/>
    <w:rsid w:val="007C73C7"/>
    <w:rsid w:val="007D20AE"/>
    <w:rsid w:val="007D392A"/>
    <w:rsid w:val="007D65ED"/>
    <w:rsid w:val="007D7362"/>
    <w:rsid w:val="007D7F3C"/>
    <w:rsid w:val="007E1247"/>
    <w:rsid w:val="007E7A5B"/>
    <w:rsid w:val="007F08D6"/>
    <w:rsid w:val="007F2D6B"/>
    <w:rsid w:val="007F5CE2"/>
    <w:rsid w:val="007F6391"/>
    <w:rsid w:val="007F65AC"/>
    <w:rsid w:val="007F6611"/>
    <w:rsid w:val="007F7F7D"/>
    <w:rsid w:val="0080161D"/>
    <w:rsid w:val="008037D1"/>
    <w:rsid w:val="00804F27"/>
    <w:rsid w:val="00806F18"/>
    <w:rsid w:val="00807DDA"/>
    <w:rsid w:val="0081048F"/>
    <w:rsid w:val="00810BAC"/>
    <w:rsid w:val="00815E20"/>
    <w:rsid w:val="0081643D"/>
    <w:rsid w:val="008175E9"/>
    <w:rsid w:val="008242D7"/>
    <w:rsid w:val="0082577B"/>
    <w:rsid w:val="00827F2A"/>
    <w:rsid w:val="00836849"/>
    <w:rsid w:val="00840A82"/>
    <w:rsid w:val="00840C35"/>
    <w:rsid w:val="00841055"/>
    <w:rsid w:val="00844005"/>
    <w:rsid w:val="00852CD0"/>
    <w:rsid w:val="00856F0B"/>
    <w:rsid w:val="00860271"/>
    <w:rsid w:val="008603DB"/>
    <w:rsid w:val="008615DD"/>
    <w:rsid w:val="00861F3D"/>
    <w:rsid w:val="00866893"/>
    <w:rsid w:val="00866F02"/>
    <w:rsid w:val="008675FD"/>
    <w:rsid w:val="00867D18"/>
    <w:rsid w:val="0087107E"/>
    <w:rsid w:val="00871AFD"/>
    <w:rsid w:val="00871F9A"/>
    <w:rsid w:val="00871FD5"/>
    <w:rsid w:val="00872FA7"/>
    <w:rsid w:val="00874D77"/>
    <w:rsid w:val="00876B96"/>
    <w:rsid w:val="0087747F"/>
    <w:rsid w:val="008776C9"/>
    <w:rsid w:val="0088101E"/>
    <w:rsid w:val="0088172E"/>
    <w:rsid w:val="00881EFA"/>
    <w:rsid w:val="008850C5"/>
    <w:rsid w:val="008879CB"/>
    <w:rsid w:val="008932DE"/>
    <w:rsid w:val="00895D8A"/>
    <w:rsid w:val="008966B6"/>
    <w:rsid w:val="008979B1"/>
    <w:rsid w:val="008A012E"/>
    <w:rsid w:val="008A3587"/>
    <w:rsid w:val="008A3AB9"/>
    <w:rsid w:val="008A5518"/>
    <w:rsid w:val="008A6B25"/>
    <w:rsid w:val="008A6C4F"/>
    <w:rsid w:val="008B3325"/>
    <w:rsid w:val="008B389E"/>
    <w:rsid w:val="008C0EA3"/>
    <w:rsid w:val="008C5B00"/>
    <w:rsid w:val="008C6033"/>
    <w:rsid w:val="008C6424"/>
    <w:rsid w:val="008D045E"/>
    <w:rsid w:val="008D3F25"/>
    <w:rsid w:val="008D4D82"/>
    <w:rsid w:val="008D7B3A"/>
    <w:rsid w:val="008E0E46"/>
    <w:rsid w:val="008E17C0"/>
    <w:rsid w:val="008E18E5"/>
    <w:rsid w:val="008E1DC5"/>
    <w:rsid w:val="008E2065"/>
    <w:rsid w:val="008E5035"/>
    <w:rsid w:val="008E7116"/>
    <w:rsid w:val="008E7739"/>
    <w:rsid w:val="008F143B"/>
    <w:rsid w:val="008F269B"/>
    <w:rsid w:val="008F347B"/>
    <w:rsid w:val="008F3775"/>
    <w:rsid w:val="008F3882"/>
    <w:rsid w:val="008F4B7C"/>
    <w:rsid w:val="008F52EE"/>
    <w:rsid w:val="008F669B"/>
    <w:rsid w:val="009018A9"/>
    <w:rsid w:val="009077AB"/>
    <w:rsid w:val="0090785E"/>
    <w:rsid w:val="0091454C"/>
    <w:rsid w:val="00914DE1"/>
    <w:rsid w:val="0091519F"/>
    <w:rsid w:val="00915AB3"/>
    <w:rsid w:val="00917CC7"/>
    <w:rsid w:val="0092184B"/>
    <w:rsid w:val="009226BD"/>
    <w:rsid w:val="00926E47"/>
    <w:rsid w:val="00930D89"/>
    <w:rsid w:val="0093238D"/>
    <w:rsid w:val="0093623B"/>
    <w:rsid w:val="00936B32"/>
    <w:rsid w:val="00941121"/>
    <w:rsid w:val="00943E72"/>
    <w:rsid w:val="00946867"/>
    <w:rsid w:val="00947162"/>
    <w:rsid w:val="00952878"/>
    <w:rsid w:val="00956301"/>
    <w:rsid w:val="009610D0"/>
    <w:rsid w:val="009631FD"/>
    <w:rsid w:val="0096375C"/>
    <w:rsid w:val="009662E6"/>
    <w:rsid w:val="0097095E"/>
    <w:rsid w:val="00970E03"/>
    <w:rsid w:val="00981EBC"/>
    <w:rsid w:val="00982567"/>
    <w:rsid w:val="00984A65"/>
    <w:rsid w:val="0098592B"/>
    <w:rsid w:val="00985FC4"/>
    <w:rsid w:val="009902B8"/>
    <w:rsid w:val="00990766"/>
    <w:rsid w:val="00991261"/>
    <w:rsid w:val="00991A7D"/>
    <w:rsid w:val="00992B77"/>
    <w:rsid w:val="00992CA0"/>
    <w:rsid w:val="00994BA0"/>
    <w:rsid w:val="00995040"/>
    <w:rsid w:val="009964C4"/>
    <w:rsid w:val="00996A03"/>
    <w:rsid w:val="009A1F79"/>
    <w:rsid w:val="009A5BCA"/>
    <w:rsid w:val="009A60FC"/>
    <w:rsid w:val="009A68FA"/>
    <w:rsid w:val="009A7B81"/>
    <w:rsid w:val="009B5092"/>
    <w:rsid w:val="009C03BE"/>
    <w:rsid w:val="009C376B"/>
    <w:rsid w:val="009D01C0"/>
    <w:rsid w:val="009D1C8D"/>
    <w:rsid w:val="009D3BDD"/>
    <w:rsid w:val="009D5AD3"/>
    <w:rsid w:val="009D5DDC"/>
    <w:rsid w:val="009D6A08"/>
    <w:rsid w:val="009E0A16"/>
    <w:rsid w:val="009E1FE5"/>
    <w:rsid w:val="009E56A0"/>
    <w:rsid w:val="009E5A81"/>
    <w:rsid w:val="009E612F"/>
    <w:rsid w:val="009E6CB7"/>
    <w:rsid w:val="009E732C"/>
    <w:rsid w:val="009E7970"/>
    <w:rsid w:val="009F0CE9"/>
    <w:rsid w:val="009F2EAC"/>
    <w:rsid w:val="009F3903"/>
    <w:rsid w:val="009F57E3"/>
    <w:rsid w:val="009F79F0"/>
    <w:rsid w:val="00A00B78"/>
    <w:rsid w:val="00A02D37"/>
    <w:rsid w:val="00A10F4F"/>
    <w:rsid w:val="00A11067"/>
    <w:rsid w:val="00A12A24"/>
    <w:rsid w:val="00A15946"/>
    <w:rsid w:val="00A159E7"/>
    <w:rsid w:val="00A15CB0"/>
    <w:rsid w:val="00A1704A"/>
    <w:rsid w:val="00A2431B"/>
    <w:rsid w:val="00A25A59"/>
    <w:rsid w:val="00A31F22"/>
    <w:rsid w:val="00A355AA"/>
    <w:rsid w:val="00A425EB"/>
    <w:rsid w:val="00A4312D"/>
    <w:rsid w:val="00A4345C"/>
    <w:rsid w:val="00A51183"/>
    <w:rsid w:val="00A52B7F"/>
    <w:rsid w:val="00A53B5A"/>
    <w:rsid w:val="00A600E0"/>
    <w:rsid w:val="00A62EA2"/>
    <w:rsid w:val="00A65675"/>
    <w:rsid w:val="00A72F22"/>
    <w:rsid w:val="00A733BC"/>
    <w:rsid w:val="00A738CD"/>
    <w:rsid w:val="00A748A6"/>
    <w:rsid w:val="00A75513"/>
    <w:rsid w:val="00A76A69"/>
    <w:rsid w:val="00A77245"/>
    <w:rsid w:val="00A8471C"/>
    <w:rsid w:val="00A879A4"/>
    <w:rsid w:val="00A91C66"/>
    <w:rsid w:val="00A925AE"/>
    <w:rsid w:val="00A977AA"/>
    <w:rsid w:val="00AA0FF8"/>
    <w:rsid w:val="00AA1F1E"/>
    <w:rsid w:val="00AA487D"/>
    <w:rsid w:val="00AA6008"/>
    <w:rsid w:val="00AB0C53"/>
    <w:rsid w:val="00AB1F4A"/>
    <w:rsid w:val="00AB3749"/>
    <w:rsid w:val="00AB4B54"/>
    <w:rsid w:val="00AB501F"/>
    <w:rsid w:val="00AC00F5"/>
    <w:rsid w:val="00AC0F2C"/>
    <w:rsid w:val="00AC3166"/>
    <w:rsid w:val="00AC502A"/>
    <w:rsid w:val="00AC595F"/>
    <w:rsid w:val="00AC59C1"/>
    <w:rsid w:val="00AC5BFD"/>
    <w:rsid w:val="00AC7589"/>
    <w:rsid w:val="00AC79A8"/>
    <w:rsid w:val="00AD0D41"/>
    <w:rsid w:val="00AD68FC"/>
    <w:rsid w:val="00AD7D87"/>
    <w:rsid w:val="00AE0441"/>
    <w:rsid w:val="00AE2DC7"/>
    <w:rsid w:val="00AE31B9"/>
    <w:rsid w:val="00AE56E5"/>
    <w:rsid w:val="00AF1509"/>
    <w:rsid w:val="00AF16B3"/>
    <w:rsid w:val="00AF4B34"/>
    <w:rsid w:val="00AF58C1"/>
    <w:rsid w:val="00B04A3F"/>
    <w:rsid w:val="00B06643"/>
    <w:rsid w:val="00B10C2C"/>
    <w:rsid w:val="00B11B01"/>
    <w:rsid w:val="00B11C3A"/>
    <w:rsid w:val="00B1355C"/>
    <w:rsid w:val="00B14C28"/>
    <w:rsid w:val="00B15055"/>
    <w:rsid w:val="00B2102E"/>
    <w:rsid w:val="00B22C5C"/>
    <w:rsid w:val="00B24591"/>
    <w:rsid w:val="00B24B74"/>
    <w:rsid w:val="00B27B3C"/>
    <w:rsid w:val="00B30179"/>
    <w:rsid w:val="00B302A5"/>
    <w:rsid w:val="00B339F7"/>
    <w:rsid w:val="00B37B15"/>
    <w:rsid w:val="00B42563"/>
    <w:rsid w:val="00B44627"/>
    <w:rsid w:val="00B45C02"/>
    <w:rsid w:val="00B46A08"/>
    <w:rsid w:val="00B50BAF"/>
    <w:rsid w:val="00B52BDB"/>
    <w:rsid w:val="00B61037"/>
    <w:rsid w:val="00B61241"/>
    <w:rsid w:val="00B67440"/>
    <w:rsid w:val="00B6782B"/>
    <w:rsid w:val="00B72A1E"/>
    <w:rsid w:val="00B81E12"/>
    <w:rsid w:val="00B84199"/>
    <w:rsid w:val="00B845D5"/>
    <w:rsid w:val="00B86462"/>
    <w:rsid w:val="00B92263"/>
    <w:rsid w:val="00B92D04"/>
    <w:rsid w:val="00B97F75"/>
    <w:rsid w:val="00BA2FF6"/>
    <w:rsid w:val="00BA339B"/>
    <w:rsid w:val="00BA3E1F"/>
    <w:rsid w:val="00BB3B51"/>
    <w:rsid w:val="00BB3F83"/>
    <w:rsid w:val="00BC1E7E"/>
    <w:rsid w:val="00BC74E9"/>
    <w:rsid w:val="00BD4507"/>
    <w:rsid w:val="00BD750F"/>
    <w:rsid w:val="00BE36A9"/>
    <w:rsid w:val="00BE3A5E"/>
    <w:rsid w:val="00BE618E"/>
    <w:rsid w:val="00BE7BEC"/>
    <w:rsid w:val="00BF0A5A"/>
    <w:rsid w:val="00BF0E63"/>
    <w:rsid w:val="00BF12A3"/>
    <w:rsid w:val="00BF16D7"/>
    <w:rsid w:val="00BF2351"/>
    <w:rsid w:val="00BF2373"/>
    <w:rsid w:val="00BF2445"/>
    <w:rsid w:val="00BF3016"/>
    <w:rsid w:val="00BF71F1"/>
    <w:rsid w:val="00C01CD2"/>
    <w:rsid w:val="00C044E2"/>
    <w:rsid w:val="00C048CB"/>
    <w:rsid w:val="00C062B8"/>
    <w:rsid w:val="00C066F3"/>
    <w:rsid w:val="00C1192E"/>
    <w:rsid w:val="00C1249C"/>
    <w:rsid w:val="00C13A21"/>
    <w:rsid w:val="00C15BD7"/>
    <w:rsid w:val="00C15D24"/>
    <w:rsid w:val="00C160AE"/>
    <w:rsid w:val="00C20384"/>
    <w:rsid w:val="00C21FAE"/>
    <w:rsid w:val="00C22440"/>
    <w:rsid w:val="00C2300C"/>
    <w:rsid w:val="00C24B57"/>
    <w:rsid w:val="00C36E78"/>
    <w:rsid w:val="00C401BD"/>
    <w:rsid w:val="00C4256F"/>
    <w:rsid w:val="00C42EA1"/>
    <w:rsid w:val="00C463DD"/>
    <w:rsid w:val="00C55C04"/>
    <w:rsid w:val="00C565E1"/>
    <w:rsid w:val="00C60BA5"/>
    <w:rsid w:val="00C64886"/>
    <w:rsid w:val="00C6497E"/>
    <w:rsid w:val="00C668EF"/>
    <w:rsid w:val="00C66A2A"/>
    <w:rsid w:val="00C66A90"/>
    <w:rsid w:val="00C66EF8"/>
    <w:rsid w:val="00C676A2"/>
    <w:rsid w:val="00C67CCA"/>
    <w:rsid w:val="00C72AD2"/>
    <w:rsid w:val="00C733CC"/>
    <w:rsid w:val="00C745C3"/>
    <w:rsid w:val="00C74AA2"/>
    <w:rsid w:val="00C852A0"/>
    <w:rsid w:val="00C8595D"/>
    <w:rsid w:val="00C865AD"/>
    <w:rsid w:val="00C86E11"/>
    <w:rsid w:val="00C97BB7"/>
    <w:rsid w:val="00CA24A4"/>
    <w:rsid w:val="00CA2B7B"/>
    <w:rsid w:val="00CA352C"/>
    <w:rsid w:val="00CA5ABD"/>
    <w:rsid w:val="00CB0B78"/>
    <w:rsid w:val="00CB2098"/>
    <w:rsid w:val="00CB2CE4"/>
    <w:rsid w:val="00CB348D"/>
    <w:rsid w:val="00CB528F"/>
    <w:rsid w:val="00CB544B"/>
    <w:rsid w:val="00CB5F9F"/>
    <w:rsid w:val="00CB7174"/>
    <w:rsid w:val="00CC3017"/>
    <w:rsid w:val="00CC6B82"/>
    <w:rsid w:val="00CC7E58"/>
    <w:rsid w:val="00CD41BD"/>
    <w:rsid w:val="00CD46F5"/>
    <w:rsid w:val="00CD4FF5"/>
    <w:rsid w:val="00CD57B0"/>
    <w:rsid w:val="00CD6DD0"/>
    <w:rsid w:val="00CE1254"/>
    <w:rsid w:val="00CE1886"/>
    <w:rsid w:val="00CE1E24"/>
    <w:rsid w:val="00CE2AAD"/>
    <w:rsid w:val="00CE4A8F"/>
    <w:rsid w:val="00CF071D"/>
    <w:rsid w:val="00CF0AA0"/>
    <w:rsid w:val="00D0416F"/>
    <w:rsid w:val="00D07A01"/>
    <w:rsid w:val="00D1040F"/>
    <w:rsid w:val="00D10619"/>
    <w:rsid w:val="00D11AD8"/>
    <w:rsid w:val="00D129D6"/>
    <w:rsid w:val="00D12F5E"/>
    <w:rsid w:val="00D14493"/>
    <w:rsid w:val="00D14A79"/>
    <w:rsid w:val="00D15B04"/>
    <w:rsid w:val="00D15BB9"/>
    <w:rsid w:val="00D2031B"/>
    <w:rsid w:val="00D207BD"/>
    <w:rsid w:val="00D23982"/>
    <w:rsid w:val="00D255F7"/>
    <w:rsid w:val="00D255FF"/>
    <w:rsid w:val="00D25FE2"/>
    <w:rsid w:val="00D26690"/>
    <w:rsid w:val="00D348C0"/>
    <w:rsid w:val="00D37DA9"/>
    <w:rsid w:val="00D406A7"/>
    <w:rsid w:val="00D42676"/>
    <w:rsid w:val="00D43252"/>
    <w:rsid w:val="00D44D86"/>
    <w:rsid w:val="00D44FE7"/>
    <w:rsid w:val="00D50B7D"/>
    <w:rsid w:val="00D50C22"/>
    <w:rsid w:val="00D52012"/>
    <w:rsid w:val="00D56DCB"/>
    <w:rsid w:val="00D60DC0"/>
    <w:rsid w:val="00D66D51"/>
    <w:rsid w:val="00D704E5"/>
    <w:rsid w:val="00D72727"/>
    <w:rsid w:val="00D73744"/>
    <w:rsid w:val="00D75E00"/>
    <w:rsid w:val="00D76D0E"/>
    <w:rsid w:val="00D8248F"/>
    <w:rsid w:val="00D87703"/>
    <w:rsid w:val="00D9000B"/>
    <w:rsid w:val="00D91EAF"/>
    <w:rsid w:val="00D92975"/>
    <w:rsid w:val="00D978C6"/>
    <w:rsid w:val="00DA0956"/>
    <w:rsid w:val="00DA334F"/>
    <w:rsid w:val="00DA357F"/>
    <w:rsid w:val="00DA3E12"/>
    <w:rsid w:val="00DA4935"/>
    <w:rsid w:val="00DC0B57"/>
    <w:rsid w:val="00DC18AD"/>
    <w:rsid w:val="00DC6E44"/>
    <w:rsid w:val="00DD279E"/>
    <w:rsid w:val="00DD36FC"/>
    <w:rsid w:val="00DD47BB"/>
    <w:rsid w:val="00DD5D89"/>
    <w:rsid w:val="00DE0C82"/>
    <w:rsid w:val="00DE4D13"/>
    <w:rsid w:val="00DF0AB0"/>
    <w:rsid w:val="00DF4698"/>
    <w:rsid w:val="00DF5E8B"/>
    <w:rsid w:val="00DF7CAE"/>
    <w:rsid w:val="00E06920"/>
    <w:rsid w:val="00E06ADB"/>
    <w:rsid w:val="00E14DF2"/>
    <w:rsid w:val="00E20C1E"/>
    <w:rsid w:val="00E304B9"/>
    <w:rsid w:val="00E30AA5"/>
    <w:rsid w:val="00E34FDE"/>
    <w:rsid w:val="00E35EC0"/>
    <w:rsid w:val="00E37A43"/>
    <w:rsid w:val="00E42335"/>
    <w:rsid w:val="00E423C0"/>
    <w:rsid w:val="00E4706D"/>
    <w:rsid w:val="00E52620"/>
    <w:rsid w:val="00E56FC3"/>
    <w:rsid w:val="00E60121"/>
    <w:rsid w:val="00E603B6"/>
    <w:rsid w:val="00E603BA"/>
    <w:rsid w:val="00E63E09"/>
    <w:rsid w:val="00E6414C"/>
    <w:rsid w:val="00E6693B"/>
    <w:rsid w:val="00E7100D"/>
    <w:rsid w:val="00E7260F"/>
    <w:rsid w:val="00E766DB"/>
    <w:rsid w:val="00E831AF"/>
    <w:rsid w:val="00E85B3C"/>
    <w:rsid w:val="00E8702D"/>
    <w:rsid w:val="00E90725"/>
    <w:rsid w:val="00E916A9"/>
    <w:rsid w:val="00E916DE"/>
    <w:rsid w:val="00E91D0C"/>
    <w:rsid w:val="00E925AD"/>
    <w:rsid w:val="00E96630"/>
    <w:rsid w:val="00EA1B34"/>
    <w:rsid w:val="00EA2ABB"/>
    <w:rsid w:val="00EA582A"/>
    <w:rsid w:val="00EA5EB2"/>
    <w:rsid w:val="00EA73EF"/>
    <w:rsid w:val="00EB04F1"/>
    <w:rsid w:val="00EB2555"/>
    <w:rsid w:val="00EB3A16"/>
    <w:rsid w:val="00EB3F4A"/>
    <w:rsid w:val="00EB48CA"/>
    <w:rsid w:val="00EB7267"/>
    <w:rsid w:val="00EC020D"/>
    <w:rsid w:val="00EC4B3C"/>
    <w:rsid w:val="00ED18DC"/>
    <w:rsid w:val="00ED3A44"/>
    <w:rsid w:val="00ED4331"/>
    <w:rsid w:val="00ED48FE"/>
    <w:rsid w:val="00ED6201"/>
    <w:rsid w:val="00ED7A2A"/>
    <w:rsid w:val="00EE05BD"/>
    <w:rsid w:val="00EE0B03"/>
    <w:rsid w:val="00EE54B1"/>
    <w:rsid w:val="00EE65E4"/>
    <w:rsid w:val="00EF1D7F"/>
    <w:rsid w:val="00EF2D85"/>
    <w:rsid w:val="00EF4495"/>
    <w:rsid w:val="00EF5239"/>
    <w:rsid w:val="00EF5A96"/>
    <w:rsid w:val="00F0137E"/>
    <w:rsid w:val="00F043E7"/>
    <w:rsid w:val="00F0495C"/>
    <w:rsid w:val="00F0651B"/>
    <w:rsid w:val="00F10DBC"/>
    <w:rsid w:val="00F13693"/>
    <w:rsid w:val="00F21786"/>
    <w:rsid w:val="00F238B5"/>
    <w:rsid w:val="00F26340"/>
    <w:rsid w:val="00F32C72"/>
    <w:rsid w:val="00F35488"/>
    <w:rsid w:val="00F3559B"/>
    <w:rsid w:val="00F3742B"/>
    <w:rsid w:val="00F37625"/>
    <w:rsid w:val="00F41FDB"/>
    <w:rsid w:val="00F42E4F"/>
    <w:rsid w:val="00F47ACD"/>
    <w:rsid w:val="00F507EC"/>
    <w:rsid w:val="00F53DBE"/>
    <w:rsid w:val="00F54E43"/>
    <w:rsid w:val="00F56449"/>
    <w:rsid w:val="00F56D63"/>
    <w:rsid w:val="00F609A9"/>
    <w:rsid w:val="00F62DBB"/>
    <w:rsid w:val="00F648B8"/>
    <w:rsid w:val="00F705F9"/>
    <w:rsid w:val="00F71558"/>
    <w:rsid w:val="00F74C2E"/>
    <w:rsid w:val="00F76815"/>
    <w:rsid w:val="00F8005F"/>
    <w:rsid w:val="00F80A4C"/>
    <w:rsid w:val="00F80C99"/>
    <w:rsid w:val="00F8297D"/>
    <w:rsid w:val="00F84DD5"/>
    <w:rsid w:val="00F852FE"/>
    <w:rsid w:val="00F867EC"/>
    <w:rsid w:val="00F86AE2"/>
    <w:rsid w:val="00F91B2B"/>
    <w:rsid w:val="00F91B2E"/>
    <w:rsid w:val="00F92E09"/>
    <w:rsid w:val="00F97CAE"/>
    <w:rsid w:val="00FA011A"/>
    <w:rsid w:val="00FA1769"/>
    <w:rsid w:val="00FA4367"/>
    <w:rsid w:val="00FA451B"/>
    <w:rsid w:val="00FA4720"/>
    <w:rsid w:val="00FA4840"/>
    <w:rsid w:val="00FA501B"/>
    <w:rsid w:val="00FA75DD"/>
    <w:rsid w:val="00FB33BE"/>
    <w:rsid w:val="00FB423C"/>
    <w:rsid w:val="00FB66AF"/>
    <w:rsid w:val="00FC03CD"/>
    <w:rsid w:val="00FC0646"/>
    <w:rsid w:val="00FC12F7"/>
    <w:rsid w:val="00FC2B50"/>
    <w:rsid w:val="00FC42FB"/>
    <w:rsid w:val="00FC68B7"/>
    <w:rsid w:val="00FD256B"/>
    <w:rsid w:val="00FD694F"/>
    <w:rsid w:val="00FE67DC"/>
    <w:rsid w:val="00FE6985"/>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0546FE"/>
    <w:p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4D2BC0"/>
    <w:rPr>
      <w:b/>
      <w:sz w:val="28"/>
      <w:lang w:val="en-GB" w:eastAsia="en-US" w:bidi="ar-SA"/>
    </w:rPr>
  </w:style>
  <w:style w:type="character" w:customStyle="1" w:styleId="SingleTxtGChar">
    <w:name w:val="_ Single Txt_G Char"/>
    <w:link w:val="SingleTxtG"/>
    <w:rsid w:val="004D2BC0"/>
    <w:rPr>
      <w:lang w:val="en-GB" w:eastAsia="en-US" w:bidi="ar-SA"/>
    </w:rPr>
  </w:style>
  <w:style w:type="character" w:customStyle="1" w:styleId="H1GChar">
    <w:name w:val="_ H_1_G Char"/>
    <w:link w:val="H1G"/>
    <w:rsid w:val="004D2BC0"/>
    <w:rPr>
      <w:b/>
      <w:sz w:val="24"/>
      <w:lang w:val="en-GB" w:eastAsia="en-US" w:bidi="ar-SA"/>
    </w:rPr>
  </w:style>
  <w:style w:type="paragraph" w:styleId="BalloonText">
    <w:name w:val="Balloon Text"/>
    <w:basedOn w:val="Normal"/>
    <w:semiHidden/>
    <w:rsid w:val="007542F1"/>
    <w:rPr>
      <w:rFonts w:ascii="Tahoma" w:hAnsi="Tahoma" w:cs="Tahoma"/>
      <w:sz w:val="16"/>
      <w:szCs w:val="16"/>
    </w:rPr>
  </w:style>
  <w:style w:type="character" w:customStyle="1" w:styleId="st">
    <w:name w:val="st"/>
    <w:rsid w:val="00CB0B78"/>
  </w:style>
  <w:style w:type="character" w:styleId="CommentReference">
    <w:name w:val="annotation reference"/>
    <w:rsid w:val="008F347B"/>
    <w:rPr>
      <w:sz w:val="16"/>
      <w:szCs w:val="16"/>
    </w:rPr>
  </w:style>
  <w:style w:type="paragraph" w:styleId="CommentText">
    <w:name w:val="annotation text"/>
    <w:basedOn w:val="Normal"/>
    <w:link w:val="CommentTextChar"/>
    <w:rsid w:val="008F347B"/>
  </w:style>
  <w:style w:type="character" w:customStyle="1" w:styleId="CommentTextChar">
    <w:name w:val="Comment Text Char"/>
    <w:link w:val="CommentText"/>
    <w:rsid w:val="008F347B"/>
    <w:rPr>
      <w:lang w:eastAsia="en-US"/>
    </w:rPr>
  </w:style>
  <w:style w:type="paragraph" w:styleId="CommentSubject">
    <w:name w:val="annotation subject"/>
    <w:basedOn w:val="CommentText"/>
    <w:next w:val="CommentText"/>
    <w:link w:val="CommentSubjectChar"/>
    <w:rsid w:val="008F347B"/>
    <w:rPr>
      <w:b/>
      <w:bCs/>
    </w:rPr>
  </w:style>
  <w:style w:type="character" w:customStyle="1" w:styleId="CommentSubjectChar">
    <w:name w:val="Comment Subject Char"/>
    <w:link w:val="CommentSubject"/>
    <w:rsid w:val="008F347B"/>
    <w:rPr>
      <w:b/>
      <w:bCs/>
      <w:lang w:eastAsia="en-US"/>
    </w:rPr>
  </w:style>
  <w:style w:type="paragraph" w:styleId="Revision">
    <w:name w:val="Revision"/>
    <w:hidden/>
    <w:uiPriority w:val="99"/>
    <w:semiHidden/>
    <w:rsid w:val="00033EF3"/>
    <w:rPr>
      <w:lang w:eastAsia="en-US"/>
    </w:rPr>
  </w:style>
  <w:style w:type="paragraph" w:styleId="NormalWeb">
    <w:name w:val="Normal (Web)"/>
    <w:basedOn w:val="Normal"/>
    <w:uiPriority w:val="99"/>
    <w:unhideWhenUsed/>
    <w:rsid w:val="007F2D6B"/>
    <w:pPr>
      <w:suppressAutoHyphens w:val="0"/>
      <w:spacing w:before="100" w:beforeAutospacing="1" w:after="100" w:afterAutospacing="1" w:line="240" w:lineRule="auto"/>
    </w:pPr>
    <w:rPr>
      <w:sz w:val="24"/>
      <w:szCs w:val="24"/>
      <w:lang w:eastAsia="en-GB"/>
    </w:rPr>
  </w:style>
  <w:style w:type="character" w:customStyle="1" w:styleId="H4GChar">
    <w:name w:val="_ H_4_G Char"/>
    <w:link w:val="H4G"/>
    <w:rsid w:val="008C0EA3"/>
    <w:rPr>
      <w:i/>
      <w:lang w:eastAsia="en-US"/>
    </w:rPr>
  </w:style>
  <w:style w:type="character" w:customStyle="1" w:styleId="H23GChar">
    <w:name w:val="_ H_2/3_G Char"/>
    <w:link w:val="H23G"/>
    <w:rsid w:val="002B5EDB"/>
    <w:rPr>
      <w:b/>
      <w:lang w:eastAsia="en-US"/>
    </w:rPr>
  </w:style>
  <w:style w:type="paragraph" w:styleId="ListParagraph">
    <w:name w:val="List Paragraph"/>
    <w:basedOn w:val="Normal"/>
    <w:uiPriority w:val="34"/>
    <w:qFormat/>
    <w:rsid w:val="001D0F28"/>
    <w:pPr>
      <w:suppressAutoHyphens w:val="0"/>
      <w:spacing w:line="240" w:lineRule="auto"/>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0546FE"/>
    <w:p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4D2BC0"/>
    <w:rPr>
      <w:b/>
      <w:sz w:val="28"/>
      <w:lang w:val="en-GB" w:eastAsia="en-US" w:bidi="ar-SA"/>
    </w:rPr>
  </w:style>
  <w:style w:type="character" w:customStyle="1" w:styleId="SingleTxtGChar">
    <w:name w:val="_ Single Txt_G Char"/>
    <w:link w:val="SingleTxtG"/>
    <w:rsid w:val="004D2BC0"/>
    <w:rPr>
      <w:lang w:val="en-GB" w:eastAsia="en-US" w:bidi="ar-SA"/>
    </w:rPr>
  </w:style>
  <w:style w:type="character" w:customStyle="1" w:styleId="H1GChar">
    <w:name w:val="_ H_1_G Char"/>
    <w:link w:val="H1G"/>
    <w:rsid w:val="004D2BC0"/>
    <w:rPr>
      <w:b/>
      <w:sz w:val="24"/>
      <w:lang w:val="en-GB" w:eastAsia="en-US" w:bidi="ar-SA"/>
    </w:rPr>
  </w:style>
  <w:style w:type="paragraph" w:styleId="BalloonText">
    <w:name w:val="Balloon Text"/>
    <w:basedOn w:val="Normal"/>
    <w:semiHidden/>
    <w:rsid w:val="007542F1"/>
    <w:rPr>
      <w:rFonts w:ascii="Tahoma" w:hAnsi="Tahoma" w:cs="Tahoma"/>
      <w:sz w:val="16"/>
      <w:szCs w:val="16"/>
    </w:rPr>
  </w:style>
  <w:style w:type="character" w:customStyle="1" w:styleId="st">
    <w:name w:val="st"/>
    <w:rsid w:val="00CB0B78"/>
  </w:style>
  <w:style w:type="character" w:styleId="CommentReference">
    <w:name w:val="annotation reference"/>
    <w:rsid w:val="008F347B"/>
    <w:rPr>
      <w:sz w:val="16"/>
      <w:szCs w:val="16"/>
    </w:rPr>
  </w:style>
  <w:style w:type="paragraph" w:styleId="CommentText">
    <w:name w:val="annotation text"/>
    <w:basedOn w:val="Normal"/>
    <w:link w:val="CommentTextChar"/>
    <w:rsid w:val="008F347B"/>
  </w:style>
  <w:style w:type="character" w:customStyle="1" w:styleId="CommentTextChar">
    <w:name w:val="Comment Text Char"/>
    <w:link w:val="CommentText"/>
    <w:rsid w:val="008F347B"/>
    <w:rPr>
      <w:lang w:eastAsia="en-US"/>
    </w:rPr>
  </w:style>
  <w:style w:type="paragraph" w:styleId="CommentSubject">
    <w:name w:val="annotation subject"/>
    <w:basedOn w:val="CommentText"/>
    <w:next w:val="CommentText"/>
    <w:link w:val="CommentSubjectChar"/>
    <w:rsid w:val="008F347B"/>
    <w:rPr>
      <w:b/>
      <w:bCs/>
    </w:rPr>
  </w:style>
  <w:style w:type="character" w:customStyle="1" w:styleId="CommentSubjectChar">
    <w:name w:val="Comment Subject Char"/>
    <w:link w:val="CommentSubject"/>
    <w:rsid w:val="008F347B"/>
    <w:rPr>
      <w:b/>
      <w:bCs/>
      <w:lang w:eastAsia="en-US"/>
    </w:rPr>
  </w:style>
  <w:style w:type="paragraph" w:styleId="Revision">
    <w:name w:val="Revision"/>
    <w:hidden/>
    <w:uiPriority w:val="99"/>
    <w:semiHidden/>
    <w:rsid w:val="00033EF3"/>
    <w:rPr>
      <w:lang w:eastAsia="en-US"/>
    </w:rPr>
  </w:style>
  <w:style w:type="paragraph" w:styleId="NormalWeb">
    <w:name w:val="Normal (Web)"/>
    <w:basedOn w:val="Normal"/>
    <w:uiPriority w:val="99"/>
    <w:unhideWhenUsed/>
    <w:rsid w:val="007F2D6B"/>
    <w:pPr>
      <w:suppressAutoHyphens w:val="0"/>
      <w:spacing w:before="100" w:beforeAutospacing="1" w:after="100" w:afterAutospacing="1" w:line="240" w:lineRule="auto"/>
    </w:pPr>
    <w:rPr>
      <w:sz w:val="24"/>
      <w:szCs w:val="24"/>
      <w:lang w:eastAsia="en-GB"/>
    </w:rPr>
  </w:style>
  <w:style w:type="character" w:customStyle="1" w:styleId="H4GChar">
    <w:name w:val="_ H_4_G Char"/>
    <w:link w:val="H4G"/>
    <w:rsid w:val="008C0EA3"/>
    <w:rPr>
      <w:i/>
      <w:lang w:eastAsia="en-US"/>
    </w:rPr>
  </w:style>
  <w:style w:type="character" w:customStyle="1" w:styleId="H23GChar">
    <w:name w:val="_ H_2/3_G Char"/>
    <w:link w:val="H23G"/>
    <w:rsid w:val="002B5EDB"/>
    <w:rPr>
      <w:b/>
      <w:lang w:eastAsia="en-US"/>
    </w:rPr>
  </w:style>
  <w:style w:type="paragraph" w:styleId="ListParagraph">
    <w:name w:val="List Paragraph"/>
    <w:basedOn w:val="Normal"/>
    <w:uiPriority w:val="34"/>
    <w:qFormat/>
    <w:rsid w:val="001D0F28"/>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554">
      <w:bodyDiv w:val="1"/>
      <w:marLeft w:val="0"/>
      <w:marRight w:val="0"/>
      <w:marTop w:val="0"/>
      <w:marBottom w:val="0"/>
      <w:divBdr>
        <w:top w:val="none" w:sz="0" w:space="0" w:color="auto"/>
        <w:left w:val="none" w:sz="0" w:space="0" w:color="auto"/>
        <w:bottom w:val="none" w:sz="0" w:space="0" w:color="auto"/>
        <w:right w:val="none" w:sz="0" w:space="0" w:color="auto"/>
      </w:divBdr>
      <w:divsChild>
        <w:div w:id="605386240">
          <w:marLeft w:val="547"/>
          <w:marRight w:val="0"/>
          <w:marTop w:val="115"/>
          <w:marBottom w:val="0"/>
          <w:divBdr>
            <w:top w:val="none" w:sz="0" w:space="0" w:color="auto"/>
            <w:left w:val="none" w:sz="0" w:space="0" w:color="auto"/>
            <w:bottom w:val="none" w:sz="0" w:space="0" w:color="auto"/>
            <w:right w:val="none" w:sz="0" w:space="0" w:color="auto"/>
          </w:divBdr>
        </w:div>
        <w:div w:id="868033172">
          <w:marLeft w:val="547"/>
          <w:marRight w:val="0"/>
          <w:marTop w:val="115"/>
          <w:marBottom w:val="0"/>
          <w:divBdr>
            <w:top w:val="none" w:sz="0" w:space="0" w:color="auto"/>
            <w:left w:val="none" w:sz="0" w:space="0" w:color="auto"/>
            <w:bottom w:val="none" w:sz="0" w:space="0" w:color="auto"/>
            <w:right w:val="none" w:sz="0" w:space="0" w:color="auto"/>
          </w:divBdr>
        </w:div>
        <w:div w:id="1957830056">
          <w:marLeft w:val="547"/>
          <w:marRight w:val="0"/>
          <w:marTop w:val="115"/>
          <w:marBottom w:val="0"/>
          <w:divBdr>
            <w:top w:val="none" w:sz="0" w:space="0" w:color="auto"/>
            <w:left w:val="none" w:sz="0" w:space="0" w:color="auto"/>
            <w:bottom w:val="none" w:sz="0" w:space="0" w:color="auto"/>
            <w:right w:val="none" w:sz="0" w:space="0" w:color="auto"/>
          </w:divBdr>
        </w:div>
        <w:div w:id="2120483684">
          <w:marLeft w:val="547"/>
          <w:marRight w:val="0"/>
          <w:marTop w:val="115"/>
          <w:marBottom w:val="0"/>
          <w:divBdr>
            <w:top w:val="none" w:sz="0" w:space="0" w:color="auto"/>
            <w:left w:val="none" w:sz="0" w:space="0" w:color="auto"/>
            <w:bottom w:val="none" w:sz="0" w:space="0" w:color="auto"/>
            <w:right w:val="none" w:sz="0" w:space="0" w:color="auto"/>
          </w:divBdr>
        </w:div>
      </w:divsChild>
    </w:div>
    <w:div w:id="418646897">
      <w:bodyDiv w:val="1"/>
      <w:marLeft w:val="0"/>
      <w:marRight w:val="0"/>
      <w:marTop w:val="0"/>
      <w:marBottom w:val="0"/>
      <w:divBdr>
        <w:top w:val="none" w:sz="0" w:space="0" w:color="auto"/>
        <w:left w:val="none" w:sz="0" w:space="0" w:color="auto"/>
        <w:bottom w:val="none" w:sz="0" w:space="0" w:color="auto"/>
        <w:right w:val="none" w:sz="0" w:space="0" w:color="auto"/>
      </w:divBdr>
      <w:divsChild>
        <w:div w:id="1466923184">
          <w:marLeft w:val="547"/>
          <w:marRight w:val="0"/>
          <w:marTop w:val="115"/>
          <w:marBottom w:val="0"/>
          <w:divBdr>
            <w:top w:val="none" w:sz="0" w:space="0" w:color="auto"/>
            <w:left w:val="none" w:sz="0" w:space="0" w:color="auto"/>
            <w:bottom w:val="none" w:sz="0" w:space="0" w:color="auto"/>
            <w:right w:val="none" w:sz="0" w:space="0" w:color="auto"/>
          </w:divBdr>
        </w:div>
      </w:divsChild>
    </w:div>
    <w:div w:id="586774064">
      <w:bodyDiv w:val="1"/>
      <w:marLeft w:val="0"/>
      <w:marRight w:val="0"/>
      <w:marTop w:val="0"/>
      <w:marBottom w:val="0"/>
      <w:divBdr>
        <w:top w:val="none" w:sz="0" w:space="0" w:color="auto"/>
        <w:left w:val="none" w:sz="0" w:space="0" w:color="auto"/>
        <w:bottom w:val="none" w:sz="0" w:space="0" w:color="auto"/>
        <w:right w:val="none" w:sz="0" w:space="0" w:color="auto"/>
      </w:divBdr>
      <w:divsChild>
        <w:div w:id="407190848">
          <w:marLeft w:val="1267"/>
          <w:marRight w:val="0"/>
          <w:marTop w:val="106"/>
          <w:marBottom w:val="0"/>
          <w:divBdr>
            <w:top w:val="none" w:sz="0" w:space="0" w:color="auto"/>
            <w:left w:val="none" w:sz="0" w:space="0" w:color="auto"/>
            <w:bottom w:val="none" w:sz="0" w:space="0" w:color="auto"/>
            <w:right w:val="none" w:sz="0" w:space="0" w:color="auto"/>
          </w:divBdr>
        </w:div>
        <w:div w:id="501314654">
          <w:marLeft w:val="1267"/>
          <w:marRight w:val="0"/>
          <w:marTop w:val="106"/>
          <w:marBottom w:val="0"/>
          <w:divBdr>
            <w:top w:val="none" w:sz="0" w:space="0" w:color="auto"/>
            <w:left w:val="none" w:sz="0" w:space="0" w:color="auto"/>
            <w:bottom w:val="none" w:sz="0" w:space="0" w:color="auto"/>
            <w:right w:val="none" w:sz="0" w:space="0" w:color="auto"/>
          </w:divBdr>
        </w:div>
        <w:div w:id="892354182">
          <w:marLeft w:val="1267"/>
          <w:marRight w:val="0"/>
          <w:marTop w:val="106"/>
          <w:marBottom w:val="0"/>
          <w:divBdr>
            <w:top w:val="none" w:sz="0" w:space="0" w:color="auto"/>
            <w:left w:val="none" w:sz="0" w:space="0" w:color="auto"/>
            <w:bottom w:val="none" w:sz="0" w:space="0" w:color="auto"/>
            <w:right w:val="none" w:sz="0" w:space="0" w:color="auto"/>
          </w:divBdr>
        </w:div>
        <w:div w:id="1231890953">
          <w:marLeft w:val="1267"/>
          <w:marRight w:val="0"/>
          <w:marTop w:val="106"/>
          <w:marBottom w:val="0"/>
          <w:divBdr>
            <w:top w:val="none" w:sz="0" w:space="0" w:color="auto"/>
            <w:left w:val="none" w:sz="0" w:space="0" w:color="auto"/>
            <w:bottom w:val="none" w:sz="0" w:space="0" w:color="auto"/>
            <w:right w:val="none" w:sz="0" w:space="0" w:color="auto"/>
          </w:divBdr>
        </w:div>
        <w:div w:id="1257207073">
          <w:marLeft w:val="1267"/>
          <w:marRight w:val="0"/>
          <w:marTop w:val="106"/>
          <w:marBottom w:val="0"/>
          <w:divBdr>
            <w:top w:val="none" w:sz="0" w:space="0" w:color="auto"/>
            <w:left w:val="none" w:sz="0" w:space="0" w:color="auto"/>
            <w:bottom w:val="none" w:sz="0" w:space="0" w:color="auto"/>
            <w:right w:val="none" w:sz="0" w:space="0" w:color="auto"/>
          </w:divBdr>
        </w:div>
        <w:div w:id="1607999123">
          <w:marLeft w:val="1267"/>
          <w:marRight w:val="0"/>
          <w:marTop w:val="106"/>
          <w:marBottom w:val="0"/>
          <w:divBdr>
            <w:top w:val="none" w:sz="0" w:space="0" w:color="auto"/>
            <w:left w:val="none" w:sz="0" w:space="0" w:color="auto"/>
            <w:bottom w:val="none" w:sz="0" w:space="0" w:color="auto"/>
            <w:right w:val="none" w:sz="0" w:space="0" w:color="auto"/>
          </w:divBdr>
        </w:div>
        <w:div w:id="1678730208">
          <w:marLeft w:val="547"/>
          <w:marRight w:val="0"/>
          <w:marTop w:val="115"/>
          <w:marBottom w:val="0"/>
          <w:divBdr>
            <w:top w:val="none" w:sz="0" w:space="0" w:color="auto"/>
            <w:left w:val="none" w:sz="0" w:space="0" w:color="auto"/>
            <w:bottom w:val="none" w:sz="0" w:space="0" w:color="auto"/>
            <w:right w:val="none" w:sz="0" w:space="0" w:color="auto"/>
          </w:divBdr>
        </w:div>
      </w:divsChild>
    </w:div>
    <w:div w:id="666636094">
      <w:bodyDiv w:val="1"/>
      <w:marLeft w:val="0"/>
      <w:marRight w:val="0"/>
      <w:marTop w:val="0"/>
      <w:marBottom w:val="0"/>
      <w:divBdr>
        <w:top w:val="none" w:sz="0" w:space="0" w:color="auto"/>
        <w:left w:val="none" w:sz="0" w:space="0" w:color="auto"/>
        <w:bottom w:val="none" w:sz="0" w:space="0" w:color="auto"/>
        <w:right w:val="none" w:sz="0" w:space="0" w:color="auto"/>
      </w:divBdr>
      <w:divsChild>
        <w:div w:id="165095901">
          <w:marLeft w:val="547"/>
          <w:marRight w:val="0"/>
          <w:marTop w:val="134"/>
          <w:marBottom w:val="0"/>
          <w:divBdr>
            <w:top w:val="none" w:sz="0" w:space="0" w:color="auto"/>
            <w:left w:val="none" w:sz="0" w:space="0" w:color="auto"/>
            <w:bottom w:val="none" w:sz="0" w:space="0" w:color="auto"/>
            <w:right w:val="none" w:sz="0" w:space="0" w:color="auto"/>
          </w:divBdr>
        </w:div>
      </w:divsChild>
    </w:div>
    <w:div w:id="693312252">
      <w:bodyDiv w:val="1"/>
      <w:marLeft w:val="0"/>
      <w:marRight w:val="0"/>
      <w:marTop w:val="0"/>
      <w:marBottom w:val="0"/>
      <w:divBdr>
        <w:top w:val="none" w:sz="0" w:space="0" w:color="auto"/>
        <w:left w:val="none" w:sz="0" w:space="0" w:color="auto"/>
        <w:bottom w:val="none" w:sz="0" w:space="0" w:color="auto"/>
        <w:right w:val="none" w:sz="0" w:space="0" w:color="auto"/>
      </w:divBdr>
      <w:divsChild>
        <w:div w:id="828718919">
          <w:marLeft w:val="547"/>
          <w:marRight w:val="0"/>
          <w:marTop w:val="134"/>
          <w:marBottom w:val="0"/>
          <w:divBdr>
            <w:top w:val="none" w:sz="0" w:space="0" w:color="auto"/>
            <w:left w:val="none" w:sz="0" w:space="0" w:color="auto"/>
            <w:bottom w:val="none" w:sz="0" w:space="0" w:color="auto"/>
            <w:right w:val="none" w:sz="0" w:space="0" w:color="auto"/>
          </w:divBdr>
        </w:div>
      </w:divsChild>
    </w:div>
    <w:div w:id="989559532">
      <w:bodyDiv w:val="1"/>
      <w:marLeft w:val="0"/>
      <w:marRight w:val="0"/>
      <w:marTop w:val="0"/>
      <w:marBottom w:val="0"/>
      <w:divBdr>
        <w:top w:val="none" w:sz="0" w:space="0" w:color="auto"/>
        <w:left w:val="none" w:sz="0" w:space="0" w:color="auto"/>
        <w:bottom w:val="none" w:sz="0" w:space="0" w:color="auto"/>
        <w:right w:val="none" w:sz="0" w:space="0" w:color="auto"/>
      </w:divBdr>
      <w:divsChild>
        <w:div w:id="1496414446">
          <w:marLeft w:val="0"/>
          <w:marRight w:val="0"/>
          <w:marTop w:val="0"/>
          <w:marBottom w:val="0"/>
          <w:divBdr>
            <w:top w:val="none" w:sz="0" w:space="0" w:color="auto"/>
            <w:left w:val="none" w:sz="0" w:space="0" w:color="auto"/>
            <w:bottom w:val="none" w:sz="0" w:space="0" w:color="auto"/>
            <w:right w:val="none" w:sz="0" w:space="0" w:color="auto"/>
          </w:divBdr>
        </w:div>
        <w:div w:id="1845127151">
          <w:marLeft w:val="0"/>
          <w:marRight w:val="0"/>
          <w:marTop w:val="0"/>
          <w:marBottom w:val="0"/>
          <w:divBdr>
            <w:top w:val="none" w:sz="0" w:space="0" w:color="auto"/>
            <w:left w:val="none" w:sz="0" w:space="0" w:color="auto"/>
            <w:bottom w:val="none" w:sz="0" w:space="0" w:color="auto"/>
            <w:right w:val="none" w:sz="0" w:space="0" w:color="auto"/>
          </w:divBdr>
        </w:div>
        <w:div w:id="1486823767">
          <w:marLeft w:val="0"/>
          <w:marRight w:val="0"/>
          <w:marTop w:val="0"/>
          <w:marBottom w:val="0"/>
          <w:divBdr>
            <w:top w:val="none" w:sz="0" w:space="0" w:color="auto"/>
            <w:left w:val="none" w:sz="0" w:space="0" w:color="auto"/>
            <w:bottom w:val="none" w:sz="0" w:space="0" w:color="auto"/>
            <w:right w:val="none" w:sz="0" w:space="0" w:color="auto"/>
          </w:divBdr>
        </w:div>
        <w:div w:id="377896220">
          <w:marLeft w:val="0"/>
          <w:marRight w:val="0"/>
          <w:marTop w:val="0"/>
          <w:marBottom w:val="0"/>
          <w:divBdr>
            <w:top w:val="none" w:sz="0" w:space="0" w:color="auto"/>
            <w:left w:val="none" w:sz="0" w:space="0" w:color="auto"/>
            <w:bottom w:val="none" w:sz="0" w:space="0" w:color="auto"/>
            <w:right w:val="none" w:sz="0" w:space="0" w:color="auto"/>
          </w:divBdr>
        </w:div>
        <w:div w:id="1988313160">
          <w:marLeft w:val="0"/>
          <w:marRight w:val="0"/>
          <w:marTop w:val="0"/>
          <w:marBottom w:val="0"/>
          <w:divBdr>
            <w:top w:val="none" w:sz="0" w:space="0" w:color="auto"/>
            <w:left w:val="none" w:sz="0" w:space="0" w:color="auto"/>
            <w:bottom w:val="none" w:sz="0" w:space="0" w:color="auto"/>
            <w:right w:val="none" w:sz="0" w:space="0" w:color="auto"/>
          </w:divBdr>
        </w:div>
        <w:div w:id="589311146">
          <w:marLeft w:val="0"/>
          <w:marRight w:val="0"/>
          <w:marTop w:val="0"/>
          <w:marBottom w:val="0"/>
          <w:divBdr>
            <w:top w:val="none" w:sz="0" w:space="0" w:color="auto"/>
            <w:left w:val="none" w:sz="0" w:space="0" w:color="auto"/>
            <w:bottom w:val="none" w:sz="0" w:space="0" w:color="auto"/>
            <w:right w:val="none" w:sz="0" w:space="0" w:color="auto"/>
          </w:divBdr>
        </w:div>
        <w:div w:id="2039500820">
          <w:marLeft w:val="0"/>
          <w:marRight w:val="0"/>
          <w:marTop w:val="0"/>
          <w:marBottom w:val="0"/>
          <w:divBdr>
            <w:top w:val="none" w:sz="0" w:space="0" w:color="auto"/>
            <w:left w:val="none" w:sz="0" w:space="0" w:color="auto"/>
            <w:bottom w:val="none" w:sz="0" w:space="0" w:color="auto"/>
            <w:right w:val="none" w:sz="0" w:space="0" w:color="auto"/>
          </w:divBdr>
        </w:div>
        <w:div w:id="899251726">
          <w:marLeft w:val="0"/>
          <w:marRight w:val="0"/>
          <w:marTop w:val="0"/>
          <w:marBottom w:val="0"/>
          <w:divBdr>
            <w:top w:val="none" w:sz="0" w:space="0" w:color="auto"/>
            <w:left w:val="none" w:sz="0" w:space="0" w:color="auto"/>
            <w:bottom w:val="none" w:sz="0" w:space="0" w:color="auto"/>
            <w:right w:val="none" w:sz="0" w:space="0" w:color="auto"/>
          </w:divBdr>
        </w:div>
        <w:div w:id="274793182">
          <w:marLeft w:val="0"/>
          <w:marRight w:val="0"/>
          <w:marTop w:val="0"/>
          <w:marBottom w:val="0"/>
          <w:divBdr>
            <w:top w:val="none" w:sz="0" w:space="0" w:color="auto"/>
            <w:left w:val="none" w:sz="0" w:space="0" w:color="auto"/>
            <w:bottom w:val="none" w:sz="0" w:space="0" w:color="auto"/>
            <w:right w:val="none" w:sz="0" w:space="0" w:color="auto"/>
          </w:divBdr>
        </w:div>
        <w:div w:id="360324315">
          <w:marLeft w:val="0"/>
          <w:marRight w:val="0"/>
          <w:marTop w:val="0"/>
          <w:marBottom w:val="0"/>
          <w:divBdr>
            <w:top w:val="none" w:sz="0" w:space="0" w:color="auto"/>
            <w:left w:val="none" w:sz="0" w:space="0" w:color="auto"/>
            <w:bottom w:val="none" w:sz="0" w:space="0" w:color="auto"/>
            <w:right w:val="none" w:sz="0" w:space="0" w:color="auto"/>
          </w:divBdr>
        </w:div>
        <w:div w:id="533349298">
          <w:marLeft w:val="0"/>
          <w:marRight w:val="0"/>
          <w:marTop w:val="0"/>
          <w:marBottom w:val="0"/>
          <w:divBdr>
            <w:top w:val="none" w:sz="0" w:space="0" w:color="auto"/>
            <w:left w:val="none" w:sz="0" w:space="0" w:color="auto"/>
            <w:bottom w:val="none" w:sz="0" w:space="0" w:color="auto"/>
            <w:right w:val="none" w:sz="0" w:space="0" w:color="auto"/>
          </w:divBdr>
        </w:div>
        <w:div w:id="535891041">
          <w:marLeft w:val="0"/>
          <w:marRight w:val="0"/>
          <w:marTop w:val="0"/>
          <w:marBottom w:val="0"/>
          <w:divBdr>
            <w:top w:val="none" w:sz="0" w:space="0" w:color="auto"/>
            <w:left w:val="none" w:sz="0" w:space="0" w:color="auto"/>
            <w:bottom w:val="none" w:sz="0" w:space="0" w:color="auto"/>
            <w:right w:val="none" w:sz="0" w:space="0" w:color="auto"/>
          </w:divBdr>
        </w:div>
        <w:div w:id="2085059455">
          <w:marLeft w:val="0"/>
          <w:marRight w:val="0"/>
          <w:marTop w:val="0"/>
          <w:marBottom w:val="0"/>
          <w:divBdr>
            <w:top w:val="none" w:sz="0" w:space="0" w:color="auto"/>
            <w:left w:val="none" w:sz="0" w:space="0" w:color="auto"/>
            <w:bottom w:val="none" w:sz="0" w:space="0" w:color="auto"/>
            <w:right w:val="none" w:sz="0" w:space="0" w:color="auto"/>
          </w:divBdr>
        </w:div>
        <w:div w:id="1875074058">
          <w:marLeft w:val="0"/>
          <w:marRight w:val="0"/>
          <w:marTop w:val="0"/>
          <w:marBottom w:val="0"/>
          <w:divBdr>
            <w:top w:val="none" w:sz="0" w:space="0" w:color="auto"/>
            <w:left w:val="none" w:sz="0" w:space="0" w:color="auto"/>
            <w:bottom w:val="none" w:sz="0" w:space="0" w:color="auto"/>
            <w:right w:val="none" w:sz="0" w:space="0" w:color="auto"/>
          </w:divBdr>
        </w:div>
        <w:div w:id="248195701">
          <w:marLeft w:val="0"/>
          <w:marRight w:val="0"/>
          <w:marTop w:val="0"/>
          <w:marBottom w:val="0"/>
          <w:divBdr>
            <w:top w:val="none" w:sz="0" w:space="0" w:color="auto"/>
            <w:left w:val="none" w:sz="0" w:space="0" w:color="auto"/>
            <w:bottom w:val="none" w:sz="0" w:space="0" w:color="auto"/>
            <w:right w:val="none" w:sz="0" w:space="0" w:color="auto"/>
          </w:divBdr>
        </w:div>
        <w:div w:id="1273900579">
          <w:marLeft w:val="0"/>
          <w:marRight w:val="0"/>
          <w:marTop w:val="0"/>
          <w:marBottom w:val="0"/>
          <w:divBdr>
            <w:top w:val="none" w:sz="0" w:space="0" w:color="auto"/>
            <w:left w:val="none" w:sz="0" w:space="0" w:color="auto"/>
            <w:bottom w:val="none" w:sz="0" w:space="0" w:color="auto"/>
            <w:right w:val="none" w:sz="0" w:space="0" w:color="auto"/>
          </w:divBdr>
        </w:div>
        <w:div w:id="2102674737">
          <w:marLeft w:val="0"/>
          <w:marRight w:val="0"/>
          <w:marTop w:val="0"/>
          <w:marBottom w:val="0"/>
          <w:divBdr>
            <w:top w:val="none" w:sz="0" w:space="0" w:color="auto"/>
            <w:left w:val="none" w:sz="0" w:space="0" w:color="auto"/>
            <w:bottom w:val="none" w:sz="0" w:space="0" w:color="auto"/>
            <w:right w:val="none" w:sz="0" w:space="0" w:color="auto"/>
          </w:divBdr>
        </w:div>
        <w:div w:id="317537358">
          <w:marLeft w:val="0"/>
          <w:marRight w:val="0"/>
          <w:marTop w:val="0"/>
          <w:marBottom w:val="0"/>
          <w:divBdr>
            <w:top w:val="none" w:sz="0" w:space="0" w:color="auto"/>
            <w:left w:val="none" w:sz="0" w:space="0" w:color="auto"/>
            <w:bottom w:val="none" w:sz="0" w:space="0" w:color="auto"/>
            <w:right w:val="none" w:sz="0" w:space="0" w:color="auto"/>
          </w:divBdr>
        </w:div>
        <w:div w:id="157573043">
          <w:marLeft w:val="0"/>
          <w:marRight w:val="0"/>
          <w:marTop w:val="0"/>
          <w:marBottom w:val="0"/>
          <w:divBdr>
            <w:top w:val="none" w:sz="0" w:space="0" w:color="auto"/>
            <w:left w:val="none" w:sz="0" w:space="0" w:color="auto"/>
            <w:bottom w:val="none" w:sz="0" w:space="0" w:color="auto"/>
            <w:right w:val="none" w:sz="0" w:space="0" w:color="auto"/>
          </w:divBdr>
        </w:div>
        <w:div w:id="1867909552">
          <w:marLeft w:val="0"/>
          <w:marRight w:val="0"/>
          <w:marTop w:val="0"/>
          <w:marBottom w:val="0"/>
          <w:divBdr>
            <w:top w:val="none" w:sz="0" w:space="0" w:color="auto"/>
            <w:left w:val="none" w:sz="0" w:space="0" w:color="auto"/>
            <w:bottom w:val="none" w:sz="0" w:space="0" w:color="auto"/>
            <w:right w:val="none" w:sz="0" w:space="0" w:color="auto"/>
          </w:divBdr>
        </w:div>
      </w:divsChild>
    </w:div>
    <w:div w:id="1545293944">
      <w:bodyDiv w:val="1"/>
      <w:marLeft w:val="0"/>
      <w:marRight w:val="0"/>
      <w:marTop w:val="0"/>
      <w:marBottom w:val="0"/>
      <w:divBdr>
        <w:top w:val="none" w:sz="0" w:space="0" w:color="auto"/>
        <w:left w:val="none" w:sz="0" w:space="0" w:color="auto"/>
        <w:bottom w:val="none" w:sz="0" w:space="0" w:color="auto"/>
        <w:right w:val="none" w:sz="0" w:space="0" w:color="auto"/>
      </w:divBdr>
    </w:div>
    <w:div w:id="1671373152">
      <w:bodyDiv w:val="1"/>
      <w:marLeft w:val="0"/>
      <w:marRight w:val="0"/>
      <w:marTop w:val="0"/>
      <w:marBottom w:val="0"/>
      <w:divBdr>
        <w:top w:val="none" w:sz="0" w:space="0" w:color="auto"/>
        <w:left w:val="none" w:sz="0" w:space="0" w:color="auto"/>
        <w:bottom w:val="none" w:sz="0" w:space="0" w:color="auto"/>
        <w:right w:val="none" w:sz="0" w:space="0" w:color="auto"/>
      </w:divBdr>
    </w:div>
    <w:div w:id="1724522359">
      <w:bodyDiv w:val="1"/>
      <w:marLeft w:val="0"/>
      <w:marRight w:val="0"/>
      <w:marTop w:val="0"/>
      <w:marBottom w:val="0"/>
      <w:divBdr>
        <w:top w:val="none" w:sz="0" w:space="0" w:color="auto"/>
        <w:left w:val="none" w:sz="0" w:space="0" w:color="auto"/>
        <w:bottom w:val="none" w:sz="0" w:space="0" w:color="auto"/>
        <w:right w:val="none" w:sz="0" w:space="0" w:color="auto"/>
      </w:divBdr>
      <w:divsChild>
        <w:div w:id="1406369512">
          <w:marLeft w:val="0"/>
          <w:marRight w:val="0"/>
          <w:marTop w:val="0"/>
          <w:marBottom w:val="0"/>
          <w:divBdr>
            <w:top w:val="none" w:sz="0" w:space="0" w:color="auto"/>
            <w:left w:val="none" w:sz="0" w:space="0" w:color="auto"/>
            <w:bottom w:val="none" w:sz="0" w:space="0" w:color="auto"/>
            <w:right w:val="none" w:sz="0" w:space="0" w:color="auto"/>
          </w:divBdr>
        </w:div>
        <w:div w:id="760758293">
          <w:marLeft w:val="0"/>
          <w:marRight w:val="0"/>
          <w:marTop w:val="0"/>
          <w:marBottom w:val="0"/>
          <w:divBdr>
            <w:top w:val="none" w:sz="0" w:space="0" w:color="auto"/>
            <w:left w:val="none" w:sz="0" w:space="0" w:color="auto"/>
            <w:bottom w:val="none" w:sz="0" w:space="0" w:color="auto"/>
            <w:right w:val="none" w:sz="0" w:space="0" w:color="auto"/>
          </w:divBdr>
        </w:div>
        <w:div w:id="226427394">
          <w:marLeft w:val="0"/>
          <w:marRight w:val="0"/>
          <w:marTop w:val="0"/>
          <w:marBottom w:val="0"/>
          <w:divBdr>
            <w:top w:val="none" w:sz="0" w:space="0" w:color="auto"/>
            <w:left w:val="none" w:sz="0" w:space="0" w:color="auto"/>
            <w:bottom w:val="none" w:sz="0" w:space="0" w:color="auto"/>
            <w:right w:val="none" w:sz="0" w:space="0" w:color="auto"/>
          </w:divBdr>
        </w:div>
        <w:div w:id="2099981380">
          <w:marLeft w:val="0"/>
          <w:marRight w:val="0"/>
          <w:marTop w:val="0"/>
          <w:marBottom w:val="0"/>
          <w:divBdr>
            <w:top w:val="none" w:sz="0" w:space="0" w:color="auto"/>
            <w:left w:val="none" w:sz="0" w:space="0" w:color="auto"/>
            <w:bottom w:val="none" w:sz="0" w:space="0" w:color="auto"/>
            <w:right w:val="none" w:sz="0" w:space="0" w:color="auto"/>
          </w:divBdr>
        </w:div>
        <w:div w:id="1242254547">
          <w:marLeft w:val="0"/>
          <w:marRight w:val="0"/>
          <w:marTop w:val="0"/>
          <w:marBottom w:val="0"/>
          <w:divBdr>
            <w:top w:val="none" w:sz="0" w:space="0" w:color="auto"/>
            <w:left w:val="none" w:sz="0" w:space="0" w:color="auto"/>
            <w:bottom w:val="none" w:sz="0" w:space="0" w:color="auto"/>
            <w:right w:val="none" w:sz="0" w:space="0" w:color="auto"/>
          </w:divBdr>
        </w:div>
        <w:div w:id="1791776318">
          <w:marLeft w:val="0"/>
          <w:marRight w:val="0"/>
          <w:marTop w:val="0"/>
          <w:marBottom w:val="0"/>
          <w:divBdr>
            <w:top w:val="none" w:sz="0" w:space="0" w:color="auto"/>
            <w:left w:val="none" w:sz="0" w:space="0" w:color="auto"/>
            <w:bottom w:val="none" w:sz="0" w:space="0" w:color="auto"/>
            <w:right w:val="none" w:sz="0" w:space="0" w:color="auto"/>
          </w:divBdr>
        </w:div>
        <w:div w:id="905605787">
          <w:marLeft w:val="0"/>
          <w:marRight w:val="0"/>
          <w:marTop w:val="0"/>
          <w:marBottom w:val="0"/>
          <w:divBdr>
            <w:top w:val="none" w:sz="0" w:space="0" w:color="auto"/>
            <w:left w:val="none" w:sz="0" w:space="0" w:color="auto"/>
            <w:bottom w:val="none" w:sz="0" w:space="0" w:color="auto"/>
            <w:right w:val="none" w:sz="0" w:space="0" w:color="auto"/>
          </w:divBdr>
        </w:div>
        <w:div w:id="1398356247">
          <w:marLeft w:val="0"/>
          <w:marRight w:val="0"/>
          <w:marTop w:val="0"/>
          <w:marBottom w:val="0"/>
          <w:divBdr>
            <w:top w:val="none" w:sz="0" w:space="0" w:color="auto"/>
            <w:left w:val="none" w:sz="0" w:space="0" w:color="auto"/>
            <w:bottom w:val="none" w:sz="0" w:space="0" w:color="auto"/>
            <w:right w:val="none" w:sz="0" w:space="0" w:color="auto"/>
          </w:divBdr>
        </w:div>
        <w:div w:id="775365297">
          <w:marLeft w:val="0"/>
          <w:marRight w:val="0"/>
          <w:marTop w:val="0"/>
          <w:marBottom w:val="0"/>
          <w:divBdr>
            <w:top w:val="none" w:sz="0" w:space="0" w:color="auto"/>
            <w:left w:val="none" w:sz="0" w:space="0" w:color="auto"/>
            <w:bottom w:val="none" w:sz="0" w:space="0" w:color="auto"/>
            <w:right w:val="none" w:sz="0" w:space="0" w:color="auto"/>
          </w:divBdr>
        </w:div>
        <w:div w:id="1923447608">
          <w:marLeft w:val="0"/>
          <w:marRight w:val="0"/>
          <w:marTop w:val="0"/>
          <w:marBottom w:val="0"/>
          <w:divBdr>
            <w:top w:val="none" w:sz="0" w:space="0" w:color="auto"/>
            <w:left w:val="none" w:sz="0" w:space="0" w:color="auto"/>
            <w:bottom w:val="none" w:sz="0" w:space="0" w:color="auto"/>
            <w:right w:val="none" w:sz="0" w:space="0" w:color="auto"/>
          </w:divBdr>
        </w:div>
        <w:div w:id="953248582">
          <w:marLeft w:val="0"/>
          <w:marRight w:val="0"/>
          <w:marTop w:val="0"/>
          <w:marBottom w:val="0"/>
          <w:divBdr>
            <w:top w:val="none" w:sz="0" w:space="0" w:color="auto"/>
            <w:left w:val="none" w:sz="0" w:space="0" w:color="auto"/>
            <w:bottom w:val="none" w:sz="0" w:space="0" w:color="auto"/>
            <w:right w:val="none" w:sz="0" w:space="0" w:color="auto"/>
          </w:divBdr>
        </w:div>
        <w:div w:id="297615864">
          <w:marLeft w:val="0"/>
          <w:marRight w:val="0"/>
          <w:marTop w:val="0"/>
          <w:marBottom w:val="0"/>
          <w:divBdr>
            <w:top w:val="none" w:sz="0" w:space="0" w:color="auto"/>
            <w:left w:val="none" w:sz="0" w:space="0" w:color="auto"/>
            <w:bottom w:val="none" w:sz="0" w:space="0" w:color="auto"/>
            <w:right w:val="none" w:sz="0" w:space="0" w:color="auto"/>
          </w:divBdr>
        </w:div>
        <w:div w:id="1377003390">
          <w:marLeft w:val="0"/>
          <w:marRight w:val="0"/>
          <w:marTop w:val="0"/>
          <w:marBottom w:val="0"/>
          <w:divBdr>
            <w:top w:val="none" w:sz="0" w:space="0" w:color="auto"/>
            <w:left w:val="none" w:sz="0" w:space="0" w:color="auto"/>
            <w:bottom w:val="none" w:sz="0" w:space="0" w:color="auto"/>
            <w:right w:val="none" w:sz="0" w:space="0" w:color="auto"/>
          </w:divBdr>
        </w:div>
        <w:div w:id="1815021030">
          <w:marLeft w:val="0"/>
          <w:marRight w:val="0"/>
          <w:marTop w:val="0"/>
          <w:marBottom w:val="0"/>
          <w:divBdr>
            <w:top w:val="none" w:sz="0" w:space="0" w:color="auto"/>
            <w:left w:val="none" w:sz="0" w:space="0" w:color="auto"/>
            <w:bottom w:val="none" w:sz="0" w:space="0" w:color="auto"/>
            <w:right w:val="none" w:sz="0" w:space="0" w:color="auto"/>
          </w:divBdr>
        </w:div>
        <w:div w:id="1135411413">
          <w:marLeft w:val="0"/>
          <w:marRight w:val="0"/>
          <w:marTop w:val="0"/>
          <w:marBottom w:val="0"/>
          <w:divBdr>
            <w:top w:val="none" w:sz="0" w:space="0" w:color="auto"/>
            <w:left w:val="none" w:sz="0" w:space="0" w:color="auto"/>
            <w:bottom w:val="none" w:sz="0" w:space="0" w:color="auto"/>
            <w:right w:val="none" w:sz="0" w:space="0" w:color="auto"/>
          </w:divBdr>
        </w:div>
        <w:div w:id="1851067221">
          <w:marLeft w:val="0"/>
          <w:marRight w:val="0"/>
          <w:marTop w:val="0"/>
          <w:marBottom w:val="0"/>
          <w:divBdr>
            <w:top w:val="none" w:sz="0" w:space="0" w:color="auto"/>
            <w:left w:val="none" w:sz="0" w:space="0" w:color="auto"/>
            <w:bottom w:val="none" w:sz="0" w:space="0" w:color="auto"/>
            <w:right w:val="none" w:sz="0" w:space="0" w:color="auto"/>
          </w:divBdr>
        </w:div>
        <w:div w:id="985671616">
          <w:marLeft w:val="0"/>
          <w:marRight w:val="0"/>
          <w:marTop w:val="0"/>
          <w:marBottom w:val="0"/>
          <w:divBdr>
            <w:top w:val="none" w:sz="0" w:space="0" w:color="auto"/>
            <w:left w:val="none" w:sz="0" w:space="0" w:color="auto"/>
            <w:bottom w:val="none" w:sz="0" w:space="0" w:color="auto"/>
            <w:right w:val="none" w:sz="0" w:space="0" w:color="auto"/>
          </w:divBdr>
        </w:div>
        <w:div w:id="76220392">
          <w:marLeft w:val="0"/>
          <w:marRight w:val="0"/>
          <w:marTop w:val="0"/>
          <w:marBottom w:val="0"/>
          <w:divBdr>
            <w:top w:val="none" w:sz="0" w:space="0" w:color="auto"/>
            <w:left w:val="none" w:sz="0" w:space="0" w:color="auto"/>
            <w:bottom w:val="none" w:sz="0" w:space="0" w:color="auto"/>
            <w:right w:val="none" w:sz="0" w:space="0" w:color="auto"/>
          </w:divBdr>
        </w:div>
        <w:div w:id="1704355985">
          <w:marLeft w:val="0"/>
          <w:marRight w:val="0"/>
          <w:marTop w:val="0"/>
          <w:marBottom w:val="0"/>
          <w:divBdr>
            <w:top w:val="none" w:sz="0" w:space="0" w:color="auto"/>
            <w:left w:val="none" w:sz="0" w:space="0" w:color="auto"/>
            <w:bottom w:val="none" w:sz="0" w:space="0" w:color="auto"/>
            <w:right w:val="none" w:sz="0" w:space="0" w:color="auto"/>
          </w:divBdr>
        </w:div>
        <w:div w:id="444929719">
          <w:marLeft w:val="0"/>
          <w:marRight w:val="0"/>
          <w:marTop w:val="0"/>
          <w:marBottom w:val="0"/>
          <w:divBdr>
            <w:top w:val="none" w:sz="0" w:space="0" w:color="auto"/>
            <w:left w:val="none" w:sz="0" w:space="0" w:color="auto"/>
            <w:bottom w:val="none" w:sz="0" w:space="0" w:color="auto"/>
            <w:right w:val="none" w:sz="0" w:space="0" w:color="auto"/>
          </w:divBdr>
        </w:div>
        <w:div w:id="44330836">
          <w:marLeft w:val="0"/>
          <w:marRight w:val="0"/>
          <w:marTop w:val="0"/>
          <w:marBottom w:val="0"/>
          <w:divBdr>
            <w:top w:val="none" w:sz="0" w:space="0" w:color="auto"/>
            <w:left w:val="none" w:sz="0" w:space="0" w:color="auto"/>
            <w:bottom w:val="none" w:sz="0" w:space="0" w:color="auto"/>
            <w:right w:val="none" w:sz="0" w:space="0" w:color="auto"/>
          </w:divBdr>
        </w:div>
        <w:div w:id="590090625">
          <w:marLeft w:val="0"/>
          <w:marRight w:val="0"/>
          <w:marTop w:val="0"/>
          <w:marBottom w:val="0"/>
          <w:divBdr>
            <w:top w:val="none" w:sz="0" w:space="0" w:color="auto"/>
            <w:left w:val="none" w:sz="0" w:space="0" w:color="auto"/>
            <w:bottom w:val="none" w:sz="0" w:space="0" w:color="auto"/>
            <w:right w:val="none" w:sz="0" w:space="0" w:color="auto"/>
          </w:divBdr>
        </w:div>
        <w:div w:id="326596395">
          <w:marLeft w:val="0"/>
          <w:marRight w:val="0"/>
          <w:marTop w:val="0"/>
          <w:marBottom w:val="0"/>
          <w:divBdr>
            <w:top w:val="none" w:sz="0" w:space="0" w:color="auto"/>
            <w:left w:val="none" w:sz="0" w:space="0" w:color="auto"/>
            <w:bottom w:val="none" w:sz="0" w:space="0" w:color="auto"/>
            <w:right w:val="none" w:sz="0" w:space="0" w:color="auto"/>
          </w:divBdr>
        </w:div>
        <w:div w:id="1354260646">
          <w:marLeft w:val="0"/>
          <w:marRight w:val="0"/>
          <w:marTop w:val="0"/>
          <w:marBottom w:val="0"/>
          <w:divBdr>
            <w:top w:val="none" w:sz="0" w:space="0" w:color="auto"/>
            <w:left w:val="none" w:sz="0" w:space="0" w:color="auto"/>
            <w:bottom w:val="none" w:sz="0" w:space="0" w:color="auto"/>
            <w:right w:val="none" w:sz="0" w:space="0" w:color="auto"/>
          </w:divBdr>
        </w:div>
        <w:div w:id="1706176768">
          <w:marLeft w:val="0"/>
          <w:marRight w:val="0"/>
          <w:marTop w:val="0"/>
          <w:marBottom w:val="0"/>
          <w:divBdr>
            <w:top w:val="none" w:sz="0" w:space="0" w:color="auto"/>
            <w:left w:val="none" w:sz="0" w:space="0" w:color="auto"/>
            <w:bottom w:val="none" w:sz="0" w:space="0" w:color="auto"/>
            <w:right w:val="none" w:sz="0" w:space="0" w:color="auto"/>
          </w:divBdr>
        </w:div>
        <w:div w:id="1421290691">
          <w:marLeft w:val="0"/>
          <w:marRight w:val="0"/>
          <w:marTop w:val="0"/>
          <w:marBottom w:val="0"/>
          <w:divBdr>
            <w:top w:val="none" w:sz="0" w:space="0" w:color="auto"/>
            <w:left w:val="none" w:sz="0" w:space="0" w:color="auto"/>
            <w:bottom w:val="none" w:sz="0" w:space="0" w:color="auto"/>
            <w:right w:val="none" w:sz="0" w:space="0" w:color="auto"/>
          </w:divBdr>
        </w:div>
        <w:div w:id="1127701452">
          <w:marLeft w:val="0"/>
          <w:marRight w:val="0"/>
          <w:marTop w:val="0"/>
          <w:marBottom w:val="0"/>
          <w:divBdr>
            <w:top w:val="none" w:sz="0" w:space="0" w:color="auto"/>
            <w:left w:val="none" w:sz="0" w:space="0" w:color="auto"/>
            <w:bottom w:val="none" w:sz="0" w:space="0" w:color="auto"/>
            <w:right w:val="none" w:sz="0" w:space="0" w:color="auto"/>
          </w:divBdr>
        </w:div>
        <w:div w:id="1088847034">
          <w:marLeft w:val="0"/>
          <w:marRight w:val="0"/>
          <w:marTop w:val="0"/>
          <w:marBottom w:val="0"/>
          <w:divBdr>
            <w:top w:val="none" w:sz="0" w:space="0" w:color="auto"/>
            <w:left w:val="none" w:sz="0" w:space="0" w:color="auto"/>
            <w:bottom w:val="none" w:sz="0" w:space="0" w:color="auto"/>
            <w:right w:val="none" w:sz="0" w:space="0" w:color="auto"/>
          </w:divBdr>
        </w:div>
        <w:div w:id="407388197">
          <w:marLeft w:val="0"/>
          <w:marRight w:val="0"/>
          <w:marTop w:val="0"/>
          <w:marBottom w:val="0"/>
          <w:divBdr>
            <w:top w:val="none" w:sz="0" w:space="0" w:color="auto"/>
            <w:left w:val="none" w:sz="0" w:space="0" w:color="auto"/>
            <w:bottom w:val="none" w:sz="0" w:space="0" w:color="auto"/>
            <w:right w:val="none" w:sz="0" w:space="0" w:color="auto"/>
          </w:divBdr>
        </w:div>
        <w:div w:id="1682006734">
          <w:marLeft w:val="0"/>
          <w:marRight w:val="0"/>
          <w:marTop w:val="0"/>
          <w:marBottom w:val="0"/>
          <w:divBdr>
            <w:top w:val="none" w:sz="0" w:space="0" w:color="auto"/>
            <w:left w:val="none" w:sz="0" w:space="0" w:color="auto"/>
            <w:bottom w:val="none" w:sz="0" w:space="0" w:color="auto"/>
            <w:right w:val="none" w:sz="0" w:space="0" w:color="auto"/>
          </w:divBdr>
        </w:div>
        <w:div w:id="203251610">
          <w:marLeft w:val="0"/>
          <w:marRight w:val="0"/>
          <w:marTop w:val="0"/>
          <w:marBottom w:val="0"/>
          <w:divBdr>
            <w:top w:val="none" w:sz="0" w:space="0" w:color="auto"/>
            <w:left w:val="none" w:sz="0" w:space="0" w:color="auto"/>
            <w:bottom w:val="none" w:sz="0" w:space="0" w:color="auto"/>
            <w:right w:val="none" w:sz="0" w:space="0" w:color="auto"/>
          </w:divBdr>
        </w:div>
        <w:div w:id="837497847">
          <w:marLeft w:val="0"/>
          <w:marRight w:val="0"/>
          <w:marTop w:val="0"/>
          <w:marBottom w:val="0"/>
          <w:divBdr>
            <w:top w:val="none" w:sz="0" w:space="0" w:color="auto"/>
            <w:left w:val="none" w:sz="0" w:space="0" w:color="auto"/>
            <w:bottom w:val="none" w:sz="0" w:space="0" w:color="auto"/>
            <w:right w:val="none" w:sz="0" w:space="0" w:color="auto"/>
          </w:divBdr>
        </w:div>
        <w:div w:id="848451357">
          <w:marLeft w:val="0"/>
          <w:marRight w:val="0"/>
          <w:marTop w:val="0"/>
          <w:marBottom w:val="0"/>
          <w:divBdr>
            <w:top w:val="none" w:sz="0" w:space="0" w:color="auto"/>
            <w:left w:val="none" w:sz="0" w:space="0" w:color="auto"/>
            <w:bottom w:val="none" w:sz="0" w:space="0" w:color="auto"/>
            <w:right w:val="none" w:sz="0" w:space="0" w:color="auto"/>
          </w:divBdr>
        </w:div>
        <w:div w:id="485127154">
          <w:marLeft w:val="0"/>
          <w:marRight w:val="0"/>
          <w:marTop w:val="0"/>
          <w:marBottom w:val="0"/>
          <w:divBdr>
            <w:top w:val="none" w:sz="0" w:space="0" w:color="auto"/>
            <w:left w:val="none" w:sz="0" w:space="0" w:color="auto"/>
            <w:bottom w:val="none" w:sz="0" w:space="0" w:color="auto"/>
            <w:right w:val="none" w:sz="0" w:space="0" w:color="auto"/>
          </w:divBdr>
        </w:div>
        <w:div w:id="657803177">
          <w:marLeft w:val="0"/>
          <w:marRight w:val="0"/>
          <w:marTop w:val="0"/>
          <w:marBottom w:val="0"/>
          <w:divBdr>
            <w:top w:val="none" w:sz="0" w:space="0" w:color="auto"/>
            <w:left w:val="none" w:sz="0" w:space="0" w:color="auto"/>
            <w:bottom w:val="none" w:sz="0" w:space="0" w:color="auto"/>
            <w:right w:val="none" w:sz="0" w:space="0" w:color="auto"/>
          </w:divBdr>
        </w:div>
        <w:div w:id="1211839882">
          <w:marLeft w:val="0"/>
          <w:marRight w:val="0"/>
          <w:marTop w:val="0"/>
          <w:marBottom w:val="0"/>
          <w:divBdr>
            <w:top w:val="none" w:sz="0" w:space="0" w:color="auto"/>
            <w:left w:val="none" w:sz="0" w:space="0" w:color="auto"/>
            <w:bottom w:val="none" w:sz="0" w:space="0" w:color="auto"/>
            <w:right w:val="none" w:sz="0" w:space="0" w:color="auto"/>
          </w:divBdr>
        </w:div>
        <w:div w:id="2079161986">
          <w:marLeft w:val="0"/>
          <w:marRight w:val="0"/>
          <w:marTop w:val="0"/>
          <w:marBottom w:val="0"/>
          <w:divBdr>
            <w:top w:val="none" w:sz="0" w:space="0" w:color="auto"/>
            <w:left w:val="none" w:sz="0" w:space="0" w:color="auto"/>
            <w:bottom w:val="none" w:sz="0" w:space="0" w:color="auto"/>
            <w:right w:val="none" w:sz="0" w:space="0" w:color="auto"/>
          </w:divBdr>
        </w:div>
        <w:div w:id="1673606647">
          <w:marLeft w:val="0"/>
          <w:marRight w:val="0"/>
          <w:marTop w:val="0"/>
          <w:marBottom w:val="0"/>
          <w:divBdr>
            <w:top w:val="none" w:sz="0" w:space="0" w:color="auto"/>
            <w:left w:val="none" w:sz="0" w:space="0" w:color="auto"/>
            <w:bottom w:val="none" w:sz="0" w:space="0" w:color="auto"/>
            <w:right w:val="none" w:sz="0" w:space="0" w:color="auto"/>
          </w:divBdr>
        </w:div>
        <w:div w:id="1637493949">
          <w:marLeft w:val="0"/>
          <w:marRight w:val="0"/>
          <w:marTop w:val="0"/>
          <w:marBottom w:val="0"/>
          <w:divBdr>
            <w:top w:val="none" w:sz="0" w:space="0" w:color="auto"/>
            <w:left w:val="none" w:sz="0" w:space="0" w:color="auto"/>
            <w:bottom w:val="none" w:sz="0" w:space="0" w:color="auto"/>
            <w:right w:val="none" w:sz="0" w:space="0" w:color="auto"/>
          </w:divBdr>
        </w:div>
        <w:div w:id="1780686047">
          <w:marLeft w:val="0"/>
          <w:marRight w:val="0"/>
          <w:marTop w:val="0"/>
          <w:marBottom w:val="0"/>
          <w:divBdr>
            <w:top w:val="none" w:sz="0" w:space="0" w:color="auto"/>
            <w:left w:val="none" w:sz="0" w:space="0" w:color="auto"/>
            <w:bottom w:val="none" w:sz="0" w:space="0" w:color="auto"/>
            <w:right w:val="none" w:sz="0" w:space="0" w:color="auto"/>
          </w:divBdr>
        </w:div>
        <w:div w:id="791752501">
          <w:marLeft w:val="0"/>
          <w:marRight w:val="0"/>
          <w:marTop w:val="0"/>
          <w:marBottom w:val="0"/>
          <w:divBdr>
            <w:top w:val="none" w:sz="0" w:space="0" w:color="auto"/>
            <w:left w:val="none" w:sz="0" w:space="0" w:color="auto"/>
            <w:bottom w:val="none" w:sz="0" w:space="0" w:color="auto"/>
            <w:right w:val="none" w:sz="0" w:space="0" w:color="auto"/>
          </w:divBdr>
        </w:div>
        <w:div w:id="193005444">
          <w:marLeft w:val="0"/>
          <w:marRight w:val="0"/>
          <w:marTop w:val="0"/>
          <w:marBottom w:val="0"/>
          <w:divBdr>
            <w:top w:val="none" w:sz="0" w:space="0" w:color="auto"/>
            <w:left w:val="none" w:sz="0" w:space="0" w:color="auto"/>
            <w:bottom w:val="none" w:sz="0" w:space="0" w:color="auto"/>
            <w:right w:val="none" w:sz="0" w:space="0" w:color="auto"/>
          </w:divBdr>
        </w:div>
        <w:div w:id="1492407119">
          <w:marLeft w:val="0"/>
          <w:marRight w:val="0"/>
          <w:marTop w:val="0"/>
          <w:marBottom w:val="0"/>
          <w:divBdr>
            <w:top w:val="none" w:sz="0" w:space="0" w:color="auto"/>
            <w:left w:val="none" w:sz="0" w:space="0" w:color="auto"/>
            <w:bottom w:val="none" w:sz="0" w:space="0" w:color="auto"/>
            <w:right w:val="none" w:sz="0" w:space="0" w:color="auto"/>
          </w:divBdr>
        </w:div>
        <w:div w:id="726876907">
          <w:marLeft w:val="0"/>
          <w:marRight w:val="0"/>
          <w:marTop w:val="0"/>
          <w:marBottom w:val="0"/>
          <w:divBdr>
            <w:top w:val="none" w:sz="0" w:space="0" w:color="auto"/>
            <w:left w:val="none" w:sz="0" w:space="0" w:color="auto"/>
            <w:bottom w:val="none" w:sz="0" w:space="0" w:color="auto"/>
            <w:right w:val="none" w:sz="0" w:space="0" w:color="auto"/>
          </w:divBdr>
        </w:div>
        <w:div w:id="1132943577">
          <w:marLeft w:val="0"/>
          <w:marRight w:val="0"/>
          <w:marTop w:val="0"/>
          <w:marBottom w:val="0"/>
          <w:divBdr>
            <w:top w:val="none" w:sz="0" w:space="0" w:color="auto"/>
            <w:left w:val="none" w:sz="0" w:space="0" w:color="auto"/>
            <w:bottom w:val="none" w:sz="0" w:space="0" w:color="auto"/>
            <w:right w:val="none" w:sz="0" w:space="0" w:color="auto"/>
          </w:divBdr>
        </w:div>
        <w:div w:id="311057407">
          <w:marLeft w:val="0"/>
          <w:marRight w:val="0"/>
          <w:marTop w:val="0"/>
          <w:marBottom w:val="0"/>
          <w:divBdr>
            <w:top w:val="none" w:sz="0" w:space="0" w:color="auto"/>
            <w:left w:val="none" w:sz="0" w:space="0" w:color="auto"/>
            <w:bottom w:val="none" w:sz="0" w:space="0" w:color="auto"/>
            <w:right w:val="none" w:sz="0" w:space="0" w:color="auto"/>
          </w:divBdr>
        </w:div>
        <w:div w:id="1784882706">
          <w:marLeft w:val="0"/>
          <w:marRight w:val="0"/>
          <w:marTop w:val="0"/>
          <w:marBottom w:val="0"/>
          <w:divBdr>
            <w:top w:val="none" w:sz="0" w:space="0" w:color="auto"/>
            <w:left w:val="none" w:sz="0" w:space="0" w:color="auto"/>
            <w:bottom w:val="none" w:sz="0" w:space="0" w:color="auto"/>
            <w:right w:val="none" w:sz="0" w:space="0" w:color="auto"/>
          </w:divBdr>
        </w:div>
        <w:div w:id="652374321">
          <w:marLeft w:val="0"/>
          <w:marRight w:val="0"/>
          <w:marTop w:val="0"/>
          <w:marBottom w:val="0"/>
          <w:divBdr>
            <w:top w:val="none" w:sz="0" w:space="0" w:color="auto"/>
            <w:left w:val="none" w:sz="0" w:space="0" w:color="auto"/>
            <w:bottom w:val="none" w:sz="0" w:space="0" w:color="auto"/>
            <w:right w:val="none" w:sz="0" w:space="0" w:color="auto"/>
          </w:divBdr>
        </w:div>
        <w:div w:id="154536962">
          <w:marLeft w:val="0"/>
          <w:marRight w:val="0"/>
          <w:marTop w:val="0"/>
          <w:marBottom w:val="0"/>
          <w:divBdr>
            <w:top w:val="none" w:sz="0" w:space="0" w:color="auto"/>
            <w:left w:val="none" w:sz="0" w:space="0" w:color="auto"/>
            <w:bottom w:val="none" w:sz="0" w:space="0" w:color="auto"/>
            <w:right w:val="none" w:sz="0" w:space="0" w:color="auto"/>
          </w:divBdr>
        </w:div>
        <w:div w:id="711460323">
          <w:marLeft w:val="0"/>
          <w:marRight w:val="0"/>
          <w:marTop w:val="0"/>
          <w:marBottom w:val="0"/>
          <w:divBdr>
            <w:top w:val="none" w:sz="0" w:space="0" w:color="auto"/>
            <w:left w:val="none" w:sz="0" w:space="0" w:color="auto"/>
            <w:bottom w:val="none" w:sz="0" w:space="0" w:color="auto"/>
            <w:right w:val="none" w:sz="0" w:space="0" w:color="auto"/>
          </w:divBdr>
        </w:div>
        <w:div w:id="170756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main/wp5/critical_transport_infrastructure_and_cyber_securit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0EC7-C653-404A-96E3-15824F25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118</TotalTime>
  <Pages>16</Pages>
  <Words>6025</Words>
  <Characters>34163</Characters>
  <Application>Microsoft Office Word</Application>
  <DocSecurity>0</DocSecurity>
  <Lines>610</Lines>
  <Paragraphs>285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United Nations</vt:lpstr>
      <vt:lpstr>United Nations</vt:lpstr>
    </vt:vector>
  </TitlesOfParts>
  <Company>CSD</Company>
  <LinksUpToDate>false</LinksUpToDate>
  <CharactersWithSpaces>39903</CharactersWithSpaces>
  <SharedDoc>false</SharedDoc>
  <HLinks>
    <vt:vector size="6" baseType="variant">
      <vt:variant>
        <vt:i4>6029358</vt:i4>
      </vt:variant>
      <vt:variant>
        <vt:i4>0</vt:i4>
      </vt:variant>
      <vt:variant>
        <vt:i4>0</vt:i4>
      </vt:variant>
      <vt:variant>
        <vt:i4>5</vt:i4>
      </vt:variant>
      <vt:variant>
        <vt:lpwstr>http://www.unece.org/trans/main/wp5/workshop_rail_road_corridors_europe_asia.html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Maria Mostovets</cp:lastModifiedBy>
  <cp:revision>9</cp:revision>
  <cp:lastPrinted>2016-09-23T12:46:00Z</cp:lastPrinted>
  <dcterms:created xsi:type="dcterms:W3CDTF">2016-11-22T12:33:00Z</dcterms:created>
  <dcterms:modified xsi:type="dcterms:W3CDTF">2016-11-22T15:04:00Z</dcterms:modified>
</cp:coreProperties>
</file>