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F82F66">
                <w:t>TRANS/WP.5/59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5509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3F6598">
                <w:t>24</w:t>
              </w:r>
              <w:r w:rsidR="00F82F66">
                <w:t xml:space="preserve">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5509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82F66" w:rsidRPr="003F735A" w:rsidRDefault="00F82F66" w:rsidP="003F735A">
      <w:pPr>
        <w:pStyle w:val="HChGR"/>
        <w:spacing w:before="120" w:after="0"/>
        <w:rPr>
          <w:b w:val="0"/>
        </w:rPr>
      </w:pPr>
      <w:r w:rsidRPr="003F735A">
        <w:rPr>
          <w:b w:val="0"/>
        </w:rPr>
        <w:t>Комитет по внутреннему транспорту</w:t>
      </w:r>
    </w:p>
    <w:p w:rsidR="00F82F66" w:rsidRPr="00F82F66" w:rsidRDefault="00F82F66" w:rsidP="003F735A">
      <w:pPr>
        <w:pStyle w:val="H1GR"/>
        <w:spacing w:before="120" w:after="0"/>
        <w:ind w:left="0" w:firstLine="0"/>
        <w:rPr>
          <w:bCs/>
        </w:rPr>
      </w:pPr>
      <w:r w:rsidRPr="00F82F66">
        <w:t xml:space="preserve">Рабочая группа по тенденциям </w:t>
      </w:r>
      <w:r w:rsidR="003F735A">
        <w:rPr>
          <w:rFonts w:eastAsiaTheme="minorEastAsia" w:hint="eastAsia"/>
          <w:lang w:eastAsia="zh-CN"/>
        </w:rPr>
        <w:br/>
      </w:r>
      <w:r w:rsidRPr="00F82F66">
        <w:t>и экономике транспорта</w:t>
      </w:r>
    </w:p>
    <w:p w:rsidR="00F82F66" w:rsidRPr="003F735A" w:rsidRDefault="00F82F66" w:rsidP="003F735A">
      <w:pPr>
        <w:spacing w:before="120"/>
        <w:rPr>
          <w:b/>
          <w:bCs/>
        </w:rPr>
      </w:pPr>
      <w:r w:rsidRPr="003F735A">
        <w:rPr>
          <w:b/>
        </w:rPr>
        <w:t>Двадцать девятая сессия</w:t>
      </w:r>
    </w:p>
    <w:p w:rsidR="00F82F66" w:rsidRPr="00F82F66" w:rsidRDefault="00F82F66" w:rsidP="00F82F66">
      <w:r w:rsidRPr="00F82F66">
        <w:t>Женева, 5−7 сентября 2016 года</w:t>
      </w:r>
    </w:p>
    <w:p w:rsidR="00F82F66" w:rsidRPr="00F82F66" w:rsidRDefault="00F82F66" w:rsidP="00F82F66">
      <w:r w:rsidRPr="00F82F66">
        <w:t xml:space="preserve">Пункт 1 предварительной повестки дня </w:t>
      </w:r>
    </w:p>
    <w:p w:rsidR="00F82F66" w:rsidRPr="003F735A" w:rsidRDefault="00F82F66" w:rsidP="00F82F66">
      <w:pPr>
        <w:rPr>
          <w:b/>
        </w:rPr>
      </w:pPr>
      <w:r w:rsidRPr="003F735A">
        <w:rPr>
          <w:b/>
        </w:rPr>
        <w:t>Утверждение повестки дня</w:t>
      </w:r>
    </w:p>
    <w:p w:rsidR="003F735A" w:rsidRPr="003F735A" w:rsidRDefault="00F82F66" w:rsidP="003F735A">
      <w:pPr>
        <w:pStyle w:val="HChGR"/>
        <w:rPr>
          <w:rFonts w:eastAsiaTheme="minorEastAsia"/>
          <w:b w:val="0"/>
          <w:sz w:val="20"/>
          <w:lang w:eastAsia="zh-CN"/>
        </w:rPr>
      </w:pPr>
      <w:r w:rsidRPr="00F82F66">
        <w:tab/>
      </w:r>
      <w:r w:rsidRPr="00F82F66">
        <w:tab/>
        <w:t>Аннотированная предварительная повестка дня двадцать девятой сессии</w:t>
      </w:r>
      <w:r w:rsidRPr="003F735A">
        <w:rPr>
          <w:b w:val="0"/>
          <w:sz w:val="20"/>
          <w:vertAlign w:val="superscript"/>
        </w:rPr>
        <w:footnoteReference w:id="1"/>
      </w:r>
      <w:r w:rsidR="00B31FAF" w:rsidRPr="00B31FAF">
        <w:rPr>
          <w:b w:val="0"/>
          <w:sz w:val="20"/>
          <w:vertAlign w:val="superscript"/>
        </w:rPr>
        <w:t>,</w:t>
      </w:r>
      <w:r w:rsidRPr="003F735A">
        <w:rPr>
          <w:b w:val="0"/>
          <w:sz w:val="20"/>
          <w:vertAlign w:val="superscript"/>
        </w:rPr>
        <w:t xml:space="preserve"> </w:t>
      </w:r>
      <w:r w:rsidRPr="003F735A">
        <w:rPr>
          <w:b w:val="0"/>
          <w:sz w:val="20"/>
          <w:vertAlign w:val="superscript"/>
        </w:rPr>
        <w:footnoteReference w:id="2"/>
      </w:r>
      <w:r w:rsidR="003F735A" w:rsidRPr="00B31FAF">
        <w:rPr>
          <w:rFonts w:eastAsiaTheme="minorEastAsia" w:hint="eastAsia"/>
          <w:szCs w:val="28"/>
          <w:lang w:eastAsia="zh-CN"/>
        </w:rPr>
        <w:t>,</w:t>
      </w:r>
    </w:p>
    <w:p w:rsidR="00F82F66" w:rsidRPr="00F82F66" w:rsidRDefault="00F82F66" w:rsidP="00F82F66">
      <w:pPr>
        <w:pStyle w:val="SingleTxtGR"/>
      </w:pPr>
      <w:r w:rsidRPr="00F82F66">
        <w:t xml:space="preserve">которая состоится во Дворце Наций в Женеве и откроется в понедельник, </w:t>
      </w:r>
      <w:r w:rsidR="003F735A">
        <w:rPr>
          <w:rFonts w:eastAsiaTheme="minorEastAsia" w:hint="eastAsia"/>
          <w:lang w:eastAsia="zh-CN"/>
        </w:rPr>
        <w:br/>
      </w:r>
      <w:r w:rsidRPr="00F82F66">
        <w:t>5 сентября 2016 года, в 10 ч. 00 м.</w:t>
      </w:r>
    </w:p>
    <w:p w:rsidR="00F82F66" w:rsidRPr="00F82F66" w:rsidRDefault="00F82F66" w:rsidP="003F735A">
      <w:pPr>
        <w:pStyle w:val="HChGR"/>
      </w:pPr>
      <w:r w:rsidRPr="00F82F66">
        <w:tab/>
        <w:t>I.</w:t>
      </w:r>
      <w:r w:rsidRPr="00F82F66">
        <w:tab/>
        <w:t>Предварительная повестка дня</w:t>
      </w:r>
    </w:p>
    <w:p w:rsidR="00F82F66" w:rsidRPr="00F82F66" w:rsidRDefault="00F82F66" w:rsidP="00F82F66">
      <w:pPr>
        <w:pStyle w:val="SingleTxtGR"/>
      </w:pPr>
      <w:r w:rsidRPr="00F82F66">
        <w:t>1.</w:t>
      </w:r>
      <w:r w:rsidRPr="00F82F66">
        <w:tab/>
        <w:t>Утверждение повестки дня.</w:t>
      </w:r>
    </w:p>
    <w:p w:rsidR="00F82F66" w:rsidRPr="00C34BE1" w:rsidRDefault="00F82F66" w:rsidP="00F82F66">
      <w:pPr>
        <w:pStyle w:val="SingleTxtGR"/>
        <w:rPr>
          <w:rFonts w:eastAsiaTheme="minorEastAsia"/>
          <w:lang w:eastAsia="zh-CN"/>
        </w:rPr>
      </w:pPr>
      <w:r w:rsidRPr="00F82F66">
        <w:t>2.</w:t>
      </w:r>
      <w:r w:rsidRPr="00F82F66">
        <w:tab/>
        <w:t xml:space="preserve">Рабочее совещание на тему: </w:t>
      </w:r>
      <w:r w:rsidR="003F735A">
        <w:t>«</w:t>
      </w:r>
      <w:r w:rsidRPr="00F82F66">
        <w:t>Транспортные исследования и инновации</w:t>
      </w:r>
      <w:r w:rsidR="003F735A">
        <w:t>»</w:t>
      </w:r>
      <w:r w:rsidR="00C34BE1">
        <w:rPr>
          <w:rFonts w:eastAsiaTheme="minorEastAsia"/>
          <w:lang w:eastAsia="zh-CN"/>
        </w:rPr>
        <w:t>.</w:t>
      </w:r>
    </w:p>
    <w:p w:rsidR="00F82F66" w:rsidRPr="00F82F66" w:rsidRDefault="00F82F66" w:rsidP="00C34BE1">
      <w:pPr>
        <w:pStyle w:val="SingleTxtGR"/>
        <w:ind w:left="1701" w:hanging="567"/>
      </w:pPr>
      <w:r w:rsidRPr="00F82F66">
        <w:lastRenderedPageBreak/>
        <w:t>3.</w:t>
      </w:r>
      <w:r w:rsidRPr="00F82F66">
        <w:tab/>
        <w:t xml:space="preserve">Рабочее совещание на тему: </w:t>
      </w:r>
      <w:r w:rsidR="003F735A">
        <w:t>«</w:t>
      </w:r>
      <w:r w:rsidRPr="00F82F66">
        <w:t>Транспортная инфраструктура первост</w:t>
      </w:r>
      <w:r w:rsidRPr="00F82F66">
        <w:t>е</w:t>
      </w:r>
      <w:r w:rsidRPr="00F82F66">
        <w:t>пенной важности и кибербезопасность</w:t>
      </w:r>
      <w:r w:rsidR="003F735A">
        <w:t>»</w:t>
      </w:r>
      <w:r w:rsidR="00C34BE1">
        <w:t>.</w:t>
      </w:r>
    </w:p>
    <w:p w:rsidR="00F82F66" w:rsidRPr="00F82F66" w:rsidRDefault="00F82F66" w:rsidP="00F82F66">
      <w:pPr>
        <w:pStyle w:val="SingleTxtGR"/>
      </w:pPr>
      <w:r w:rsidRPr="00F82F66">
        <w:t>4.</w:t>
      </w:r>
      <w:r w:rsidRPr="00F82F66">
        <w:tab/>
        <w:t>Связи между портами и внутренними районами</w:t>
      </w:r>
      <w:r w:rsidR="00C34BE1">
        <w:t>.</w:t>
      </w:r>
    </w:p>
    <w:p w:rsidR="00F82F66" w:rsidRPr="00F82F66" w:rsidRDefault="00F82F66" w:rsidP="00F82F66">
      <w:pPr>
        <w:pStyle w:val="SingleTxtGR"/>
      </w:pPr>
      <w:r w:rsidRPr="00F82F66">
        <w:t>5.</w:t>
      </w:r>
      <w:r w:rsidRPr="00F82F66">
        <w:tab/>
        <w:t>Отслеживание изменений в общеевропейских транспортных сетях</w:t>
      </w:r>
      <w:r w:rsidR="00C34BE1">
        <w:t>:</w:t>
      </w:r>
    </w:p>
    <w:p w:rsidR="00F82F66" w:rsidRPr="00F82F66" w:rsidRDefault="00E94C39" w:rsidP="00C34BE1">
      <w:pPr>
        <w:pStyle w:val="SingleTxtGR"/>
        <w:ind w:left="2268" w:hanging="1134"/>
      </w:pPr>
      <w:r>
        <w:tab/>
      </w:r>
      <w:r w:rsidR="00F82F66" w:rsidRPr="00F82F66">
        <w:t>a)</w:t>
      </w:r>
      <w:r w:rsidR="00F82F66" w:rsidRPr="00F82F66">
        <w:tab/>
      </w:r>
      <w:r w:rsidR="00B31FAF">
        <w:t>к</w:t>
      </w:r>
      <w:r w:rsidR="00F82F66" w:rsidRPr="00F82F66">
        <w:t>раткое сообщение Европейской комиссии о ходе формирования Трансъевропейской транспортной сети</w:t>
      </w:r>
      <w:r w:rsidR="00C34BE1">
        <w:t>;</w:t>
      </w:r>
    </w:p>
    <w:p w:rsidR="00F82F66" w:rsidRPr="00F82F66" w:rsidRDefault="00E94C39" w:rsidP="00C34BE1">
      <w:pPr>
        <w:pStyle w:val="SingleTxtGR"/>
        <w:ind w:left="2268" w:hanging="1134"/>
      </w:pPr>
      <w:r>
        <w:tab/>
      </w:r>
      <w:r w:rsidR="00F82F66" w:rsidRPr="00F82F66">
        <w:t>b)</w:t>
      </w:r>
      <w:r w:rsidR="00F82F66" w:rsidRPr="00F82F66">
        <w:tab/>
      </w:r>
      <w:r w:rsidR="00B31FAF">
        <w:t>п</w:t>
      </w:r>
      <w:r w:rsidR="00F82F66" w:rsidRPr="00F82F66">
        <w:t>роекты Трансъевропейской автомагистрали и Трансъевропейской железнодорожной магистрали</w:t>
      </w:r>
      <w:r w:rsidR="00C34BE1">
        <w:t>.</w:t>
      </w:r>
    </w:p>
    <w:p w:rsidR="00F82F66" w:rsidRPr="00F82F66" w:rsidRDefault="00F82F66" w:rsidP="00F82F66">
      <w:pPr>
        <w:pStyle w:val="SingleTxtGR"/>
      </w:pPr>
      <w:r w:rsidRPr="00F82F66">
        <w:t>6.</w:t>
      </w:r>
      <w:r w:rsidRPr="00F82F66">
        <w:tab/>
        <w:t>Транспорт в Средиземноморском регионе</w:t>
      </w:r>
      <w:r w:rsidR="00C34BE1">
        <w:t>:</w:t>
      </w:r>
    </w:p>
    <w:p w:rsidR="00F82F66" w:rsidRPr="00F82F66" w:rsidRDefault="00E94C39" w:rsidP="00F82F66">
      <w:pPr>
        <w:pStyle w:val="SingleTxtGR"/>
      </w:pPr>
      <w:r>
        <w:tab/>
      </w:r>
      <w:r w:rsidR="00F82F66" w:rsidRPr="00F82F66">
        <w:t>a)</w:t>
      </w:r>
      <w:r w:rsidR="00F82F66" w:rsidRPr="00F82F66">
        <w:tab/>
      </w:r>
      <w:r w:rsidR="00B31FAF">
        <w:t>д</w:t>
      </w:r>
      <w:r w:rsidR="00F82F66" w:rsidRPr="00F82F66">
        <w:t>оклад Центра транспортных исследований для Средиземноморья</w:t>
      </w:r>
      <w:r w:rsidR="00C34BE1">
        <w:t>;</w:t>
      </w:r>
    </w:p>
    <w:p w:rsidR="00F82F66" w:rsidRPr="00F82F66" w:rsidRDefault="00E94C39" w:rsidP="00F82F66">
      <w:pPr>
        <w:pStyle w:val="SingleTxtGR"/>
      </w:pPr>
      <w:r>
        <w:tab/>
      </w:r>
      <w:r w:rsidR="00F82F66" w:rsidRPr="00F82F66">
        <w:t>b)</w:t>
      </w:r>
      <w:r w:rsidR="00F82F66" w:rsidRPr="00F82F66">
        <w:tab/>
        <w:t>Евро-средиземноморская транспортная сеть</w:t>
      </w:r>
      <w:r w:rsidR="00C34BE1">
        <w:t>;</w:t>
      </w:r>
    </w:p>
    <w:p w:rsidR="00F82F66" w:rsidRPr="00F82F66" w:rsidRDefault="00E94C39" w:rsidP="00F82F66">
      <w:pPr>
        <w:pStyle w:val="SingleTxtGR"/>
      </w:pPr>
      <w:r>
        <w:tab/>
      </w:r>
      <w:r w:rsidR="00F82F66" w:rsidRPr="00F82F66">
        <w:t>с)</w:t>
      </w:r>
      <w:r w:rsidR="00F82F66" w:rsidRPr="00F82F66">
        <w:tab/>
      </w:r>
      <w:r w:rsidR="00B31FAF">
        <w:t>д</w:t>
      </w:r>
      <w:r w:rsidR="00F82F66" w:rsidRPr="00F82F66">
        <w:t>оклад Союза для Средиземноморья</w:t>
      </w:r>
      <w:r w:rsidR="00C34BE1">
        <w:t>.</w:t>
      </w:r>
    </w:p>
    <w:p w:rsidR="00F82F66" w:rsidRPr="00F82F66" w:rsidRDefault="00F82F66" w:rsidP="00F82F66">
      <w:pPr>
        <w:pStyle w:val="SingleTxtGR"/>
      </w:pPr>
      <w:r w:rsidRPr="00F82F66">
        <w:t>7.</w:t>
      </w:r>
      <w:r w:rsidRPr="00F82F66">
        <w:tab/>
        <w:t>Евро-азиатские транспортные связи</w:t>
      </w:r>
      <w:r w:rsidR="00C34BE1">
        <w:t>:</w:t>
      </w:r>
    </w:p>
    <w:p w:rsidR="00F82F66" w:rsidRPr="00F82F66" w:rsidRDefault="00E94C39" w:rsidP="00F82F66">
      <w:pPr>
        <w:pStyle w:val="SingleTxtGR"/>
      </w:pPr>
      <w:r>
        <w:tab/>
      </w:r>
      <w:r w:rsidR="00F82F66" w:rsidRPr="00F82F66">
        <w:t>a)</w:t>
      </w:r>
      <w:r w:rsidR="00F82F66" w:rsidRPr="00F82F66">
        <w:tab/>
      </w:r>
      <w:r w:rsidR="00B31FAF">
        <w:t>х</w:t>
      </w:r>
      <w:r w:rsidR="00F82F66" w:rsidRPr="00F82F66">
        <w:t>од работы по евро-азиатским транспортным связям (ЕАТС)</w:t>
      </w:r>
      <w:r w:rsidR="00C34BE1">
        <w:t>;</w:t>
      </w:r>
    </w:p>
    <w:p w:rsidR="00F82F66" w:rsidRPr="00F82F66" w:rsidRDefault="00E94C39" w:rsidP="00F82F66">
      <w:pPr>
        <w:pStyle w:val="SingleTxtGR"/>
      </w:pPr>
      <w:r>
        <w:tab/>
      </w:r>
      <w:r w:rsidR="00C34BE1">
        <w:t>b)</w:t>
      </w:r>
      <w:r w:rsidR="00C34BE1">
        <w:tab/>
      </w:r>
      <w:r w:rsidR="00B31FAF">
        <w:t>а</w:t>
      </w:r>
      <w:r w:rsidR="00F82F66" w:rsidRPr="00F82F66">
        <w:t>втотранспортные и железнодорожные коридоры в Европе и Азии</w:t>
      </w:r>
      <w:r w:rsidR="00C34BE1">
        <w:t>;</w:t>
      </w:r>
    </w:p>
    <w:p w:rsidR="00F82F66" w:rsidRPr="00F82F66" w:rsidRDefault="00E94C39" w:rsidP="00F82F66">
      <w:pPr>
        <w:pStyle w:val="SingleTxtGR"/>
      </w:pPr>
      <w:r>
        <w:tab/>
      </w:r>
      <w:r w:rsidR="00F82F66" w:rsidRPr="00F82F66">
        <w:t>с)</w:t>
      </w:r>
      <w:r w:rsidR="00F82F66" w:rsidRPr="00F82F66">
        <w:tab/>
      </w:r>
      <w:r w:rsidR="00B31FAF">
        <w:t>д</w:t>
      </w:r>
      <w:r w:rsidR="00F82F66" w:rsidRPr="00F82F66">
        <w:t>ругие евро-азиатские транспортные инициативы</w:t>
      </w:r>
      <w:r w:rsidR="00C34BE1">
        <w:t>.</w:t>
      </w:r>
    </w:p>
    <w:p w:rsidR="00F82F66" w:rsidRPr="00F82F66" w:rsidRDefault="00F82F66" w:rsidP="00C34BE1">
      <w:pPr>
        <w:pStyle w:val="SingleTxtGR"/>
        <w:ind w:left="1701" w:hanging="567"/>
      </w:pPr>
      <w:r w:rsidRPr="00F82F66">
        <w:t>8.</w:t>
      </w:r>
      <w:r w:rsidRPr="00F82F66">
        <w:tab/>
        <w:t>Группа экспертов по сопоставительному анализу затрат на строительство транспортной инфраструктуры</w:t>
      </w:r>
      <w:r w:rsidR="00C34BE1">
        <w:t>.</w:t>
      </w:r>
    </w:p>
    <w:p w:rsidR="00F82F66" w:rsidRPr="00F82F66" w:rsidRDefault="00F82F66" w:rsidP="00C34BE1">
      <w:pPr>
        <w:pStyle w:val="SingleTxtGR"/>
        <w:ind w:left="1701" w:hanging="567"/>
      </w:pPr>
      <w:r w:rsidRPr="00F82F66">
        <w:t>9.</w:t>
      </w:r>
      <w:r w:rsidRPr="00F82F66">
        <w:tab/>
        <w:t>Городская мобильность и общественный транспорт: общеевропейский генеральный план для велосипедного движения.</w:t>
      </w:r>
    </w:p>
    <w:p w:rsidR="00F82F66" w:rsidRPr="00F82F66" w:rsidRDefault="00F82F66" w:rsidP="00F82F66">
      <w:pPr>
        <w:pStyle w:val="SingleTxtGR"/>
      </w:pPr>
      <w:r w:rsidRPr="00F82F66">
        <w:t>10.</w:t>
      </w:r>
      <w:r w:rsidRPr="00F82F66">
        <w:tab/>
        <w:t>Изменение климата и транспорт</w:t>
      </w:r>
      <w:r w:rsidR="00C34BE1">
        <w:t>:</w:t>
      </w:r>
    </w:p>
    <w:p w:rsidR="00F82F66" w:rsidRPr="00F82F66" w:rsidRDefault="00E94C39" w:rsidP="00C34BE1">
      <w:pPr>
        <w:pStyle w:val="SingleTxtGR"/>
        <w:ind w:left="2268" w:hanging="1134"/>
      </w:pPr>
      <w:r>
        <w:tab/>
      </w:r>
      <w:r w:rsidR="00F82F66" w:rsidRPr="00F82F66">
        <w:t>a)</w:t>
      </w:r>
      <w:r w:rsidR="00F82F66" w:rsidRPr="00F82F66">
        <w:tab/>
        <w:t>Группа экспертов по последствиям изменения климата для межд</w:t>
      </w:r>
      <w:r w:rsidR="00F82F66" w:rsidRPr="00F82F66">
        <w:t>у</w:t>
      </w:r>
      <w:r w:rsidR="00F82F66" w:rsidRPr="00F82F66">
        <w:t>народных транспортных сетей и узлов и адаптации к ним</w:t>
      </w:r>
      <w:r w:rsidR="00C34BE1">
        <w:t>;</w:t>
      </w:r>
    </w:p>
    <w:p w:rsidR="00F82F66" w:rsidRPr="00F82F66" w:rsidRDefault="00E94C39" w:rsidP="00C34BE1">
      <w:pPr>
        <w:pStyle w:val="SingleTxtGR"/>
        <w:ind w:left="2268" w:hanging="1134"/>
      </w:pPr>
      <w:r>
        <w:tab/>
      </w:r>
      <w:r w:rsidR="00F82F66" w:rsidRPr="00F82F66">
        <w:t>b)</w:t>
      </w:r>
      <w:r w:rsidR="00F82F66" w:rsidRPr="00F82F66">
        <w:tab/>
      </w:r>
      <w:r w:rsidR="00B31FAF">
        <w:t>с</w:t>
      </w:r>
      <w:r w:rsidR="00F82F66" w:rsidRPr="00F82F66">
        <w:t>мягчение последствий изменения климата: инструмент ForFITS ЕЭК ООН</w:t>
      </w:r>
      <w:r w:rsidR="00C34BE1">
        <w:t>;</w:t>
      </w:r>
    </w:p>
    <w:p w:rsidR="00F82F66" w:rsidRPr="00F82F66" w:rsidRDefault="00E94C39" w:rsidP="00F82F66">
      <w:pPr>
        <w:pStyle w:val="SingleTxtGR"/>
      </w:pPr>
      <w:r>
        <w:tab/>
      </w:r>
      <w:r w:rsidR="00F82F66" w:rsidRPr="00F82F66">
        <w:t>с)</w:t>
      </w:r>
      <w:r w:rsidR="00F82F66" w:rsidRPr="00F82F66">
        <w:tab/>
      </w:r>
      <w:r w:rsidR="00B31FAF">
        <w:t>в</w:t>
      </w:r>
      <w:r w:rsidR="00F82F66" w:rsidRPr="00F82F66">
        <w:t>ыбросы дизельными двигателями</w:t>
      </w:r>
      <w:r w:rsidR="00C34BE1">
        <w:t>.</w:t>
      </w:r>
    </w:p>
    <w:p w:rsidR="00F82F66" w:rsidRPr="00F82F66" w:rsidRDefault="00F82F66" w:rsidP="00C34BE1">
      <w:pPr>
        <w:pStyle w:val="SingleTxtGR"/>
        <w:ind w:left="1701" w:hanging="567"/>
      </w:pPr>
      <w:r w:rsidRPr="00F82F66">
        <w:t>11.</w:t>
      </w:r>
      <w:r w:rsidRPr="00F82F66">
        <w:tab/>
        <w:t>Обзор ситуации на транспорте, тенденций и экономики транспорта в р</w:t>
      </w:r>
      <w:r w:rsidRPr="00F82F66">
        <w:t>е</w:t>
      </w:r>
      <w:r w:rsidRPr="00F82F66">
        <w:t>гионе ЕЭК</w:t>
      </w:r>
      <w:r w:rsidR="00C34BE1">
        <w:t>:</w:t>
      </w:r>
    </w:p>
    <w:p w:rsidR="00F82F66" w:rsidRPr="00F82F66" w:rsidRDefault="00E94C39" w:rsidP="00C34BE1">
      <w:pPr>
        <w:pStyle w:val="SingleTxtGR"/>
        <w:ind w:left="2268" w:hanging="1134"/>
      </w:pPr>
      <w:r>
        <w:tab/>
      </w:r>
      <w:r w:rsidR="00F82F66" w:rsidRPr="00F82F66">
        <w:t>a)</w:t>
      </w:r>
      <w:r w:rsidR="00F82F66" w:rsidRPr="00F82F66">
        <w:tab/>
      </w:r>
      <w:r w:rsidR="00B31FAF">
        <w:t>т</w:t>
      </w:r>
      <w:r w:rsidR="00F82F66" w:rsidRPr="00F82F66">
        <w:t>енденции и экономика транспорта в 2016–2017 годах: достижение целей в области устойчивого развития на основе развития устойч</w:t>
      </w:r>
      <w:r w:rsidR="00F82F66" w:rsidRPr="00F82F66">
        <w:t>и</w:t>
      </w:r>
      <w:r w:rsidR="00F82F66" w:rsidRPr="00F82F66">
        <w:t>вого транспорта;</w:t>
      </w:r>
    </w:p>
    <w:p w:rsidR="00F82F66" w:rsidRPr="00F82F66" w:rsidRDefault="00E94C39" w:rsidP="00C34BE1">
      <w:pPr>
        <w:pStyle w:val="SingleTxtGR"/>
        <w:ind w:left="2268" w:hanging="1134"/>
      </w:pPr>
      <w:r>
        <w:tab/>
      </w:r>
      <w:r w:rsidR="00F82F66" w:rsidRPr="00F82F66">
        <w:t>b)</w:t>
      </w:r>
      <w:r w:rsidR="00F82F66" w:rsidRPr="00F82F66">
        <w:tab/>
      </w:r>
      <w:r w:rsidR="00B31FAF">
        <w:t>т</w:t>
      </w:r>
      <w:r w:rsidR="00F82F66" w:rsidRPr="00F82F66">
        <w:t>енденции и экономика транспорта в 2014–2015 годах: финансир</w:t>
      </w:r>
      <w:r w:rsidR="00F82F66" w:rsidRPr="00F82F66">
        <w:t>о</w:t>
      </w:r>
      <w:r w:rsidR="00F82F66" w:rsidRPr="00F82F66">
        <w:t>вание транспортной инфраструктуры</w:t>
      </w:r>
      <w:r w:rsidR="00C34BE1">
        <w:t>;</w:t>
      </w:r>
    </w:p>
    <w:p w:rsidR="00F82F66" w:rsidRPr="00F82F66" w:rsidRDefault="00E94C39" w:rsidP="00C34BE1">
      <w:pPr>
        <w:pStyle w:val="SingleTxtGR"/>
        <w:ind w:left="2268" w:hanging="1134"/>
      </w:pPr>
      <w:r>
        <w:tab/>
      </w:r>
      <w:r w:rsidR="00F82F66" w:rsidRPr="00F82F66">
        <w:t>с)</w:t>
      </w:r>
      <w:r w:rsidR="00F82F66" w:rsidRPr="00F82F66">
        <w:tab/>
      </w:r>
      <w:r w:rsidR="00B31FAF">
        <w:t>т</w:t>
      </w:r>
      <w:r w:rsidR="00F82F66" w:rsidRPr="00F82F66">
        <w:t>енденции и экономика транспорта в 2012−2013 годах: устойчивая городская мобильность и общественный транспорт</w:t>
      </w:r>
      <w:r w:rsidR="00C34BE1">
        <w:t>;</w:t>
      </w:r>
    </w:p>
    <w:p w:rsidR="00F82F66" w:rsidRPr="00F82F66" w:rsidRDefault="00E94C39" w:rsidP="00F82F66">
      <w:pPr>
        <w:pStyle w:val="SingleTxtGR"/>
      </w:pPr>
      <w:r>
        <w:tab/>
      </w:r>
      <w:r w:rsidR="00C34BE1">
        <w:t>d)</w:t>
      </w:r>
      <w:r w:rsidR="00C34BE1">
        <w:tab/>
      </w:r>
      <w:r w:rsidR="00B31FAF">
        <w:t>т</w:t>
      </w:r>
      <w:r w:rsidR="00F82F66" w:rsidRPr="00F82F66">
        <w:t>ранспортные тенденции и вызовы в автомобильном секторе</w:t>
      </w:r>
      <w:r w:rsidR="00C34BE1">
        <w:t>;</w:t>
      </w:r>
    </w:p>
    <w:p w:rsidR="00F82F66" w:rsidRPr="00F82F66" w:rsidRDefault="00E94C39" w:rsidP="00F82F66">
      <w:pPr>
        <w:pStyle w:val="SingleTxtGR"/>
      </w:pPr>
      <w:r>
        <w:tab/>
      </w:r>
      <w:r w:rsidR="00F82F66" w:rsidRPr="00F82F66">
        <w:t>e)</w:t>
      </w:r>
      <w:r w:rsidR="00F82F66" w:rsidRPr="00F82F66">
        <w:tab/>
      </w:r>
      <w:r w:rsidR="00B31FAF">
        <w:t>т</w:t>
      </w:r>
      <w:r w:rsidR="00F82F66" w:rsidRPr="00F82F66">
        <w:t>ранспортные тенденции и вызовы в железнодорожном секторе</w:t>
      </w:r>
      <w:r w:rsidR="00C34BE1">
        <w:t>;</w:t>
      </w:r>
    </w:p>
    <w:p w:rsidR="00F82F66" w:rsidRPr="00F82F66" w:rsidRDefault="00E94C39" w:rsidP="00C34BE1">
      <w:pPr>
        <w:pStyle w:val="SingleTxtGR"/>
        <w:ind w:left="2268" w:hanging="1134"/>
      </w:pPr>
      <w:r>
        <w:tab/>
      </w:r>
      <w:r w:rsidR="00F82F66" w:rsidRPr="00F82F66">
        <w:t>f)</w:t>
      </w:r>
      <w:r w:rsidR="00F82F66" w:rsidRPr="00F82F66">
        <w:tab/>
      </w:r>
      <w:r w:rsidR="00B31FAF">
        <w:t>т</w:t>
      </w:r>
      <w:r w:rsidR="00F82F66" w:rsidRPr="00F82F66">
        <w:t>ранспортные тенденции и вызовы в секторе внутренних водных путей</w:t>
      </w:r>
      <w:r w:rsidR="00C34BE1">
        <w:t>;</w:t>
      </w:r>
    </w:p>
    <w:p w:rsidR="00F82F66" w:rsidRPr="00F82F66" w:rsidRDefault="00E94C39" w:rsidP="00F82F66">
      <w:pPr>
        <w:pStyle w:val="SingleTxtGR"/>
      </w:pPr>
      <w:r>
        <w:tab/>
      </w:r>
      <w:r w:rsidR="00F82F66" w:rsidRPr="00F82F66">
        <w:t>g)</w:t>
      </w:r>
      <w:r w:rsidR="00F82F66" w:rsidRPr="00F82F66">
        <w:tab/>
      </w:r>
      <w:r w:rsidR="00B31FAF">
        <w:t>а</w:t>
      </w:r>
      <w:r w:rsidR="00F82F66" w:rsidRPr="00F82F66">
        <w:t>нализ статистики транспорта ЕЭК ООН</w:t>
      </w:r>
      <w:r w:rsidR="00C34BE1">
        <w:t>.</w:t>
      </w:r>
    </w:p>
    <w:p w:rsidR="00F82F66" w:rsidRPr="00F82F66" w:rsidRDefault="00F82F66" w:rsidP="00F82F66">
      <w:pPr>
        <w:pStyle w:val="SingleTxtGR"/>
      </w:pPr>
      <w:r w:rsidRPr="00F82F66">
        <w:t>12.</w:t>
      </w:r>
      <w:r w:rsidRPr="00F82F66">
        <w:tab/>
        <w:t>Техническая помощь странам с переходной экономикой</w:t>
      </w:r>
      <w:r w:rsidR="00C34BE1">
        <w:t>.</w:t>
      </w:r>
    </w:p>
    <w:p w:rsidR="00F82F66" w:rsidRPr="00F82F66" w:rsidRDefault="00F82F66" w:rsidP="00C34BE1">
      <w:pPr>
        <w:pStyle w:val="SingleTxtGR"/>
        <w:ind w:left="1701" w:hanging="567"/>
      </w:pPr>
      <w:r w:rsidRPr="00F82F66">
        <w:t>13.</w:t>
      </w:r>
      <w:r w:rsidRPr="00F82F66">
        <w:tab/>
        <w:t>Деятельность органов Европейской экономической комиссии Организ</w:t>
      </w:r>
      <w:r w:rsidRPr="00F82F66">
        <w:t>а</w:t>
      </w:r>
      <w:r w:rsidRPr="00F82F66">
        <w:t>ции Объединенных Наций, представляющая интерес для Рабочей группы</w:t>
      </w:r>
      <w:r w:rsidR="00C34BE1">
        <w:t>.</w:t>
      </w:r>
    </w:p>
    <w:p w:rsidR="00F82F66" w:rsidRPr="00F82F66" w:rsidRDefault="00F82F66" w:rsidP="00C34BE1">
      <w:pPr>
        <w:pStyle w:val="SingleTxtGR"/>
        <w:ind w:left="1701" w:hanging="567"/>
      </w:pPr>
      <w:r w:rsidRPr="00F82F66">
        <w:t>14.</w:t>
      </w:r>
      <w:r w:rsidRPr="00F82F66">
        <w:tab/>
        <w:t>Выборы должностных лиц для сессий Рабочей группы в 2017 и 2018 г</w:t>
      </w:r>
      <w:r w:rsidRPr="00F82F66">
        <w:t>о</w:t>
      </w:r>
      <w:r w:rsidRPr="00F82F66">
        <w:t>дах</w:t>
      </w:r>
      <w:r w:rsidR="00C34BE1">
        <w:t>.</w:t>
      </w:r>
    </w:p>
    <w:p w:rsidR="00F82F66" w:rsidRPr="00F82F66" w:rsidRDefault="00F82F66" w:rsidP="00F82F66">
      <w:pPr>
        <w:pStyle w:val="SingleTxtGR"/>
      </w:pPr>
      <w:r w:rsidRPr="00F82F66">
        <w:t>15.</w:t>
      </w:r>
      <w:r w:rsidRPr="00F82F66">
        <w:tab/>
        <w:t>Прочие вопросы.</w:t>
      </w:r>
    </w:p>
    <w:p w:rsidR="00F82F66" w:rsidRPr="00F82F66" w:rsidRDefault="00F82F66" w:rsidP="00F82F66">
      <w:pPr>
        <w:pStyle w:val="SingleTxtGR"/>
      </w:pPr>
      <w:r w:rsidRPr="00F82F66">
        <w:t>16.</w:t>
      </w:r>
      <w:r w:rsidRPr="00F82F66">
        <w:tab/>
        <w:t>Сроки проведения следующей сессии.</w:t>
      </w:r>
    </w:p>
    <w:p w:rsidR="00F82F66" w:rsidRPr="00F82F66" w:rsidRDefault="00F82F66" w:rsidP="00F82F66">
      <w:pPr>
        <w:pStyle w:val="SingleTxtGR"/>
      </w:pPr>
      <w:r w:rsidRPr="00F82F66">
        <w:t>17.</w:t>
      </w:r>
      <w:r w:rsidRPr="00F82F66">
        <w:tab/>
        <w:t>Утверждение решений.</w:t>
      </w:r>
    </w:p>
    <w:p w:rsidR="00F82F66" w:rsidRPr="00F82F66" w:rsidRDefault="00F82F66" w:rsidP="00E94C39">
      <w:pPr>
        <w:pStyle w:val="HChGR"/>
      </w:pPr>
      <w:r w:rsidRPr="00F82F66">
        <w:tab/>
        <w:t>II.</w:t>
      </w:r>
      <w:r w:rsidRPr="00F82F66">
        <w:tab/>
        <w:t>Аннотации</w:t>
      </w:r>
    </w:p>
    <w:p w:rsidR="00F82F66" w:rsidRPr="00F82F66" w:rsidRDefault="00F82F66" w:rsidP="00E94C39">
      <w:pPr>
        <w:pStyle w:val="H1GR"/>
      </w:pPr>
      <w:r w:rsidRPr="00F82F66">
        <w:tab/>
        <w:t>1.</w:t>
      </w:r>
      <w:r w:rsidRPr="00F82F66">
        <w:tab/>
        <w:t>Утверждение повестки дня</w:t>
      </w:r>
    </w:p>
    <w:p w:rsidR="00F82F66" w:rsidRPr="00F82F66" w:rsidRDefault="00F82F66" w:rsidP="00F82F66">
      <w:pPr>
        <w:pStyle w:val="SingleTxtGR"/>
      </w:pPr>
      <w:r w:rsidRPr="00F82F66">
        <w:tab/>
        <w:t>В соответствии с правилами процедуры Комиссии первым пунктом пре</w:t>
      </w:r>
      <w:r w:rsidRPr="00F82F66">
        <w:t>д</w:t>
      </w:r>
      <w:r w:rsidRPr="00F82F66">
        <w:t>варительной повестки дня является ее утверждение.</w:t>
      </w:r>
    </w:p>
    <w:p w:rsidR="00F82F66" w:rsidRPr="00E94C39" w:rsidRDefault="00F82F66" w:rsidP="00F82F66">
      <w:pPr>
        <w:pStyle w:val="SingleTxtGR"/>
        <w:rPr>
          <w:b/>
          <w:bCs/>
        </w:rPr>
      </w:pPr>
      <w:r w:rsidRPr="00E94C39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ECE/TRANS/WP.5/59</w:t>
      </w:r>
    </w:p>
    <w:p w:rsidR="00F82F66" w:rsidRPr="00F82F66" w:rsidRDefault="00F82F66" w:rsidP="00E94C39">
      <w:pPr>
        <w:pStyle w:val="H1GR"/>
      </w:pPr>
      <w:r w:rsidRPr="00F82F66">
        <w:tab/>
        <w:t>2.</w:t>
      </w:r>
      <w:r w:rsidRPr="00F82F66">
        <w:tab/>
        <w:t xml:space="preserve">Рабочее совещание на тему: </w:t>
      </w:r>
      <w:r w:rsidR="003F735A">
        <w:t>«</w:t>
      </w:r>
      <w:r w:rsidRPr="00F82F66">
        <w:t>Транспортные исследования и</w:t>
      </w:r>
      <w:r w:rsidR="00F41D0D">
        <w:t> </w:t>
      </w:r>
      <w:r w:rsidRPr="00F82F66">
        <w:t>инновации</w:t>
      </w:r>
      <w:r w:rsidR="003F735A">
        <w:t>»</w:t>
      </w:r>
    </w:p>
    <w:p w:rsidR="00F82F66" w:rsidRPr="00F82F66" w:rsidRDefault="00F82F66" w:rsidP="00F82F66">
      <w:pPr>
        <w:pStyle w:val="SingleTxtGR"/>
      </w:pPr>
      <w:r w:rsidRPr="00F82F66">
        <w:tab/>
        <w:t>На этом рабочем совещании представители различных университетов, транспортных исследовательских центров, транспортных аналитических це</w:t>
      </w:r>
      <w:r w:rsidRPr="00F82F66">
        <w:t>н</w:t>
      </w:r>
      <w:r w:rsidRPr="00F82F66">
        <w:t>тров, а также автомобильной промышленности (программа рабочего совещания содержится в неофициальном документе № 1) будут иметь возможность пре</w:t>
      </w:r>
      <w:r w:rsidRPr="00F82F66">
        <w:t>д</w:t>
      </w:r>
      <w:r w:rsidRPr="00F82F66">
        <w:t>ставить результаты транспортных исследовательских проектов, инноваций и технологических достижений и обменяться мнениями. На рабочем совещании будут подведены итоги инициатив, научно-исследовательских проектов и инн</w:t>
      </w:r>
      <w:r w:rsidRPr="00F82F66">
        <w:t>о</w:t>
      </w:r>
      <w:r w:rsidRPr="00F82F66">
        <w:t>ваций, которые способствуют устойчивому развитию транспорта; содействуют осуществлению целей в области устойчивого развития; и могут предоставить правительствам полезные и эффективные инструменты для улучшения мобил</w:t>
      </w:r>
      <w:r w:rsidRPr="00F82F66">
        <w:t>ь</w:t>
      </w:r>
      <w:r w:rsidRPr="00F82F66">
        <w:t>ности, повышения дорожной безопасности и развития транспортной инфр</w:t>
      </w:r>
      <w:r w:rsidRPr="00F82F66">
        <w:t>а</w:t>
      </w:r>
      <w:r w:rsidRPr="00F82F66">
        <w:t xml:space="preserve">структуры. </w:t>
      </w:r>
    </w:p>
    <w:p w:rsidR="00F82F66" w:rsidRPr="00F82F66" w:rsidRDefault="00F82F66" w:rsidP="00F82F66">
      <w:pPr>
        <w:pStyle w:val="SingleTxtGR"/>
      </w:pPr>
      <w:r w:rsidRPr="00F82F66">
        <w:tab/>
        <w:t>Рабочая группа, возможно, пожелает заслушать сообщения приглаше</w:t>
      </w:r>
      <w:r w:rsidRPr="00F82F66">
        <w:t>н</w:t>
      </w:r>
      <w:r w:rsidRPr="00F82F66">
        <w:t>ных экспертов. Она, возможно, пожелает рассмотреть, обсудить и принять з</w:t>
      </w:r>
      <w:r w:rsidRPr="00F82F66">
        <w:t>а</w:t>
      </w:r>
      <w:r w:rsidRPr="00F82F66">
        <w:t>ключительные замечания на основе представленных сообщений и их послед</w:t>
      </w:r>
      <w:r w:rsidRPr="00F82F66">
        <w:t>у</w:t>
      </w:r>
      <w:r w:rsidRPr="00F82F66">
        <w:t>ющего обсуждения участниками рабочего совещания.</w:t>
      </w:r>
    </w:p>
    <w:p w:rsidR="00F82F66" w:rsidRPr="00E94C39" w:rsidRDefault="00F82F66" w:rsidP="00F82F66">
      <w:pPr>
        <w:pStyle w:val="SingleTxtGR"/>
        <w:rPr>
          <w:b/>
        </w:rPr>
      </w:pPr>
      <w:r w:rsidRPr="00E94C39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 xml:space="preserve">Неофициальный документ № 1 </w:t>
      </w:r>
    </w:p>
    <w:p w:rsidR="00F82F66" w:rsidRPr="00F82F66" w:rsidRDefault="00F82F66" w:rsidP="00E94C39">
      <w:pPr>
        <w:pStyle w:val="H1GR"/>
      </w:pPr>
      <w:r w:rsidRPr="00F82F66">
        <w:tab/>
        <w:t>3.</w:t>
      </w:r>
      <w:r w:rsidRPr="00F82F66">
        <w:tab/>
        <w:t xml:space="preserve">Рабочее совещание на тему: </w:t>
      </w:r>
      <w:r w:rsidR="003F735A">
        <w:t>«</w:t>
      </w:r>
      <w:r w:rsidRPr="00F82F66">
        <w:t>Транспортная инфраструктура первостепенной важности и кибербезопасность</w:t>
      </w:r>
      <w:r w:rsidR="003F735A">
        <w:t>»</w:t>
      </w:r>
    </w:p>
    <w:p w:rsidR="00F82F66" w:rsidRPr="00F82F66" w:rsidRDefault="00F82F66" w:rsidP="00F82F66">
      <w:pPr>
        <w:pStyle w:val="SingleTxtGR"/>
      </w:pPr>
      <w:r w:rsidRPr="00F82F66">
        <w:tab/>
        <w:t>В 2010 году Комитет по внутреннему транспорту (ECE/TRANS/208, пункт 91) рекомендовал Отделу транспорта ЕЭК ООН в сотрудничестве со странами-членами, международными организациями, частным сектором и научными кругами продолжать работу, нацеленную на усиление безопасности на внутреннем транспорте, в частности путем организации мероприятий по о</w:t>
      </w:r>
      <w:r w:rsidRPr="00F82F66">
        <w:t>б</w:t>
      </w:r>
      <w:r w:rsidRPr="00F82F66">
        <w:t>мену информацией и оптимальной практикой. В соответствии с этим мандатом в ходе сессии Рабочей группы будет организовано рабочее совещание по вопр</w:t>
      </w:r>
      <w:r w:rsidRPr="00F82F66">
        <w:t>о</w:t>
      </w:r>
      <w:r w:rsidRPr="00F82F66">
        <w:t>сам транспортной инфраструктуры первостепенной важности и кибербезопа</w:t>
      </w:r>
      <w:r w:rsidRPr="00F82F66">
        <w:t>с</w:t>
      </w:r>
      <w:r w:rsidRPr="00F82F66">
        <w:t>ности. Итоги этого рабочего совещания послужат вкладом в работу Форума по безопасности на внутреннем транспорте Комитета по внутреннему транспорту (КВТ).</w:t>
      </w:r>
    </w:p>
    <w:p w:rsidR="00F82F66" w:rsidRPr="00F82F66" w:rsidRDefault="00F82F66" w:rsidP="00F82F66">
      <w:pPr>
        <w:pStyle w:val="SingleTxtGR"/>
      </w:pPr>
      <w:r w:rsidRPr="00F82F66">
        <w:tab/>
        <w:t>Киберпространство и ее базовая инфраструктура уязвимы к широкому спектру рисков, обусловленных как физическими причинами, так и киберугр</w:t>
      </w:r>
      <w:r w:rsidRPr="00F82F66">
        <w:t>о</w:t>
      </w:r>
      <w:r w:rsidRPr="00F82F66">
        <w:t>зами и опасностями. Обеспечить безопасность киберпространства особенно сложно в силу ряда факторов: способности злонамеренных субъектов ос</w:t>
      </w:r>
      <w:r w:rsidRPr="00F82F66">
        <w:t>у</w:t>
      </w:r>
      <w:r w:rsidRPr="00F82F66">
        <w:t>ществлять свою деятельность из любой точки мира, связей между киберпр</w:t>
      </w:r>
      <w:r w:rsidRPr="00F82F66">
        <w:t>о</w:t>
      </w:r>
      <w:r w:rsidRPr="00F82F66">
        <w:t>странством и физическими системами, а также трудности снижения уязвимости комплексных компьютерных сетей и последствий для них. Растущую озабоче</w:t>
      </w:r>
      <w:r w:rsidRPr="00F82F66">
        <w:t>н</w:t>
      </w:r>
      <w:r w:rsidRPr="00F82F66">
        <w:t>ность вызывает киберугроза жизненно важной инфраструктуре, которая все чаще подвергается изощренным компьютерным атакам, создающим новые ри</w:t>
      </w:r>
      <w:r w:rsidRPr="00F82F66">
        <w:t>с</w:t>
      </w:r>
      <w:r w:rsidRPr="00F82F66">
        <w:t>ки. Поскольку информационные технологии во все большей степени интегр</w:t>
      </w:r>
      <w:r w:rsidRPr="00F82F66">
        <w:t>и</w:t>
      </w:r>
      <w:r w:rsidRPr="00F82F66">
        <w:t>руются с физической инфраструктурой, существует повышенный риск крупн</w:t>
      </w:r>
      <w:r w:rsidRPr="00F82F66">
        <w:t>о</w:t>
      </w:r>
      <w:r w:rsidRPr="00F82F66">
        <w:t>масштабных инцидентов или событий с тяжелыми последствиями, способных причинить вред или нарушить работу служб, от которых зависят национальные экономики и повседневная жизнь миллионов людей. Представители правител</w:t>
      </w:r>
      <w:r w:rsidRPr="00F82F66">
        <w:t>ь</w:t>
      </w:r>
      <w:r w:rsidRPr="00F82F66">
        <w:t>ств и международных организаций (программа рабочего совещания содержится в неофициальном документе № 2), специализирующиеся в вопросах безопасн</w:t>
      </w:r>
      <w:r w:rsidRPr="00F82F66">
        <w:t>о</w:t>
      </w:r>
      <w:r w:rsidRPr="00F82F66">
        <w:t>сти транспортной инфраструктуры, обменяются опытом и примерами опт</w:t>
      </w:r>
      <w:r w:rsidRPr="00F82F66">
        <w:t>и</w:t>
      </w:r>
      <w:r w:rsidRPr="00F82F66">
        <w:t>мальной практики в том, что касается способов дальнейшего повышения бе</w:t>
      </w:r>
      <w:r w:rsidR="004415D5">
        <w:t>-</w:t>
      </w:r>
      <w:r w:rsidRPr="00F82F66">
        <w:t>зопасности транспортной инфраструктуры.</w:t>
      </w:r>
    </w:p>
    <w:p w:rsidR="00F82F66" w:rsidRPr="00F82F66" w:rsidRDefault="00F82F66" w:rsidP="00F82F66">
      <w:pPr>
        <w:pStyle w:val="SingleTxtGR"/>
      </w:pPr>
      <w:r w:rsidRPr="00F82F66">
        <w:tab/>
        <w:t>Рабочая группа по тенденциям и экономике транспорта, возможно, пож</w:t>
      </w:r>
      <w:r w:rsidRPr="00F82F66">
        <w:t>е</w:t>
      </w:r>
      <w:r w:rsidRPr="00F82F66">
        <w:t>лает заслушать сообщения приглашенных экспертов. Рабочая группа, возмо</w:t>
      </w:r>
      <w:r w:rsidRPr="00F82F66">
        <w:t>ж</w:t>
      </w:r>
      <w:r w:rsidRPr="00F82F66">
        <w:t>но, пожелает рассмотреть, обсудить и принять заключительные замечания на основе представленных сообщений и их последующего обсуждения участник</w:t>
      </w:r>
      <w:r w:rsidRPr="00F82F66">
        <w:t>а</w:t>
      </w:r>
      <w:r w:rsidRPr="00F82F66">
        <w:t>ми рабочего совещания.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 xml:space="preserve">Документация </w:t>
      </w:r>
    </w:p>
    <w:p w:rsidR="00F82F66" w:rsidRPr="00F82F66" w:rsidRDefault="00F82F66" w:rsidP="00F82F66">
      <w:pPr>
        <w:pStyle w:val="SingleTxtGR"/>
      </w:pPr>
      <w:r w:rsidRPr="00F82F66">
        <w:t>Неофициальный документ № 2</w:t>
      </w:r>
    </w:p>
    <w:p w:rsidR="00F82F66" w:rsidRPr="00F82F66" w:rsidRDefault="00F82F66" w:rsidP="00E94C39">
      <w:pPr>
        <w:pStyle w:val="H1GR"/>
      </w:pPr>
      <w:r w:rsidRPr="00F82F66">
        <w:tab/>
        <w:t>4.</w:t>
      </w:r>
      <w:r w:rsidRPr="00F82F66">
        <w:tab/>
        <w:t>Связи между портами и внутренними районами</w:t>
      </w:r>
    </w:p>
    <w:p w:rsidR="00F82F66" w:rsidRPr="00F82F66" w:rsidRDefault="00F82F66" w:rsidP="00F82F66">
      <w:pPr>
        <w:pStyle w:val="SingleTxtGR"/>
      </w:pPr>
      <w:r w:rsidRPr="00F82F66">
        <w:tab/>
        <w:t>Рабочая группа, возможно, пожелает напомнить, что на своей прошл</w:t>
      </w:r>
      <w:r w:rsidRPr="00F82F66">
        <w:t>о</w:t>
      </w:r>
      <w:r w:rsidRPr="00F82F66">
        <w:t xml:space="preserve">годней сессии она приняла к сведению информацию о платформе мониторинга связей между портами и внутренними районами, разработанной программой Средиземноморской сети (ECE/TRANS/WP.5/2015/3), и что срок реализации проекта Средиземноморской сети истек в мае 2015 года. Она отметила также, что секретариат уже получил от представителей этого проекта неофициальное подтверждение о том, что впредь он будет обеспечивать хостинг платформы мониторинга связей между портами и внутренними районами, ее обслуживание и дальнейшее распространение на все страны ЕЭК ООН. </w:t>
      </w:r>
    </w:p>
    <w:p w:rsidR="00F82F66" w:rsidRPr="00F82F66" w:rsidRDefault="00F82F66" w:rsidP="00F82F66">
      <w:pPr>
        <w:pStyle w:val="SingleTxtGR"/>
      </w:pPr>
      <w:r w:rsidRPr="00F82F66">
        <w:tab/>
        <w:t>Рабочая группа просила секретариат – в ожидании официального ответа от представителей проекта Средиземноморской сети – провести анализ и пр</w:t>
      </w:r>
      <w:r w:rsidRPr="00F82F66">
        <w:t>о</w:t>
      </w:r>
      <w:r w:rsidRPr="00F82F66">
        <w:t>информировать Рабочую группу на ее следующей сессии о финансовых после</w:t>
      </w:r>
      <w:r w:rsidRPr="00F82F66">
        <w:t>д</w:t>
      </w:r>
      <w:r w:rsidRPr="00F82F66">
        <w:t>ствиях хостинга и технического обслуживания этой платформы для секретари</w:t>
      </w:r>
      <w:r w:rsidRPr="00F82F66">
        <w:t>а</w:t>
      </w:r>
      <w:r w:rsidRPr="00F82F66">
        <w:t>та. Рабочая группа, возможно, пожелает заслушать информацию по вышеуп</w:t>
      </w:r>
      <w:r w:rsidRPr="00F82F66">
        <w:t>о</w:t>
      </w:r>
      <w:r w:rsidRPr="00F82F66">
        <w:t>мянутым вопросам (неофициальный документ № 1) и дать секретариату указ</w:t>
      </w:r>
      <w:r w:rsidRPr="00F82F66">
        <w:t>а</w:t>
      </w:r>
      <w:r w:rsidRPr="00F82F66">
        <w:t xml:space="preserve">ния относительно дальнейшего функционирования платформы мониторинга связей между портами и внутренними районами. 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4415D5" w:rsidP="00F82F66">
      <w:pPr>
        <w:pStyle w:val="SingleTxtGR"/>
      </w:pPr>
      <w:r w:rsidRPr="00F82F66">
        <w:t>ECE/TRANS/WP.5/2015/3</w:t>
      </w:r>
      <w:r w:rsidR="00F82F66" w:rsidRPr="00F82F66">
        <w:t>, неофициальный документ № 3</w:t>
      </w:r>
    </w:p>
    <w:p w:rsidR="00F82F66" w:rsidRPr="00F82F66" w:rsidRDefault="00F82F66" w:rsidP="00E94C39">
      <w:pPr>
        <w:pStyle w:val="H1GR"/>
      </w:pPr>
      <w:r w:rsidRPr="00F82F66">
        <w:tab/>
        <w:t>5.</w:t>
      </w:r>
      <w:r w:rsidRPr="00F82F66">
        <w:tab/>
        <w:t>Отслеживание изменений в общеевропейских транспортных сетях</w:t>
      </w:r>
    </w:p>
    <w:p w:rsidR="00F82F66" w:rsidRPr="00F82F66" w:rsidRDefault="00F82F66" w:rsidP="00E94C39">
      <w:pPr>
        <w:pStyle w:val="H23GR"/>
      </w:pPr>
      <w:r w:rsidRPr="00F82F66">
        <w:tab/>
        <w:t>a)</w:t>
      </w:r>
      <w:r w:rsidRPr="00F82F66">
        <w:tab/>
        <w:t>Краткое сообщение Европейской комиссии о ходе формирования Трансъевропейской транспортной сети</w:t>
      </w:r>
    </w:p>
    <w:p w:rsidR="00F82F66" w:rsidRPr="00F82F66" w:rsidRDefault="00F82F66" w:rsidP="00F82F66">
      <w:pPr>
        <w:pStyle w:val="SingleTxtGR"/>
      </w:pPr>
      <w:r w:rsidRPr="00F82F66">
        <w:tab/>
        <w:t>Европейская комиссия кратко проинформирует Рабочую группу о резул</w:t>
      </w:r>
      <w:r w:rsidRPr="00F82F66">
        <w:t>ь</w:t>
      </w:r>
      <w:r w:rsidRPr="00F82F66">
        <w:t>татах проделанной за последнее время работы в области ТЕС-Т и расширения сети за счет сопредельных с Европейским союзом (ЕС) стран.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Неофициальный документ № 4</w:t>
      </w:r>
    </w:p>
    <w:p w:rsidR="00F82F66" w:rsidRPr="00F82F66" w:rsidRDefault="00F82F66" w:rsidP="00E94C39">
      <w:pPr>
        <w:pStyle w:val="H23GR"/>
      </w:pPr>
      <w:r w:rsidRPr="00F82F66">
        <w:tab/>
        <w:t>b)</w:t>
      </w:r>
      <w:r w:rsidRPr="00F82F66">
        <w:tab/>
        <w:t>Проекты Трансъевропейской автомагистрали и Трансъевропейской железнодорожной магистрали</w:t>
      </w:r>
    </w:p>
    <w:p w:rsidR="00F82F66" w:rsidRPr="00F82F66" w:rsidRDefault="00F82F66" w:rsidP="00F82F66">
      <w:pPr>
        <w:pStyle w:val="SingleTxtGR"/>
      </w:pPr>
      <w:r w:rsidRPr="00F82F66">
        <w:tab/>
        <w:t>Управляющие проектами ТЕА (Трансъевропейской автомагистрали) (ECE/TRANS/WP.5/2016/1) и ТЕЖ (Трансъевропейской железнодорожной маг</w:t>
      </w:r>
      <w:r w:rsidRPr="00F82F66">
        <w:t>и</w:t>
      </w:r>
      <w:r w:rsidRPr="00F82F66">
        <w:t>страли) (ECE/TRANS/WP</w:t>
      </w:r>
      <w:r w:rsidR="004415D5">
        <w:t>.</w:t>
      </w:r>
      <w:r w:rsidRPr="00F82F66">
        <w:t>5/2016/2) проинформируют Рабочую группу о мер</w:t>
      </w:r>
      <w:r w:rsidRPr="00F82F66">
        <w:t>о</w:t>
      </w:r>
      <w:r w:rsidRPr="00F82F66">
        <w:t>приятиях, проведенных за отчетный период 2015−2016 годов.</w:t>
      </w:r>
    </w:p>
    <w:p w:rsidR="00F82F66" w:rsidRPr="00F82F66" w:rsidRDefault="00F82F66" w:rsidP="00F82F66">
      <w:pPr>
        <w:pStyle w:val="SingleTxtGR"/>
        <w:rPr>
          <w:b/>
          <w:lang w:val="en-GB"/>
        </w:rPr>
      </w:pPr>
      <w:r w:rsidRPr="00F82F66">
        <w:rPr>
          <w:b/>
        </w:rPr>
        <w:t>Документация</w:t>
      </w:r>
    </w:p>
    <w:p w:rsidR="00F82F66" w:rsidRPr="004415D5" w:rsidRDefault="004415D5" w:rsidP="00F82F66">
      <w:pPr>
        <w:pStyle w:val="SingleTxtGR"/>
        <w:rPr>
          <w:lang w:val="en-US"/>
        </w:rPr>
      </w:pPr>
      <w:r w:rsidRPr="004415D5">
        <w:rPr>
          <w:lang w:val="en-US"/>
        </w:rPr>
        <w:t>ECE/TRANS/WP.5/2016/1</w:t>
      </w:r>
      <w:r w:rsidR="00F82F66" w:rsidRPr="00F82F66">
        <w:rPr>
          <w:lang w:val="en-US"/>
        </w:rPr>
        <w:t xml:space="preserve">, </w:t>
      </w:r>
      <w:r w:rsidRPr="004415D5">
        <w:rPr>
          <w:lang w:val="en-US"/>
        </w:rPr>
        <w:t>ECE/TRANS/WP.5/2016/2</w:t>
      </w:r>
    </w:p>
    <w:p w:rsidR="00F82F66" w:rsidRPr="00F82F66" w:rsidRDefault="00F82F66" w:rsidP="00E94C39">
      <w:pPr>
        <w:pStyle w:val="H1GR"/>
      </w:pPr>
      <w:r w:rsidRPr="00F82F66">
        <w:rPr>
          <w:lang w:val="en-US"/>
        </w:rPr>
        <w:tab/>
      </w:r>
      <w:r w:rsidRPr="00F82F66">
        <w:t>6.</w:t>
      </w:r>
      <w:r w:rsidRPr="00F82F66">
        <w:tab/>
        <w:t>Транспорт в Средиземноморском регионе</w:t>
      </w:r>
    </w:p>
    <w:p w:rsidR="00F82F66" w:rsidRPr="00F82F66" w:rsidRDefault="00F82F66" w:rsidP="00E94C39">
      <w:pPr>
        <w:pStyle w:val="H23GR"/>
      </w:pPr>
      <w:r w:rsidRPr="00F82F66">
        <w:tab/>
        <w:t>a)</w:t>
      </w:r>
      <w:r w:rsidRPr="00F82F66">
        <w:tab/>
        <w:t>Доклад Центра транспортных исследований для Средиземноморья</w:t>
      </w:r>
    </w:p>
    <w:p w:rsidR="00F82F66" w:rsidRPr="00F82F66" w:rsidRDefault="00F82F66" w:rsidP="00F82F66">
      <w:pPr>
        <w:pStyle w:val="SingleTxtGR"/>
      </w:pPr>
      <w:r w:rsidRPr="00F82F66">
        <w:tab/>
        <w:t>К Центру транспортных исследований для Средиземноморья (СЕТМО) была обращена просьба подготовить доклад о деятельности СЕТМО к двадцать девятой сессии Рабочей группы. Информация о недавней деятельности СЕТМО будет распространена для рассмотрения Рабочей группой.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Неофициальный документ № 5</w:t>
      </w:r>
    </w:p>
    <w:p w:rsidR="00F82F66" w:rsidRPr="00F82F66" w:rsidRDefault="00F82F66" w:rsidP="00E94C39">
      <w:pPr>
        <w:pStyle w:val="H23GR"/>
      </w:pPr>
      <w:r w:rsidRPr="00F82F66">
        <w:tab/>
        <w:t>b)</w:t>
      </w:r>
      <w:r w:rsidRPr="00F82F66">
        <w:tab/>
        <w:t>Евро-средиземноморская транспортная сеть</w:t>
      </w:r>
    </w:p>
    <w:p w:rsidR="00F82F66" w:rsidRPr="00F82F66" w:rsidRDefault="00F82F66" w:rsidP="00F82F66">
      <w:pPr>
        <w:pStyle w:val="SingleTxtGR"/>
      </w:pPr>
      <w:r w:rsidRPr="00F82F66">
        <w:tab/>
        <w:t>Европейская комиссия кратко проинформирует Рабочую группу о своей деятельности по развитию евро-средиземноморской транспортной сети.</w:t>
      </w:r>
    </w:p>
    <w:p w:rsidR="00F82F66" w:rsidRPr="00F82F66" w:rsidRDefault="00F82F66" w:rsidP="00E94C39">
      <w:pPr>
        <w:pStyle w:val="H23GR"/>
      </w:pPr>
      <w:r w:rsidRPr="00F82F66">
        <w:tab/>
        <w:t>с)</w:t>
      </w:r>
      <w:r w:rsidRPr="00F82F66">
        <w:tab/>
        <w:t>Доклад Союза для Средиземноморья</w:t>
      </w:r>
    </w:p>
    <w:p w:rsidR="00F82F66" w:rsidRPr="00F82F66" w:rsidRDefault="00F82F66" w:rsidP="00F82F66">
      <w:pPr>
        <w:pStyle w:val="SingleTxtGR"/>
      </w:pPr>
      <w:r w:rsidRPr="00F82F66">
        <w:tab/>
        <w:t>Секретариат Союза для Средиземноморья (СДС) кратко проинформирует Рабочую группу о своей деятельности по развитию средиземноморской тран</w:t>
      </w:r>
      <w:r w:rsidRPr="00F82F66">
        <w:t>с</w:t>
      </w:r>
      <w:r w:rsidRPr="00F82F66">
        <w:t>портной сети.</w:t>
      </w:r>
    </w:p>
    <w:p w:rsidR="00F82F66" w:rsidRPr="00F82F66" w:rsidRDefault="00F82F66" w:rsidP="00E94C39">
      <w:pPr>
        <w:pStyle w:val="H1GR"/>
      </w:pPr>
      <w:r w:rsidRPr="00F82F66">
        <w:tab/>
        <w:t>7.</w:t>
      </w:r>
      <w:r w:rsidRPr="00F82F66">
        <w:tab/>
        <w:t>Евро-азиатские транспортные связи</w:t>
      </w:r>
    </w:p>
    <w:p w:rsidR="00F82F66" w:rsidRPr="00F82F66" w:rsidRDefault="00F82F66" w:rsidP="00E94C39">
      <w:pPr>
        <w:pStyle w:val="H23GR"/>
      </w:pPr>
      <w:r w:rsidRPr="00F82F66">
        <w:tab/>
        <w:t>a)</w:t>
      </w:r>
      <w:r w:rsidRPr="00F82F66">
        <w:tab/>
        <w:t>Ход работы по евро-азиатским транспортным связям (ЕАТС)</w:t>
      </w:r>
    </w:p>
    <w:p w:rsidR="00F82F66" w:rsidRPr="00F82F66" w:rsidRDefault="00F82F66" w:rsidP="00F82F66">
      <w:pPr>
        <w:pStyle w:val="SingleTxtGR"/>
      </w:pPr>
      <w:r w:rsidRPr="00F82F66">
        <w:tab/>
        <w:t>Секретариат проинформирует Рабочую группу о ходе работы Группы экспертов по евро-азиатским транспортным связям (ЕАТС) и о недавних изм</w:t>
      </w:r>
      <w:r w:rsidRPr="00F82F66">
        <w:t>е</w:t>
      </w:r>
      <w:r w:rsidRPr="00F82F66">
        <w:t xml:space="preserve">нениях в </w:t>
      </w:r>
      <w:r w:rsidR="00443190" w:rsidRPr="00F82F66">
        <w:t>контексте</w:t>
      </w:r>
      <w:r w:rsidRPr="00F82F66">
        <w:t xml:space="preserve"> этапа III проекта ЕАТС (неофициальный документ</w:t>
      </w:r>
      <w:r w:rsidR="004415D5">
        <w:t xml:space="preserve"> № 2</w:t>
      </w:r>
      <w:r w:rsidRPr="00F82F66">
        <w:t xml:space="preserve"> WP.5/GE.2 (2016 год)). Рабочая группа, возможно, пожелает рассмотреть и о</w:t>
      </w:r>
      <w:r w:rsidRPr="00F82F66">
        <w:t>б</w:t>
      </w:r>
      <w:r w:rsidRPr="00F82F66">
        <w:t>судить план работы Группы экспертов, а также дать указания по его эффекти</w:t>
      </w:r>
      <w:r w:rsidRPr="00F82F66">
        <w:t>в</w:t>
      </w:r>
      <w:r w:rsidRPr="00F82F66">
        <w:t>ному осуществлению.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Неофициальный документ  № 2 WP.5/GE.2 (2016 год)</w:t>
      </w:r>
    </w:p>
    <w:p w:rsidR="00F82F66" w:rsidRPr="00F82F66" w:rsidRDefault="00F82F66" w:rsidP="00E94C39">
      <w:pPr>
        <w:pStyle w:val="H23GR"/>
      </w:pPr>
      <w:r w:rsidRPr="00F82F66">
        <w:tab/>
        <w:t>b)</w:t>
      </w:r>
      <w:r w:rsidRPr="00F82F66">
        <w:tab/>
        <w:t>Автотранспортные и железнодорожные коридоры в Европе и Азии</w:t>
      </w:r>
    </w:p>
    <w:p w:rsidR="00F82F66" w:rsidRPr="00F82F66" w:rsidRDefault="00F82F66" w:rsidP="00F82F66">
      <w:pPr>
        <w:pStyle w:val="SingleTxtGR"/>
        <w:rPr>
          <w:bCs/>
        </w:rPr>
      </w:pPr>
      <w:r w:rsidRPr="00F82F66">
        <w:rPr>
          <w:b/>
        </w:rPr>
        <w:tab/>
      </w:r>
      <w:r w:rsidRPr="00F82F66">
        <w:rPr>
          <w:bCs/>
        </w:rPr>
        <w:t xml:space="preserve">Рабочая группа, возможно, пожелает напомнить, что в ходе ее последней сессии было проведено рабочее совещание на тему: </w:t>
      </w:r>
      <w:r w:rsidR="003F735A">
        <w:rPr>
          <w:bCs/>
        </w:rPr>
        <w:t>«</w:t>
      </w:r>
      <w:r w:rsidRPr="00F82F66">
        <w:rPr>
          <w:bCs/>
        </w:rPr>
        <w:t>Автотранспортные и ж</w:t>
      </w:r>
      <w:r w:rsidRPr="00F82F66">
        <w:rPr>
          <w:bCs/>
        </w:rPr>
        <w:t>е</w:t>
      </w:r>
      <w:r w:rsidRPr="00F82F66">
        <w:rPr>
          <w:bCs/>
        </w:rPr>
        <w:t>лезнодорожные коридоры в Европе и Азии</w:t>
      </w:r>
      <w:r w:rsidR="003F735A">
        <w:rPr>
          <w:bCs/>
        </w:rPr>
        <w:t>»</w:t>
      </w:r>
      <w:r w:rsidRPr="00F82F66">
        <w:rPr>
          <w:bCs/>
        </w:rPr>
        <w:t>. Рабочее совещание показало, насколько сложны вопросы существа, связанные с развитием транспортных к</w:t>
      </w:r>
      <w:r w:rsidRPr="00F82F66">
        <w:rPr>
          <w:bCs/>
        </w:rPr>
        <w:t>о</w:t>
      </w:r>
      <w:r w:rsidRPr="00F82F66">
        <w:rPr>
          <w:bCs/>
        </w:rPr>
        <w:t>ридоров в Европе и Азии, и что необходим дальнейший анализ. Кроме того, Р</w:t>
      </w:r>
      <w:r w:rsidRPr="00F82F66">
        <w:rPr>
          <w:bCs/>
        </w:rPr>
        <w:t>а</w:t>
      </w:r>
      <w:r w:rsidRPr="00F82F66">
        <w:rPr>
          <w:bCs/>
        </w:rPr>
        <w:t>бочая группа поручила секретариату подготовить официальный документ на основе полученных от экспертов материалов и обсуждений, проводившихся в ходе рабочего совещания, для рассмотрения Рабочей группой на следующей сессии. В него следует включить предложения относительно возможных буд</w:t>
      </w:r>
      <w:r w:rsidRPr="00F82F66">
        <w:rPr>
          <w:bCs/>
        </w:rPr>
        <w:t>у</w:t>
      </w:r>
      <w:r w:rsidRPr="00F82F66">
        <w:rPr>
          <w:bCs/>
        </w:rPr>
        <w:t>щих шагов, которые Рабочей группе необходимо предпринять по данному в</w:t>
      </w:r>
      <w:r w:rsidRPr="00F82F66">
        <w:rPr>
          <w:bCs/>
        </w:rPr>
        <w:t>о</w:t>
      </w:r>
      <w:r w:rsidRPr="00F82F66">
        <w:rPr>
          <w:bCs/>
        </w:rPr>
        <w:t>просу.</w:t>
      </w:r>
    </w:p>
    <w:p w:rsidR="00F82F66" w:rsidRPr="00F82F66" w:rsidRDefault="00F82F66" w:rsidP="00F82F66">
      <w:pPr>
        <w:pStyle w:val="SingleTxtGR"/>
      </w:pPr>
      <w:r w:rsidRPr="00F82F66">
        <w:tab/>
        <w:t>Рабочая группа, возможно, пожелает рассмотреть документ ECE/TRANS/</w:t>
      </w:r>
      <w:r w:rsidR="000D573E">
        <w:br/>
      </w:r>
      <w:r w:rsidRPr="00F82F66">
        <w:t xml:space="preserve">WP.5/2016/3 и дать указания в отношении дальнейших действий по этой теме. 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ECE/TRANS/WP.5/2016/3</w:t>
      </w:r>
    </w:p>
    <w:p w:rsidR="00F82F66" w:rsidRPr="00F82F66" w:rsidRDefault="00F82F66" w:rsidP="0037355B">
      <w:pPr>
        <w:pStyle w:val="H23GR"/>
      </w:pPr>
      <w:r w:rsidRPr="00F82F66">
        <w:tab/>
        <w:t>с)</w:t>
      </w:r>
      <w:r w:rsidRPr="00F82F66">
        <w:tab/>
        <w:t>Другие евро-азиатские транспортные инициативы</w:t>
      </w:r>
    </w:p>
    <w:p w:rsidR="00F82F66" w:rsidRPr="00F82F66" w:rsidRDefault="00F82F66" w:rsidP="00F82F66">
      <w:pPr>
        <w:pStyle w:val="SingleTxtGR"/>
      </w:pPr>
      <w:r w:rsidRPr="00F82F66">
        <w:tab/>
        <w:t>Представители других евро-азиатских транспортных инициатив/проектов кратко проинформируют Рабочую группу о своей деятельности и сотруднич</w:t>
      </w:r>
      <w:r w:rsidRPr="00F82F66">
        <w:t>е</w:t>
      </w:r>
      <w:r w:rsidRPr="00F82F66">
        <w:t>стве с Группой экспертов по ЕАТС.</w:t>
      </w:r>
    </w:p>
    <w:p w:rsidR="00F82F66" w:rsidRPr="00F82F66" w:rsidRDefault="00F82F66" w:rsidP="0037355B">
      <w:pPr>
        <w:pStyle w:val="H1GR"/>
      </w:pPr>
      <w:r w:rsidRPr="00F82F66">
        <w:tab/>
        <w:t>8.</w:t>
      </w:r>
      <w:r w:rsidRPr="00F82F66">
        <w:tab/>
        <w:t>Группа экспертов по сопоставительному анализу затрат на</w:t>
      </w:r>
      <w:r w:rsidR="000D573E">
        <w:t> </w:t>
      </w:r>
      <w:r w:rsidRPr="00F82F66">
        <w:t>строительство транспортной инфраструктуры</w:t>
      </w:r>
    </w:p>
    <w:p w:rsidR="00F82F66" w:rsidRPr="00F82F66" w:rsidRDefault="00F82F66" w:rsidP="00F82F66">
      <w:pPr>
        <w:pStyle w:val="SingleTxtGR"/>
      </w:pPr>
      <w:r w:rsidRPr="00F82F66">
        <w:tab/>
        <w:t>Рабочая группа, возможно, пожелает напомнить, что на своей последней сессии она одобрила создание группы экспертов по сопоставительному анализу затрат на строительство транспортной инфраструктуры и ее круг ведения. К</w:t>
      </w:r>
      <w:r w:rsidRPr="00F82F66">
        <w:t>о</w:t>
      </w:r>
      <w:r w:rsidRPr="00F82F66">
        <w:t>митет по внутреннему транспорту на своей февральской сессии и Исполн</w:t>
      </w:r>
      <w:r w:rsidRPr="00F82F66">
        <w:t>и</w:t>
      </w:r>
      <w:r w:rsidRPr="00F82F66">
        <w:t xml:space="preserve">тельный комитет ЕЭК ООН на своей майской сессии утвердили круг ведения группы. </w:t>
      </w:r>
    </w:p>
    <w:p w:rsidR="00F82F66" w:rsidRPr="00F82F66" w:rsidRDefault="00F82F66" w:rsidP="00F82F66">
      <w:pPr>
        <w:pStyle w:val="SingleTxtGR"/>
      </w:pPr>
      <w:r w:rsidRPr="00F82F66">
        <w:tab/>
        <w:t>Рабочая группа, возможно, пожелает заслушать информацию об измен</w:t>
      </w:r>
      <w:r w:rsidRPr="00F82F66">
        <w:t>е</w:t>
      </w:r>
      <w:r w:rsidRPr="00F82F66">
        <w:t>ниях в связи с деятельностью Группы экспертов и обзоре проекта плана ее р</w:t>
      </w:r>
      <w:r w:rsidRPr="00F82F66">
        <w:t>а</w:t>
      </w:r>
      <w:r w:rsidRPr="00F82F66">
        <w:t xml:space="preserve">боты (ECE/TRANS/WP.5/GE.4/2016/1). 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4415D5" w:rsidP="00F82F66">
      <w:pPr>
        <w:pStyle w:val="SingleTxtGR"/>
      </w:pPr>
      <w:r w:rsidRPr="004415D5">
        <w:t>ECE/TRANS/WP.5/GE.4/2016/1</w:t>
      </w:r>
    </w:p>
    <w:p w:rsidR="00F82F66" w:rsidRPr="00F82F66" w:rsidRDefault="00F82F66" w:rsidP="0037355B">
      <w:pPr>
        <w:pStyle w:val="H1GR"/>
      </w:pPr>
      <w:r w:rsidRPr="00F82F66">
        <w:tab/>
        <w:t>9.</w:t>
      </w:r>
      <w:r w:rsidRPr="00F82F66">
        <w:tab/>
        <w:t>Городская мобильность и общественный транспорт: общеевропейский генеральный план для велосипедного движения</w:t>
      </w:r>
    </w:p>
    <w:p w:rsidR="00F82F66" w:rsidRPr="00F82F66" w:rsidRDefault="00F82F66" w:rsidP="00F82F66">
      <w:pPr>
        <w:pStyle w:val="SingleTxtGR"/>
      </w:pPr>
      <w:r w:rsidRPr="00F82F66">
        <w:tab/>
        <w:t>В течение последних трех лет Рабочая группа рассматривала тему усто</w:t>
      </w:r>
      <w:r w:rsidRPr="00F82F66">
        <w:t>й</w:t>
      </w:r>
      <w:r w:rsidRPr="00F82F66">
        <w:t xml:space="preserve">чивой городской мобильности и общественного транспорта, организовав в ходе своей двадцать пятой сессии (3−5 сентября 2012 года) рабочее совещание </w:t>
      </w:r>
      <w:r w:rsidR="003F735A">
        <w:t>«</w:t>
      </w:r>
      <w:r w:rsidRPr="00F82F66">
        <w:t>Г</w:t>
      </w:r>
      <w:r w:rsidRPr="00F82F66">
        <w:t>о</w:t>
      </w:r>
      <w:r w:rsidRPr="00F82F66">
        <w:t>родской транспорт и мобильность</w:t>
      </w:r>
      <w:r w:rsidR="003F735A">
        <w:t>»</w:t>
      </w:r>
      <w:r w:rsidRPr="00F82F66">
        <w:t xml:space="preserve"> и подготовив публикацию-доклад </w:t>
      </w:r>
      <w:r w:rsidR="003F735A">
        <w:t>«</w:t>
      </w:r>
      <w:r w:rsidRPr="00F82F66">
        <w:t>Усто</w:t>
      </w:r>
      <w:r w:rsidRPr="00F82F66">
        <w:t>й</w:t>
      </w:r>
      <w:r w:rsidRPr="00F82F66">
        <w:t>чивая городская мобильность и общественный транспорт</w:t>
      </w:r>
      <w:r w:rsidR="003F735A">
        <w:t>»</w:t>
      </w:r>
      <w:r w:rsidRPr="00F82F66">
        <w:t>, который был издан ЕЭК в 2016 году. На своей семьдесят седьмой сессии (24−26 февраля 2015 года) Комитет по внутреннему транспорту решил, что WP.5 следует регулярно пров</w:t>
      </w:r>
      <w:r w:rsidRPr="00F82F66">
        <w:t>о</w:t>
      </w:r>
      <w:r w:rsidRPr="00F82F66">
        <w:t>дить обзор изменений в области городской мобильности и транспорта и, в час</w:t>
      </w:r>
      <w:r w:rsidRPr="00F82F66">
        <w:t>т</w:t>
      </w:r>
      <w:r w:rsidRPr="00F82F66">
        <w:t>ности, взаимосвязей между городскими, региональными, национальны</w:t>
      </w:r>
      <w:r w:rsidR="004415D5">
        <w:t>-</w:t>
      </w:r>
      <w:r w:rsidR="004415D5">
        <w:br/>
      </w:r>
      <w:r w:rsidRPr="00F82F66">
        <w:t>ми и международными т</w:t>
      </w:r>
      <w:r w:rsidR="004415D5">
        <w:t xml:space="preserve">ранспортными сетями и услугами </w:t>
      </w:r>
      <w:r w:rsidRPr="00F82F66">
        <w:t>(ECE/TRANS/248, пункт</w:t>
      </w:r>
      <w:r w:rsidR="004415D5">
        <w:t> </w:t>
      </w:r>
      <w:r w:rsidRPr="00F82F66">
        <w:t>18).</w:t>
      </w:r>
    </w:p>
    <w:p w:rsidR="00F82F66" w:rsidRPr="00F82F66" w:rsidRDefault="00F82F66" w:rsidP="00F82F66">
      <w:pPr>
        <w:pStyle w:val="SingleTxtGR"/>
      </w:pPr>
      <w:r w:rsidRPr="00F82F66">
        <w:tab/>
        <w:t>Во исполнение мандата, предоставленного ей КВТ, Рабочая группа, во</w:t>
      </w:r>
      <w:r w:rsidRPr="00F82F66">
        <w:t>з</w:t>
      </w:r>
      <w:r w:rsidRPr="00F82F66">
        <w:t>можно, пожелает рассмотреть вопрос о сотрудничестве с Общеевропейской программой по транспорту, окружающей среде и охране здоровья (ОПТОСОЗ)) по разработке общеевропейского генерального плана для велосипедного дв</w:t>
      </w:r>
      <w:r w:rsidRPr="00F82F66">
        <w:t>и</w:t>
      </w:r>
      <w:r w:rsidRPr="00F82F66">
        <w:t>жения.</w:t>
      </w:r>
    </w:p>
    <w:p w:rsidR="00F82F66" w:rsidRPr="00F82F66" w:rsidRDefault="00F82F66" w:rsidP="00F82F66">
      <w:pPr>
        <w:pStyle w:val="SingleTxtGR"/>
      </w:pPr>
      <w:r w:rsidRPr="00F82F66">
        <w:tab/>
        <w:t>На четвертом Совещании высокого уровня по транспорту, охране здор</w:t>
      </w:r>
      <w:r w:rsidRPr="00F82F66">
        <w:t>о</w:t>
      </w:r>
      <w:r w:rsidRPr="00F82F66">
        <w:t>вья и окружающей среде (Париж, апрель 2014 года) правительства приняли П</w:t>
      </w:r>
      <w:r w:rsidRPr="00F82F66">
        <w:t>а</w:t>
      </w:r>
      <w:r w:rsidRPr="00F82F66">
        <w:t>рижскую декларацию, в которой, в частности, содержится четкий призыв к го</w:t>
      </w:r>
      <w:r w:rsidRPr="00F82F66">
        <w:t>с</w:t>
      </w:r>
      <w:r w:rsidRPr="00F82F66">
        <w:t>ударствам-членам поощрять велосипедное движение и разработать общеевр</w:t>
      </w:r>
      <w:r w:rsidRPr="00F82F66">
        <w:t>о</w:t>
      </w:r>
      <w:r w:rsidRPr="00F82F66">
        <w:t>пейский генеральный план для велосипедного движения в рамках ОПТОСОЗ. Разработка общеевропейского генерального плана будет координироваться в</w:t>
      </w:r>
      <w:r w:rsidRPr="00F82F66">
        <w:t>е</w:t>
      </w:r>
      <w:r w:rsidRPr="00F82F66">
        <w:t>дущими участниками Партнерства ОПТОСОЗ по стимулированию велосипе</w:t>
      </w:r>
      <w:r w:rsidRPr="00F82F66">
        <w:t>д</w:t>
      </w:r>
      <w:r w:rsidRPr="00F82F66">
        <w:t>ного движения: Федеральным министерством сельского и лесного хозяйства, охраны окружающей среды и водного хозяйства Австрии и Министерством эк</w:t>
      </w:r>
      <w:r w:rsidRPr="00F82F66">
        <w:t>о</w:t>
      </w:r>
      <w:r w:rsidRPr="00F82F66">
        <w:t>логии, устойчивого развития и энергетики Франции в тесном сотрудничестве с Европейской федерацией велосипедистов и секретариатом ОПТОСОЗ. В ходе совещания руководителей группы Партнерства ОПТОСОЗ по велосипедному движению (Кельн, 2 июня 2016 года) был представлен опыт ЕЭК ООН по ра</w:t>
      </w:r>
      <w:r w:rsidRPr="00F82F66">
        <w:t>з</w:t>
      </w:r>
      <w:r w:rsidRPr="00F82F66">
        <w:t>работке генеральных планов, таких как ТЕА/ТЕЖ и ЕАТС. Руководители групп Партнерства решили, что Отдел устойчивого транспорта ЕЭК должен играть ведущую роль в деле разработки генерального плана для велосипедного движ</w:t>
      </w:r>
      <w:r w:rsidRPr="00F82F66">
        <w:t>е</w:t>
      </w:r>
      <w:r w:rsidRPr="00F82F66">
        <w:t>ния. Внебюджетные ресурсы (консультант(ы)), необходимые для этого мер</w:t>
      </w:r>
      <w:r w:rsidRPr="00F82F66">
        <w:t>о</w:t>
      </w:r>
      <w:r w:rsidRPr="00F82F66">
        <w:t>приятия, будут обеспечены через Целевой фонд ОПТОСОЗ. Ожидается, что эта тема вновь обсуждена и одобрена на совещании Бюро ОПТОСОЗ (Копенгаген, 6–7 июля 2016</w:t>
      </w:r>
      <w:r w:rsidR="004415D5">
        <w:t xml:space="preserve"> года</w:t>
      </w:r>
      <w:r w:rsidRPr="00F82F66">
        <w:t>). Рабочая группа, возможно, пожелает заслушать информ</w:t>
      </w:r>
      <w:r w:rsidRPr="00F82F66">
        <w:t>а</w:t>
      </w:r>
      <w:r w:rsidRPr="00F82F66">
        <w:t xml:space="preserve">цию о решениях, принятых на совещании Бюро ОПТОСОЗ. </w:t>
      </w:r>
    </w:p>
    <w:p w:rsidR="00F82F66" w:rsidRPr="00F82F66" w:rsidRDefault="00F82F66" w:rsidP="00F82F66">
      <w:pPr>
        <w:pStyle w:val="SingleTxtGR"/>
      </w:pPr>
      <w:r w:rsidRPr="00F82F66">
        <w:tab/>
        <w:t>Рабочая группа, возможно, пожелает также рассмотреть документ ECE/</w:t>
      </w:r>
      <w:r w:rsidR="00620780">
        <w:br/>
      </w:r>
      <w:r w:rsidRPr="00F82F66">
        <w:t>TRANS/WP.5/2016/4, содержащий описание проекта методологии, которая должна применяться для разработки этого генерального плана и базироваться на опыте ЕЭК в подготовке аналогичных инфраструктурных генеральных пл</w:t>
      </w:r>
      <w:r w:rsidRPr="00F82F66">
        <w:t>а</w:t>
      </w:r>
      <w:r w:rsidRPr="00F82F66">
        <w:t xml:space="preserve">нов. 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ECE/TRANS/WP.5/2016/4</w:t>
      </w:r>
    </w:p>
    <w:p w:rsidR="00F82F66" w:rsidRPr="00F82F66" w:rsidRDefault="00F82F66" w:rsidP="0037355B">
      <w:pPr>
        <w:pStyle w:val="H1GR"/>
      </w:pPr>
      <w:r w:rsidRPr="00F82F66">
        <w:tab/>
        <w:t>10.</w:t>
      </w:r>
      <w:r w:rsidRPr="00F82F66">
        <w:tab/>
        <w:t>Изменение климата и транспорт</w:t>
      </w:r>
    </w:p>
    <w:p w:rsidR="00F82F66" w:rsidRPr="00F82F66" w:rsidRDefault="00F82F66" w:rsidP="0037355B">
      <w:pPr>
        <w:pStyle w:val="H23GR"/>
      </w:pPr>
      <w:r w:rsidRPr="00F82F66">
        <w:tab/>
        <w:t>a)</w:t>
      </w:r>
      <w:r w:rsidRPr="00F82F66">
        <w:tab/>
        <w:t>Группа экспертов по последствиям изменения климата для международных транспортных сетей и узлов и адаптации к ним</w:t>
      </w:r>
    </w:p>
    <w:p w:rsidR="00F82F66" w:rsidRPr="00F82F66" w:rsidRDefault="00F82F66" w:rsidP="00F82F66">
      <w:pPr>
        <w:pStyle w:val="SingleTxtGR"/>
      </w:pPr>
      <w:r w:rsidRPr="00F82F66">
        <w:tab/>
        <w:t>Секретариат сообщит Рабочей группе о деятельности, проводившейся на втором этапе Группой экспертов по последствиям изменения климата для транспортных сетей и узлов и адаптации к ним (ECE/TRANS/WP.5/GE.3/20).</w:t>
      </w:r>
    </w:p>
    <w:p w:rsidR="00F82F66" w:rsidRPr="00405612" w:rsidRDefault="00F82F66" w:rsidP="00F82F66">
      <w:pPr>
        <w:pStyle w:val="SingleTxtGR"/>
        <w:rPr>
          <w:b/>
        </w:rPr>
      </w:pPr>
      <w:r w:rsidRPr="00405612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ECE/TRANS/WP.5/GE.3/20</w:t>
      </w:r>
    </w:p>
    <w:p w:rsidR="00F82F66" w:rsidRPr="00F82F66" w:rsidRDefault="00F82F66" w:rsidP="0037355B">
      <w:pPr>
        <w:pStyle w:val="H23GR"/>
      </w:pPr>
      <w:r w:rsidRPr="00F82F66">
        <w:tab/>
        <w:t>b)</w:t>
      </w:r>
      <w:r w:rsidRPr="00F82F66">
        <w:tab/>
        <w:t>Смягчение последствий изменения климата: инструмент ForFITS ЕЭК</w:t>
      </w:r>
      <w:r w:rsidR="004415D5">
        <w:t> </w:t>
      </w:r>
      <w:r w:rsidRPr="00F82F66">
        <w:t>ООН</w:t>
      </w:r>
    </w:p>
    <w:p w:rsidR="00F82F66" w:rsidRPr="00F82F66" w:rsidRDefault="00F82F66" w:rsidP="00F82F66">
      <w:pPr>
        <w:pStyle w:val="SingleTxtGR"/>
      </w:pPr>
      <w:r w:rsidRPr="00F82F66">
        <w:tab/>
        <w:t>Рабочая группа будет проинформирована секретариатом об изменениях, произошедших в 2015–2016 годах в рамках проекта по развитию будущих с</w:t>
      </w:r>
      <w:r w:rsidRPr="00F82F66">
        <w:t>и</w:t>
      </w:r>
      <w:r w:rsidRPr="00F82F66">
        <w:t>стем внутреннего транспорта (ForFITS).</w:t>
      </w:r>
    </w:p>
    <w:p w:rsidR="00F82F66" w:rsidRPr="00F82F66" w:rsidRDefault="00F82F66" w:rsidP="0037355B">
      <w:pPr>
        <w:pStyle w:val="H23GR"/>
      </w:pPr>
      <w:r w:rsidRPr="00F82F66">
        <w:tab/>
        <w:t>с)</w:t>
      </w:r>
      <w:r w:rsidRPr="00F82F66">
        <w:tab/>
        <w:t>Выбросы дизельными двигателями</w:t>
      </w:r>
    </w:p>
    <w:p w:rsidR="00F82F66" w:rsidRPr="00F82F66" w:rsidRDefault="00F82F66" w:rsidP="00F82F66">
      <w:pPr>
        <w:pStyle w:val="SingleTxtGR"/>
      </w:pPr>
      <w:r w:rsidRPr="00F82F66">
        <w:tab/>
        <w:t xml:space="preserve">Рабочая группа будет проинформирована секретариатом об изменениях, отраженных в дискуссионном документе </w:t>
      </w:r>
      <w:r w:rsidR="003F735A">
        <w:t>«</w:t>
      </w:r>
      <w:r w:rsidRPr="00F82F66">
        <w:t>Выбросы из дизельных двигателей: мифы и реалии</w:t>
      </w:r>
      <w:r w:rsidR="003F735A">
        <w:t>»</w:t>
      </w:r>
      <w:r w:rsidRPr="00F82F66">
        <w:t>, который был подготовлен секретариатом.</w:t>
      </w:r>
    </w:p>
    <w:p w:rsidR="00F82F66" w:rsidRPr="00F82F66" w:rsidRDefault="00F82F66" w:rsidP="0037355B">
      <w:pPr>
        <w:pStyle w:val="H1GR"/>
      </w:pPr>
      <w:r w:rsidRPr="00F82F66">
        <w:tab/>
        <w:t>11.</w:t>
      </w:r>
      <w:r w:rsidRPr="00F82F66">
        <w:tab/>
        <w:t>Обзор ситуации на транспорте, тенденций и экономики транспорта в регионе ЕЭК</w:t>
      </w:r>
    </w:p>
    <w:p w:rsidR="00F82F66" w:rsidRPr="00F82F66" w:rsidRDefault="00F82F66" w:rsidP="0037355B">
      <w:pPr>
        <w:pStyle w:val="H23GR"/>
      </w:pPr>
      <w:r w:rsidRPr="00F82F66">
        <w:tab/>
        <w:t>a)</w:t>
      </w:r>
      <w:r w:rsidRPr="00F82F66">
        <w:tab/>
        <w:t>Тенденции и экономика транспорта в 2016–2017 годах: достижение целей в</w:t>
      </w:r>
      <w:r w:rsidR="00620780">
        <w:t> </w:t>
      </w:r>
      <w:r w:rsidRPr="00F82F66">
        <w:t xml:space="preserve">области устойчивого развития на основе развития устойчивого транспорта </w:t>
      </w:r>
    </w:p>
    <w:p w:rsidR="00F82F66" w:rsidRPr="00F82F66" w:rsidRDefault="00F82F66" w:rsidP="00F82F66">
      <w:pPr>
        <w:pStyle w:val="SingleTxtGR"/>
        <w:rPr>
          <w:bCs/>
        </w:rPr>
      </w:pPr>
      <w:r w:rsidRPr="00F82F66">
        <w:rPr>
          <w:b/>
        </w:rPr>
        <w:tab/>
      </w:r>
      <w:r w:rsidRPr="00F82F66">
        <w:rPr>
          <w:bCs/>
        </w:rPr>
        <w:t>Секретариат проинформирует Рабочую группу о теме публикации по тенденциям и экономике транспорта, которую планируется издать в следующем году (ECE/TRANS/WP.5/2016/5). Рабочая группа, возможно, пожелает рассмо</w:t>
      </w:r>
      <w:r w:rsidRPr="00F82F66">
        <w:rPr>
          <w:bCs/>
        </w:rPr>
        <w:t>т</w:t>
      </w:r>
      <w:r w:rsidRPr="00F82F66">
        <w:rPr>
          <w:bCs/>
        </w:rPr>
        <w:t>реть и утвердить темы следующей публикации по тенденциям и экономике транспорта, а также вопросник, который должен быть направлен правител</w:t>
      </w:r>
      <w:r w:rsidRPr="00F82F66">
        <w:rPr>
          <w:bCs/>
        </w:rPr>
        <w:t>ь</w:t>
      </w:r>
      <w:r w:rsidRPr="00F82F66">
        <w:rPr>
          <w:bCs/>
        </w:rPr>
        <w:t>ствам в целях сбора всей соответствующей информации/данных (ECE/TRANS/</w:t>
      </w:r>
      <w:r w:rsidR="000D573E">
        <w:rPr>
          <w:bCs/>
        </w:rPr>
        <w:br/>
      </w:r>
      <w:r w:rsidRPr="00F82F66">
        <w:rPr>
          <w:bCs/>
        </w:rPr>
        <w:t>WP.5/2016/6).</w:t>
      </w:r>
    </w:p>
    <w:p w:rsidR="00F82F66" w:rsidRPr="00F82F66" w:rsidRDefault="00F82F66" w:rsidP="00F82F66">
      <w:pPr>
        <w:pStyle w:val="SingleTxtGR"/>
        <w:rPr>
          <w:b/>
          <w:lang w:val="en-GB"/>
        </w:rPr>
      </w:pPr>
      <w:r w:rsidRPr="00F82F66">
        <w:rPr>
          <w:b/>
        </w:rPr>
        <w:t>Документация</w:t>
      </w:r>
    </w:p>
    <w:p w:rsidR="00F82F66" w:rsidRPr="004F66AE" w:rsidRDefault="004415D5" w:rsidP="00F82F66">
      <w:pPr>
        <w:pStyle w:val="SingleTxtGR"/>
        <w:rPr>
          <w:lang w:val="en-US"/>
        </w:rPr>
      </w:pPr>
      <w:r w:rsidRPr="004F66AE">
        <w:rPr>
          <w:bCs/>
          <w:lang w:val="en-US"/>
        </w:rPr>
        <w:t>ECE/TRANS/WP.5/2016/5</w:t>
      </w:r>
      <w:r w:rsidR="00F82F66" w:rsidRPr="00F82F66">
        <w:rPr>
          <w:lang w:val="en-US"/>
        </w:rPr>
        <w:t xml:space="preserve">, </w:t>
      </w:r>
      <w:r w:rsidR="004F66AE" w:rsidRPr="004F66AE">
        <w:rPr>
          <w:bCs/>
          <w:lang w:val="en-US"/>
        </w:rPr>
        <w:t>ECE/TRANS/WP.5/2016/6</w:t>
      </w:r>
    </w:p>
    <w:p w:rsidR="00F82F66" w:rsidRPr="00F82F66" w:rsidRDefault="00F82F66" w:rsidP="0037355B">
      <w:pPr>
        <w:pStyle w:val="H23GR"/>
      </w:pPr>
      <w:r w:rsidRPr="00F82F66">
        <w:rPr>
          <w:lang w:val="en-US"/>
        </w:rPr>
        <w:tab/>
      </w:r>
      <w:r w:rsidRPr="00F82F66">
        <w:t>b)</w:t>
      </w:r>
      <w:r w:rsidRPr="00F82F66">
        <w:tab/>
        <w:t>Тенденции и экономика транспорта в 2014–2015 годах: финансирование транспортной инфраструктуры</w:t>
      </w:r>
    </w:p>
    <w:p w:rsidR="00F82F66" w:rsidRPr="00F82F66" w:rsidRDefault="00F82F66" w:rsidP="00F82F66">
      <w:pPr>
        <w:pStyle w:val="SingleTxtGR"/>
      </w:pPr>
      <w:r w:rsidRPr="00F82F66">
        <w:tab/>
        <w:t xml:space="preserve">Секретариат проинформирует Рабочую группу о публикации </w:t>
      </w:r>
      <w:r w:rsidR="000D573E">
        <w:br/>
      </w:r>
      <w:r w:rsidRPr="00F82F66">
        <w:t xml:space="preserve">2014−2015 годов </w:t>
      </w:r>
      <w:r w:rsidR="003F735A">
        <w:t>«</w:t>
      </w:r>
      <w:r w:rsidRPr="00F82F66">
        <w:t>Тенденции и экономика транспорта: финансирование тран</w:t>
      </w:r>
      <w:r w:rsidRPr="00F82F66">
        <w:t>с</w:t>
      </w:r>
      <w:r w:rsidRPr="00F82F66">
        <w:t>портной инфраструктуры</w:t>
      </w:r>
      <w:r w:rsidR="003F735A">
        <w:t>»</w:t>
      </w:r>
      <w:r w:rsidRPr="00F82F66">
        <w:t>. Рабочая группа, возможно, пожелает рассмотреть неофициальный документ № 6, в котором содержится проект публикации. Р</w:t>
      </w:r>
      <w:r w:rsidRPr="00F82F66">
        <w:t>а</w:t>
      </w:r>
      <w:r w:rsidRPr="00F82F66">
        <w:t xml:space="preserve">бочая группа, возможно, пожелает прокомментировать этот проект и дать свои рекомендации. 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Неофициальный документ № 6</w:t>
      </w:r>
    </w:p>
    <w:p w:rsidR="00F82F66" w:rsidRPr="00F82F66" w:rsidRDefault="00F82F66" w:rsidP="0037355B">
      <w:pPr>
        <w:pStyle w:val="H23GR"/>
      </w:pPr>
      <w:r w:rsidRPr="00F82F66">
        <w:tab/>
        <w:t>с)</w:t>
      </w:r>
      <w:r w:rsidRPr="00F82F66">
        <w:tab/>
        <w:t>Тенденции и экономика транспорта в 2012−2013 годах: устойчивая городская мобильность и общественный транспорт</w:t>
      </w:r>
    </w:p>
    <w:p w:rsidR="00F82F66" w:rsidRPr="00F82F66" w:rsidRDefault="00F82F66" w:rsidP="00F82F66">
      <w:pPr>
        <w:pStyle w:val="SingleTxtGR"/>
      </w:pPr>
      <w:r w:rsidRPr="00F82F66">
        <w:tab/>
        <w:t xml:space="preserve">Рабочая группа заслушает информацию секретариата о публикации 2012−2013 годов </w:t>
      </w:r>
      <w:r w:rsidR="003F735A">
        <w:t>«</w:t>
      </w:r>
      <w:r w:rsidRPr="00F82F66">
        <w:t>Тенденции и экономика транспорта: устойчивая городская мобильность и общественный транспорт</w:t>
      </w:r>
      <w:r w:rsidR="003F735A">
        <w:t>»</w:t>
      </w:r>
      <w:r w:rsidRPr="00F82F66">
        <w:t>, подготовленной секретариатом на основе представленных странами материалов и изданной в 2016 году.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t>Публикация ЕЭК ООН</w:t>
      </w:r>
    </w:p>
    <w:p w:rsidR="00F82F66" w:rsidRPr="00F82F66" w:rsidRDefault="00F82F66" w:rsidP="0037355B">
      <w:pPr>
        <w:pStyle w:val="H23GR"/>
      </w:pPr>
      <w:r w:rsidRPr="00F82F66">
        <w:tab/>
        <w:t>d)</w:t>
      </w:r>
      <w:r w:rsidRPr="00F82F66">
        <w:tab/>
        <w:t>Транспортные тенденции и вызовы в автомобильном секторе</w:t>
      </w:r>
    </w:p>
    <w:p w:rsidR="00F82F66" w:rsidRPr="00F82F66" w:rsidRDefault="00F82F66" w:rsidP="00F82F66">
      <w:pPr>
        <w:pStyle w:val="SingleTxtGR"/>
      </w:pPr>
      <w:r w:rsidRPr="00F82F66">
        <w:tab/>
        <w:t>Представитель Международного союза автомобильного транспорта озн</w:t>
      </w:r>
      <w:r w:rsidRPr="00F82F66">
        <w:t>а</w:t>
      </w:r>
      <w:r w:rsidRPr="00F82F66">
        <w:t>комит участников с последними тенденциями и вызовами в автомобильном се</w:t>
      </w:r>
      <w:r w:rsidRPr="00F82F66">
        <w:t>к</w:t>
      </w:r>
      <w:r w:rsidRPr="00F82F66">
        <w:t>торе.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Неофициальный документ № 7</w:t>
      </w:r>
    </w:p>
    <w:p w:rsidR="00F82F66" w:rsidRPr="00F82F66" w:rsidRDefault="00F82F66" w:rsidP="0037355B">
      <w:pPr>
        <w:pStyle w:val="H23GR"/>
      </w:pPr>
      <w:r w:rsidRPr="00F82F66">
        <w:tab/>
        <w:t>e)</w:t>
      </w:r>
      <w:r w:rsidRPr="00F82F66">
        <w:tab/>
        <w:t>Транспортные тенденции и вызовы в железнодорожном секторе</w:t>
      </w:r>
    </w:p>
    <w:p w:rsidR="00F82F66" w:rsidRPr="00F82F66" w:rsidRDefault="00F82F66" w:rsidP="00F82F66">
      <w:pPr>
        <w:pStyle w:val="SingleTxtGR"/>
      </w:pPr>
      <w:r w:rsidRPr="00F82F66">
        <w:tab/>
        <w:t>Представитель Международного союза железных дорог ознакомит учас</w:t>
      </w:r>
      <w:r w:rsidRPr="00F82F66">
        <w:t>т</w:t>
      </w:r>
      <w:r w:rsidRPr="00F82F66">
        <w:t>ников с последними тенденциями и вызовами в железнодорожном секторе.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Неофициальный документ № 8</w:t>
      </w:r>
    </w:p>
    <w:p w:rsidR="00F82F66" w:rsidRPr="00F82F66" w:rsidRDefault="00F82F66" w:rsidP="0037355B">
      <w:pPr>
        <w:pStyle w:val="H23GR"/>
      </w:pPr>
      <w:r w:rsidRPr="00F82F66">
        <w:tab/>
        <w:t>f)</w:t>
      </w:r>
      <w:r w:rsidRPr="00F82F66">
        <w:tab/>
        <w:t>Транспортные тенденции и вызовы в секторе внутренних водных путей</w:t>
      </w:r>
    </w:p>
    <w:p w:rsidR="00F82F66" w:rsidRPr="00F82F66" w:rsidRDefault="00F82F66" w:rsidP="00F82F66">
      <w:pPr>
        <w:pStyle w:val="SingleTxtGR"/>
      </w:pPr>
      <w:r w:rsidRPr="00F82F66">
        <w:tab/>
        <w:t>Секретариат ознакомит участников с последними тенденциями и вызов</w:t>
      </w:r>
      <w:r w:rsidRPr="00F82F66">
        <w:t>а</w:t>
      </w:r>
      <w:r w:rsidRPr="00F82F66">
        <w:t>ми в секторе внутренних водных путей.</w:t>
      </w:r>
    </w:p>
    <w:p w:rsidR="00F82F66" w:rsidRPr="00F82F66" w:rsidRDefault="00F82F66" w:rsidP="0037355B">
      <w:pPr>
        <w:pStyle w:val="H23GR"/>
      </w:pPr>
      <w:r w:rsidRPr="00F82F66">
        <w:tab/>
        <w:t>g)</w:t>
      </w:r>
      <w:r w:rsidRPr="00F82F66">
        <w:tab/>
        <w:t xml:space="preserve">Анализ статистики транспорта ЕЭК ООН </w:t>
      </w:r>
    </w:p>
    <w:p w:rsidR="00F82F66" w:rsidRPr="00F82F66" w:rsidRDefault="00F82F66" w:rsidP="00F82F66">
      <w:pPr>
        <w:pStyle w:val="SingleTxtGR"/>
      </w:pPr>
      <w:r w:rsidRPr="00F82F66">
        <w:tab/>
        <w:t>Секретариат проинформируют о своей работе и представит статистич</w:t>
      </w:r>
      <w:r w:rsidRPr="00F82F66">
        <w:t>е</w:t>
      </w:r>
      <w:r w:rsidRPr="00F82F66">
        <w:t xml:space="preserve">ские данные о транспорте за 2015 год. </w:t>
      </w:r>
    </w:p>
    <w:p w:rsidR="00F82F66" w:rsidRPr="00F82F66" w:rsidRDefault="00F82F66" w:rsidP="0037355B">
      <w:pPr>
        <w:pStyle w:val="H1GR"/>
      </w:pPr>
      <w:r w:rsidRPr="00F82F66">
        <w:tab/>
        <w:t>12.</w:t>
      </w:r>
      <w:r w:rsidRPr="00F82F66">
        <w:tab/>
        <w:t>Техническая помощь странам с переходной экономикой</w:t>
      </w:r>
    </w:p>
    <w:p w:rsidR="00F82F66" w:rsidRPr="00F82F66" w:rsidRDefault="00F82F66" w:rsidP="00F82F66">
      <w:pPr>
        <w:pStyle w:val="SingleTxtGR"/>
      </w:pPr>
      <w:r w:rsidRPr="00F82F66">
        <w:tab/>
        <w:t xml:space="preserve">Рабочая группа заслушает информацию о деятельности регионального советника (неофициальный документ № 9) в </w:t>
      </w:r>
      <w:r w:rsidR="00802C8D" w:rsidRPr="00F82F66">
        <w:t>контексте</w:t>
      </w:r>
      <w:r w:rsidRPr="00F82F66">
        <w:t xml:space="preserve"> технической помощи, оказанной ЕЭК странам с переходной экономикой.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Неофициальный документ № 9</w:t>
      </w:r>
    </w:p>
    <w:p w:rsidR="00F82F66" w:rsidRPr="00F82F66" w:rsidRDefault="00F82F66" w:rsidP="0037355B">
      <w:pPr>
        <w:pStyle w:val="H1GR"/>
      </w:pPr>
      <w:r w:rsidRPr="00F82F66">
        <w:tab/>
        <w:t>13.</w:t>
      </w:r>
      <w:r w:rsidRPr="00F82F66">
        <w:tab/>
        <w:t>Деятельность органов Европейской экономической комиссии Организации Объединенных Наций, представляющая интерес для Рабочей группы</w:t>
      </w:r>
    </w:p>
    <w:p w:rsidR="00F82F66" w:rsidRPr="00F82F66" w:rsidRDefault="00F82F66" w:rsidP="00F82F66">
      <w:pPr>
        <w:pStyle w:val="SingleTxtGR"/>
      </w:pPr>
      <w:r w:rsidRPr="00F82F66">
        <w:tab/>
        <w:t>Рабочая группа заслушает информацию об основных решениях, прин</w:t>
      </w:r>
      <w:r w:rsidRPr="00F82F66">
        <w:t>я</w:t>
      </w:r>
      <w:r w:rsidRPr="00F82F66">
        <w:t xml:space="preserve">тых на семьдесят восьмой сессии Комитета по внутреннему транспорту </w:t>
      </w:r>
      <w:r w:rsidR="00F41D0D">
        <w:br/>
      </w:r>
      <w:r w:rsidRPr="00F82F66">
        <w:t>(23−26 февраля 2016 года), по вопросам, представляющим интерес для Рабочей группы.</w:t>
      </w:r>
    </w:p>
    <w:p w:rsidR="00F82F66" w:rsidRPr="00F82F66" w:rsidRDefault="00F82F66" w:rsidP="00F82F66">
      <w:pPr>
        <w:pStyle w:val="SingleTxtGR"/>
        <w:rPr>
          <w:b/>
        </w:rPr>
      </w:pPr>
      <w:r w:rsidRPr="00F82F66">
        <w:rPr>
          <w:b/>
        </w:rPr>
        <w:t>Документация</w:t>
      </w:r>
    </w:p>
    <w:p w:rsidR="00F82F66" w:rsidRPr="00F82F66" w:rsidRDefault="00F82F66" w:rsidP="00F82F66">
      <w:pPr>
        <w:pStyle w:val="SingleTxtGR"/>
      </w:pPr>
      <w:r w:rsidRPr="00F82F66">
        <w:t>ECE/TRANS/254</w:t>
      </w:r>
    </w:p>
    <w:p w:rsidR="00F82F66" w:rsidRPr="00F82F66" w:rsidRDefault="00F82F66" w:rsidP="0037355B">
      <w:pPr>
        <w:pStyle w:val="H1GR"/>
      </w:pPr>
      <w:r w:rsidRPr="00F82F66">
        <w:tab/>
        <w:t>14.</w:t>
      </w:r>
      <w:r w:rsidRPr="00F82F66">
        <w:tab/>
        <w:t xml:space="preserve">Выборы должностных лиц для сессий Рабочей группы </w:t>
      </w:r>
      <w:r w:rsidR="000D573E">
        <w:br/>
      </w:r>
      <w:r w:rsidRPr="00F82F66">
        <w:t>в 2017 и</w:t>
      </w:r>
      <w:r w:rsidR="00F41D0D">
        <w:t> </w:t>
      </w:r>
      <w:r w:rsidRPr="00F82F66">
        <w:t>2018 годах</w:t>
      </w:r>
    </w:p>
    <w:p w:rsidR="00F82F66" w:rsidRPr="00F82F66" w:rsidRDefault="00F82F66" w:rsidP="00F82F66">
      <w:pPr>
        <w:pStyle w:val="SingleTxtGR"/>
      </w:pPr>
      <w:r w:rsidRPr="00F82F66">
        <w:tab/>
        <w:t>Рабочая группа изберет Председателя и заместителя Председателя для своих сессий 2017 и 2018 годов.</w:t>
      </w:r>
    </w:p>
    <w:p w:rsidR="00F82F66" w:rsidRPr="00F82F66" w:rsidRDefault="00F82F66" w:rsidP="0037355B">
      <w:pPr>
        <w:pStyle w:val="H1GR"/>
      </w:pPr>
      <w:r w:rsidRPr="00F82F66">
        <w:tab/>
        <w:t>15.</w:t>
      </w:r>
      <w:r w:rsidRPr="00F82F66">
        <w:tab/>
        <w:t>Прочие вопросы</w:t>
      </w:r>
    </w:p>
    <w:p w:rsidR="00F82F66" w:rsidRPr="00F82F66" w:rsidRDefault="00F82F66" w:rsidP="00F82F66">
      <w:pPr>
        <w:pStyle w:val="SingleTxtGR"/>
      </w:pPr>
      <w:r w:rsidRPr="00F82F66">
        <w:tab/>
        <w:t>На момент составления настоящей повестки дня никаких предложений по этому пункту не поступило.</w:t>
      </w:r>
    </w:p>
    <w:p w:rsidR="00F82F66" w:rsidRPr="00F82F66" w:rsidRDefault="00F82F66" w:rsidP="0037355B">
      <w:pPr>
        <w:pStyle w:val="H1GR"/>
      </w:pPr>
      <w:r w:rsidRPr="00F82F66">
        <w:tab/>
        <w:t>16.</w:t>
      </w:r>
      <w:r w:rsidRPr="00F82F66">
        <w:tab/>
        <w:t>Сроки проведения следующей сессии</w:t>
      </w:r>
    </w:p>
    <w:p w:rsidR="00F82F66" w:rsidRPr="00F82F66" w:rsidRDefault="00F82F66" w:rsidP="00F82F66">
      <w:pPr>
        <w:pStyle w:val="SingleTxtGR"/>
      </w:pPr>
      <w:r w:rsidRPr="00F82F66">
        <w:tab/>
        <w:t xml:space="preserve">Двадцать девятую сессию Рабочей группы в предварительном порядке планируется провести в Женеве 4−6 сентября 2017 года. </w:t>
      </w:r>
    </w:p>
    <w:p w:rsidR="00F82F66" w:rsidRPr="00F82F66" w:rsidRDefault="00F82F66" w:rsidP="0037355B">
      <w:pPr>
        <w:pStyle w:val="H1GR"/>
      </w:pPr>
      <w:r w:rsidRPr="00F82F66">
        <w:tab/>
        <w:t>17.</w:t>
      </w:r>
      <w:r w:rsidRPr="00F82F66">
        <w:tab/>
        <w:t xml:space="preserve">Утверждение решений </w:t>
      </w:r>
    </w:p>
    <w:p w:rsidR="00A658DB" w:rsidRDefault="00F82F66" w:rsidP="00F82F66">
      <w:pPr>
        <w:pStyle w:val="SingleTxtGR"/>
      </w:pPr>
      <w:r w:rsidRPr="00F82F66">
        <w:tab/>
        <w:t>В соответствии с постановлением пятнадцатой сессии Рабочей группы (TRANS/WP.5/32, пункт 56) решения, принятые на сессии, будут утверждены в конце сессии. Доклад о работе сессии, включая принятые на ней решения, б</w:t>
      </w:r>
      <w:r w:rsidRPr="00F82F66">
        <w:t>у</w:t>
      </w:r>
      <w:r w:rsidRPr="00F82F66">
        <w:t>дет подготовлен Председателем и заместителем Председателя при содействии секретариата для представления Комитету по внутреннему транспорту.</w:t>
      </w:r>
    </w:p>
    <w:p w:rsidR="00F10B5A" w:rsidRPr="00F10B5A" w:rsidRDefault="00F10B5A" w:rsidP="00F10B5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0B5A" w:rsidRPr="00F10B5A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66" w:rsidRDefault="00F82F66" w:rsidP="00B471C5">
      <w:r>
        <w:separator/>
      </w:r>
    </w:p>
  </w:endnote>
  <w:endnote w:type="continuationSeparator" w:id="0">
    <w:p w:rsidR="00F82F66" w:rsidRDefault="00F82F6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F10B5A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55098">
      <w:rPr>
        <w:b/>
        <w:noProof/>
        <w:sz w:val="18"/>
        <w:szCs w:val="18"/>
      </w:rPr>
      <w:t>10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10B5A">
      <w:rPr>
        <w:lang w:val="ru-RU"/>
      </w:rPr>
      <w:t>10564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F10B5A">
      <w:rPr>
        <w:lang w:val="ru-RU"/>
      </w:rPr>
      <w:t>10564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55098">
      <w:rPr>
        <w:b/>
        <w:noProof/>
        <w:sz w:val="18"/>
        <w:szCs w:val="18"/>
      </w:rPr>
      <w:t>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10B5A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F10B5A">
            <w:t>10564</w:t>
          </w:r>
          <w:r w:rsidRPr="001C3ABC">
            <w:rPr>
              <w:lang w:val="en-US"/>
            </w:rPr>
            <w:t xml:space="preserve"> (R)</w:t>
          </w:r>
          <w:r w:rsidR="00F10B5A">
            <w:t xml:space="preserve">  050716   050716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10B5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5/5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5/5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10B5A" w:rsidRDefault="00F10B5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10B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10B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0B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10B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0B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10B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10B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10B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10B5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66" w:rsidRPr="009141DC" w:rsidRDefault="00F82F6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82F66" w:rsidRPr="00D1261C" w:rsidRDefault="00F82F6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82F66" w:rsidRPr="009671A5" w:rsidRDefault="00F82F66" w:rsidP="00F82F6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в Интернете (</w:t>
      </w:r>
      <w:hyperlink r:id="rId1" w:history="1">
        <w:r w:rsidR="00443190" w:rsidRPr="00443190">
          <w:rPr>
            <w:rStyle w:val="Hyperlink"/>
            <w:color w:val="auto"/>
            <w:u w:val="none"/>
          </w:rPr>
          <w:t>www</w:t>
        </w:r>
        <w:r w:rsidR="00443190" w:rsidRPr="00443190">
          <w:rPr>
            <w:rStyle w:val="Hyperlink"/>
            <w:color w:val="auto"/>
            <w:u w:val="none"/>
            <w:lang w:val="ru-RU"/>
          </w:rPr>
          <w:t>.</w:t>
        </w:r>
        <w:r w:rsidR="00443190" w:rsidRPr="00443190">
          <w:rPr>
            <w:rStyle w:val="Hyperlink"/>
            <w:color w:val="auto"/>
            <w:u w:val="none"/>
          </w:rPr>
          <w:t>unece</w:t>
        </w:r>
        <w:r w:rsidR="00443190" w:rsidRPr="00443190">
          <w:rPr>
            <w:rStyle w:val="Hyperlink"/>
            <w:color w:val="auto"/>
            <w:u w:val="none"/>
            <w:lang w:val="ru-RU"/>
          </w:rPr>
          <w:t>.</w:t>
        </w:r>
        <w:r w:rsidR="00443190" w:rsidRPr="00443190">
          <w:rPr>
            <w:rStyle w:val="Hyperlink"/>
            <w:color w:val="auto"/>
            <w:u w:val="none"/>
          </w:rPr>
          <w:t>org</w:t>
        </w:r>
        <w:r w:rsidR="00443190" w:rsidRPr="00443190">
          <w:rPr>
            <w:rStyle w:val="Hyperlink"/>
            <w:color w:val="auto"/>
            <w:u w:val="none"/>
            <w:lang w:val="ru-RU"/>
          </w:rPr>
          <w:t>/</w:t>
        </w:r>
        <w:r w:rsidR="00443190" w:rsidRPr="00443190">
          <w:rPr>
            <w:rStyle w:val="Hyperlink"/>
            <w:color w:val="auto"/>
            <w:u w:val="none"/>
          </w:rPr>
          <w:t>trans</w:t>
        </w:r>
        <w:r w:rsidR="00443190" w:rsidRPr="00443190">
          <w:rPr>
            <w:rStyle w:val="Hyperlink"/>
            <w:color w:val="auto"/>
            <w:u w:val="none"/>
            <w:lang w:val="ru-RU"/>
          </w:rPr>
          <w:t>/</w:t>
        </w:r>
        <w:r w:rsidR="00443190" w:rsidRPr="00443190">
          <w:rPr>
            <w:rStyle w:val="Hyperlink"/>
            <w:color w:val="auto"/>
            <w:u w:val="none"/>
          </w:rPr>
          <w:t>main</w:t>
        </w:r>
        <w:r w:rsidR="00443190" w:rsidRPr="00443190">
          <w:rPr>
            <w:rStyle w:val="Hyperlink"/>
            <w:color w:val="auto"/>
            <w:u w:val="none"/>
            <w:lang w:val="ru-RU"/>
          </w:rPr>
          <w:t>/</w:t>
        </w:r>
        <w:r w:rsidR="00443190" w:rsidRPr="00443190">
          <w:rPr>
            <w:rStyle w:val="Hyperlink"/>
            <w:color w:val="auto"/>
            <w:u w:val="none"/>
          </w:rPr>
          <w:t>wp</w:t>
        </w:r>
        <w:r w:rsidR="00443190" w:rsidRPr="00443190">
          <w:rPr>
            <w:rStyle w:val="Hyperlink"/>
            <w:color w:val="auto"/>
            <w:u w:val="none"/>
            <w:lang w:val="ru-RU"/>
          </w:rPr>
          <w:t>5/</w:t>
        </w:r>
        <w:r w:rsidR="00443190" w:rsidRPr="00443190">
          <w:rPr>
            <w:rStyle w:val="Hyperlink"/>
            <w:color w:val="auto"/>
            <w:u w:val="none"/>
          </w:rPr>
          <w:t>wp</w:t>
        </w:r>
        <w:r w:rsidR="00443190" w:rsidRPr="00443190">
          <w:rPr>
            <w:rStyle w:val="Hyperlink"/>
            <w:color w:val="auto"/>
            <w:u w:val="none"/>
            <w:lang w:val="ru-RU"/>
          </w:rPr>
          <w:t>5.</w:t>
        </w:r>
        <w:r w:rsidR="00443190" w:rsidRPr="00443190">
          <w:rPr>
            <w:rStyle w:val="Hyperlink"/>
            <w:color w:val="auto"/>
            <w:u w:val="none"/>
          </w:rPr>
          <w:t>html</w:t>
        </w:r>
      </w:hyperlink>
      <w:r>
        <w:rPr>
          <w:lang w:val="ru-RU"/>
        </w:rPr>
        <w:t xml:space="preserve">). В ходе сессии официальные документы можно получить в Секции распространения документов ЮНОГ (комн. С.337, третий этаж, Дворец Наций). </w:t>
      </w:r>
    </w:p>
  </w:footnote>
  <w:footnote w:id="2">
    <w:p w:rsidR="00F82F66" w:rsidRPr="009671A5" w:rsidRDefault="00F82F66" w:rsidP="00F82F6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Делегатам предлагается зарегистрироваться онлайн по адресу www2.unece.org/uncdb/app/ext/meeting-registration?id=hglLfK </w:t>
      </w:r>
      <w:r w:rsidRPr="004E4EC3">
        <w:rPr>
          <w:lang w:val="ru-RU"/>
        </w:rPr>
        <w:t>или заполнить регистрационный бланк, который можно загрузить с веб-сайта Отдела транспорта ЕЭК</w:t>
      </w:r>
      <w:r w:rsidR="00443190">
        <w:rPr>
          <w:lang w:val="ru-RU"/>
        </w:rPr>
        <w:t> </w:t>
      </w:r>
      <w:r w:rsidRPr="004E4EC3">
        <w:rPr>
          <w:lang w:val="ru-RU"/>
        </w:rPr>
        <w:t>ООН</w:t>
      </w:r>
      <w:r>
        <w:rPr>
          <w:lang w:val="ru-RU"/>
        </w:rPr>
        <w:t xml:space="preserve"> (</w:t>
      </w:r>
      <w:hyperlink r:id="rId2" w:history="1">
        <w:r w:rsidR="00BC2EF6" w:rsidRPr="00BC2EF6">
          <w:rPr>
            <w:rStyle w:val="Hyperlink"/>
            <w:color w:val="auto"/>
            <w:u w:val="none"/>
            <w:lang w:val="ru-RU"/>
          </w:rPr>
          <w:t>http://www.unece.org/trans/registfr.html</w:t>
        </w:r>
      </w:hyperlink>
      <w:r>
        <w:rPr>
          <w:lang w:val="ru-RU"/>
        </w:rPr>
        <w:t>). Его следует направить в секретариат ЕЭК ООН за две недели до начала сессии по электронной почте (</w:t>
      </w:r>
      <w:hyperlink r:id="rId3" w:history="1">
        <w:r w:rsidR="00BC2EF6" w:rsidRPr="00BC2EF6">
          <w:rPr>
            <w:rStyle w:val="Hyperlink"/>
            <w:color w:val="auto"/>
            <w:u w:val="none"/>
          </w:rPr>
          <w:t>maria</w:t>
        </w:r>
        <w:r w:rsidR="00BC2EF6" w:rsidRPr="00BC2EF6">
          <w:rPr>
            <w:rStyle w:val="Hyperlink"/>
            <w:color w:val="auto"/>
            <w:u w:val="none"/>
            <w:lang w:val="ru-RU"/>
          </w:rPr>
          <w:t>.</w:t>
        </w:r>
        <w:r w:rsidR="00BC2EF6" w:rsidRPr="00BC2EF6">
          <w:rPr>
            <w:rStyle w:val="Hyperlink"/>
            <w:color w:val="auto"/>
            <w:u w:val="none"/>
          </w:rPr>
          <w:t>mostovets</w:t>
        </w:r>
        <w:r w:rsidR="00BC2EF6" w:rsidRPr="00BC2EF6">
          <w:rPr>
            <w:rStyle w:val="Hyperlink"/>
            <w:color w:val="auto"/>
            <w:u w:val="none"/>
            <w:lang w:val="ru-RU"/>
          </w:rPr>
          <w:t>@</w:t>
        </w:r>
        <w:r w:rsidR="00BC2EF6" w:rsidRPr="00BC2EF6">
          <w:rPr>
            <w:rStyle w:val="Hyperlink"/>
            <w:color w:val="auto"/>
            <w:u w:val="none"/>
          </w:rPr>
          <w:t>unece</w:t>
        </w:r>
        <w:r w:rsidR="00BC2EF6" w:rsidRPr="00BC2EF6">
          <w:rPr>
            <w:rStyle w:val="Hyperlink"/>
            <w:color w:val="auto"/>
            <w:u w:val="none"/>
            <w:lang w:val="ru-RU"/>
          </w:rPr>
          <w:t>.</w:t>
        </w:r>
        <w:r w:rsidR="00BC2EF6" w:rsidRPr="00BC2EF6">
          <w:rPr>
            <w:rStyle w:val="Hyperlink"/>
            <w:color w:val="auto"/>
            <w:u w:val="none"/>
          </w:rPr>
          <w:t>org</w:t>
        </w:r>
      </w:hyperlink>
      <w:r>
        <w:rPr>
          <w:lang w:val="ru-RU"/>
        </w:rPr>
        <w:t xml:space="preserve">) или по факсу (+41–22–917 0039). Делегатам следует получить пропуск в Бюро выдачи пропусков и удостоверений личности Секции охраны и безопасности ЮНОГ, которое находится у въезда со стороны Прени (Pregny Gate, 14, Avenue de la Paix) (см. схему на веб-сайте </w:t>
      </w:r>
      <w:hyperlink r:id="rId4" w:history="1">
        <w:r w:rsidR="00BC2EF6" w:rsidRPr="00BC2EF6">
          <w:rPr>
            <w:rStyle w:val="Hyperlink"/>
            <w:color w:val="auto"/>
            <w:u w:val="none"/>
          </w:rPr>
          <w:t>www</w:t>
        </w:r>
        <w:r w:rsidR="00BC2EF6" w:rsidRPr="00BC2EF6">
          <w:rPr>
            <w:rStyle w:val="Hyperlink"/>
            <w:color w:val="auto"/>
            <w:u w:val="none"/>
            <w:lang w:val="ru-RU"/>
          </w:rPr>
          <w:t>.</w:t>
        </w:r>
        <w:r w:rsidR="00BC2EF6" w:rsidRPr="00BC2EF6">
          <w:rPr>
            <w:rStyle w:val="Hyperlink"/>
            <w:color w:val="auto"/>
            <w:u w:val="none"/>
          </w:rPr>
          <w:t>unece</w:t>
        </w:r>
        <w:r w:rsidR="00BC2EF6" w:rsidRPr="00BC2EF6">
          <w:rPr>
            <w:rStyle w:val="Hyperlink"/>
            <w:color w:val="auto"/>
            <w:u w:val="none"/>
            <w:lang w:val="ru-RU"/>
          </w:rPr>
          <w:t>.</w:t>
        </w:r>
        <w:r w:rsidR="00BC2EF6" w:rsidRPr="00BC2EF6">
          <w:rPr>
            <w:rStyle w:val="Hyperlink"/>
            <w:color w:val="auto"/>
            <w:u w:val="none"/>
          </w:rPr>
          <w:t>org</w:t>
        </w:r>
        <w:r w:rsidR="00BC2EF6" w:rsidRPr="00BC2EF6">
          <w:rPr>
            <w:rStyle w:val="Hyperlink"/>
            <w:color w:val="auto"/>
            <w:u w:val="none"/>
            <w:lang w:val="ru-RU"/>
          </w:rPr>
          <w:t>/</w:t>
        </w:r>
        <w:r w:rsidR="00BC2EF6" w:rsidRPr="00BC2EF6">
          <w:rPr>
            <w:rStyle w:val="Hyperlink"/>
            <w:color w:val="auto"/>
            <w:u w:val="none"/>
          </w:rPr>
          <w:t>meetings</w:t>
        </w:r>
        <w:r w:rsidR="00BC2EF6" w:rsidRPr="00BC2EF6">
          <w:rPr>
            <w:rStyle w:val="Hyperlink"/>
            <w:color w:val="auto"/>
            <w:u w:val="none"/>
            <w:lang w:val="ru-RU"/>
          </w:rPr>
          <w:t>/</w:t>
        </w:r>
        <w:r w:rsidR="00BC2EF6" w:rsidRPr="00BC2EF6">
          <w:rPr>
            <w:rStyle w:val="Hyperlink"/>
            <w:color w:val="auto"/>
            <w:u w:val="none"/>
            <w:lang w:val="ru-RU"/>
          </w:rPr>
          <w:br/>
        </w:r>
        <w:r w:rsidR="00BC2EF6" w:rsidRPr="00BC2EF6">
          <w:rPr>
            <w:rStyle w:val="Hyperlink"/>
            <w:color w:val="auto"/>
            <w:u w:val="none"/>
          </w:rPr>
          <w:t>practical</w:t>
        </w:r>
        <w:r w:rsidR="00BC2EF6" w:rsidRPr="00BC2EF6">
          <w:rPr>
            <w:rStyle w:val="Hyperlink"/>
            <w:color w:val="auto"/>
            <w:u w:val="none"/>
            <w:lang w:val="ru-RU"/>
          </w:rPr>
          <w:t>.</w:t>
        </w:r>
        <w:r w:rsidR="00BC2EF6" w:rsidRPr="00BC2EF6">
          <w:rPr>
            <w:rStyle w:val="Hyperlink"/>
            <w:color w:val="auto"/>
            <w:u w:val="none"/>
          </w:rPr>
          <w:t>htm</w:t>
        </w:r>
      </w:hyperlink>
      <w:r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F10B5A" w:rsidRPr="00F10B5A">
      <w:rPr>
        <w:lang w:val="en-US"/>
      </w:rPr>
      <w:t>TRANS/WP.5/59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F10B5A" w:rsidRPr="00F10B5A">
      <w:rPr>
        <w:lang w:val="en-US"/>
      </w:rPr>
      <w:t>TRANS/WP.5/59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66"/>
    <w:rsid w:val="000450D1"/>
    <w:rsid w:val="00060744"/>
    <w:rsid w:val="000B1FD5"/>
    <w:rsid w:val="000D573E"/>
    <w:rsid w:val="000F2A4F"/>
    <w:rsid w:val="00203F84"/>
    <w:rsid w:val="00245508"/>
    <w:rsid w:val="00275188"/>
    <w:rsid w:val="0028687D"/>
    <w:rsid w:val="002B091C"/>
    <w:rsid w:val="002B3D40"/>
    <w:rsid w:val="002D0CCB"/>
    <w:rsid w:val="00345C79"/>
    <w:rsid w:val="00366A39"/>
    <w:rsid w:val="0037355B"/>
    <w:rsid w:val="003F6598"/>
    <w:rsid w:val="003F735A"/>
    <w:rsid w:val="00405612"/>
    <w:rsid w:val="004415D5"/>
    <w:rsid w:val="00443190"/>
    <w:rsid w:val="0048005C"/>
    <w:rsid w:val="004D639B"/>
    <w:rsid w:val="004E242B"/>
    <w:rsid w:val="004F66AE"/>
    <w:rsid w:val="00544379"/>
    <w:rsid w:val="00566944"/>
    <w:rsid w:val="005D56BF"/>
    <w:rsid w:val="0062027E"/>
    <w:rsid w:val="00620780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02C8D"/>
    <w:rsid w:val="008717E8"/>
    <w:rsid w:val="008D01AE"/>
    <w:rsid w:val="008E0423"/>
    <w:rsid w:val="009141DC"/>
    <w:rsid w:val="009174A1"/>
    <w:rsid w:val="00955098"/>
    <w:rsid w:val="0098674D"/>
    <w:rsid w:val="00997ACA"/>
    <w:rsid w:val="00A03FB7"/>
    <w:rsid w:val="00A55C56"/>
    <w:rsid w:val="00A658DB"/>
    <w:rsid w:val="00A75A11"/>
    <w:rsid w:val="00A9606E"/>
    <w:rsid w:val="00AD7EAD"/>
    <w:rsid w:val="00B31FAF"/>
    <w:rsid w:val="00B35A32"/>
    <w:rsid w:val="00B432C6"/>
    <w:rsid w:val="00B471C5"/>
    <w:rsid w:val="00B6474A"/>
    <w:rsid w:val="00BC2EF6"/>
    <w:rsid w:val="00BE1742"/>
    <w:rsid w:val="00C34BE1"/>
    <w:rsid w:val="00D1261C"/>
    <w:rsid w:val="00D26030"/>
    <w:rsid w:val="00D75DCE"/>
    <w:rsid w:val="00DD35AC"/>
    <w:rsid w:val="00DD479F"/>
    <w:rsid w:val="00E15E48"/>
    <w:rsid w:val="00E94C39"/>
    <w:rsid w:val="00EB0723"/>
    <w:rsid w:val="00EB2957"/>
    <w:rsid w:val="00EE6F37"/>
    <w:rsid w:val="00F10B5A"/>
    <w:rsid w:val="00F1599F"/>
    <w:rsid w:val="00F31EF2"/>
    <w:rsid w:val="00F41D0D"/>
    <w:rsid w:val="00F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66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66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.mostovets@unece.org" TargetMode="External"/><Relationship Id="rId2" Type="http://schemas.openxmlformats.org/officeDocument/2006/relationships/hyperlink" Target="http://www.unece.org/trans/registfr.html" TargetMode="External"/><Relationship Id="rId1" Type="http://schemas.openxmlformats.org/officeDocument/2006/relationships/hyperlink" Target="http://www.unece.org/trans/main/wp5/wp5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3160-74EA-4236-96BC-51A0BF3C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2984</Words>
  <Characters>17011</Characters>
  <Application>Microsoft Office Word</Application>
  <DocSecurity>4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Maria Mostovets</cp:lastModifiedBy>
  <cp:revision>2</cp:revision>
  <cp:lastPrinted>2016-07-05T15:08:00Z</cp:lastPrinted>
  <dcterms:created xsi:type="dcterms:W3CDTF">2016-08-05T12:53:00Z</dcterms:created>
  <dcterms:modified xsi:type="dcterms:W3CDTF">2016-08-05T12:53:00Z</dcterms:modified>
</cp:coreProperties>
</file>