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F6CC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F6CC8" w:rsidP="003F6CC8">
            <w:pPr>
              <w:jc w:val="right"/>
            </w:pPr>
            <w:r w:rsidRPr="003F6CC8">
              <w:rPr>
                <w:sz w:val="40"/>
              </w:rPr>
              <w:t>ECE</w:t>
            </w:r>
            <w:r>
              <w:t>/TRANS/WP.29/GRSP/2016/8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F6CC8" w:rsidP="00892A2F">
            <w:pPr>
              <w:spacing w:before="240"/>
            </w:pPr>
            <w:r>
              <w:t>Distr. générale</w:t>
            </w:r>
          </w:p>
          <w:p w:rsidR="003F6CC8" w:rsidRDefault="003F6CC8" w:rsidP="003F6CC8">
            <w:pPr>
              <w:spacing w:line="240" w:lineRule="exact"/>
            </w:pPr>
            <w:r>
              <w:t>26 février 2016</w:t>
            </w:r>
          </w:p>
          <w:p w:rsidR="003F6CC8" w:rsidRDefault="003F6CC8" w:rsidP="003F6CC8">
            <w:pPr>
              <w:spacing w:line="240" w:lineRule="exact"/>
            </w:pPr>
            <w:r>
              <w:t>Français</w:t>
            </w:r>
          </w:p>
          <w:p w:rsidR="003F6CC8" w:rsidRPr="00DB58B5" w:rsidRDefault="003F6CC8" w:rsidP="003F6CC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F6CC8" w:rsidRDefault="003F6CC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F6CC8" w:rsidRDefault="003F6CC8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3F6CC8" w:rsidRDefault="003F6CC8" w:rsidP="00257168">
      <w:pPr>
        <w:spacing w:before="120" w:line="240" w:lineRule="exact"/>
        <w:rPr>
          <w:b/>
        </w:rPr>
      </w:pPr>
      <w:r>
        <w:rPr>
          <w:b/>
        </w:rPr>
        <w:t>Cinquante-neuvième session</w:t>
      </w:r>
    </w:p>
    <w:p w:rsidR="003F6CC8" w:rsidRDefault="003F6CC8" w:rsidP="00257168">
      <w:pPr>
        <w:spacing w:line="240" w:lineRule="exact"/>
      </w:pPr>
      <w:r>
        <w:t xml:space="preserve">Genève, </w:t>
      </w:r>
      <w:r w:rsidRPr="003F6CC8">
        <w:t>9-13 mai 2016</w:t>
      </w:r>
    </w:p>
    <w:p w:rsidR="003F6CC8" w:rsidRDefault="003F6CC8" w:rsidP="00257168">
      <w:pPr>
        <w:spacing w:line="240" w:lineRule="exact"/>
      </w:pPr>
      <w:r>
        <w:t>Point 9 de l’ordre du jour provisoire</w:t>
      </w:r>
    </w:p>
    <w:p w:rsidR="00F9573C" w:rsidRDefault="003F6CC8" w:rsidP="00AF0CB5">
      <w:pPr>
        <w:rPr>
          <w:b/>
        </w:rPr>
      </w:pPr>
      <w:r w:rsidRPr="003F6CC8">
        <w:rPr>
          <w:b/>
        </w:rPr>
        <w:t xml:space="preserve">Règlement </w:t>
      </w:r>
      <w:r w:rsidRPr="003F6CC8">
        <w:rPr>
          <w:rFonts w:eastAsia="MS Mincho"/>
          <w:b/>
        </w:rPr>
        <w:t>n</w:t>
      </w:r>
      <w:r w:rsidRPr="003F6CC8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Pr="003F6CC8">
        <w:rPr>
          <w:b/>
        </w:rPr>
        <w:t>16 (Ceintures de sécurité)</w:t>
      </w:r>
    </w:p>
    <w:p w:rsidR="003F6CC8" w:rsidRPr="003F6CC8" w:rsidRDefault="003F6CC8" w:rsidP="003F6CC8">
      <w:pPr>
        <w:pStyle w:val="HChG"/>
      </w:pPr>
      <w:r>
        <w:tab/>
      </w:r>
      <w:r>
        <w:tab/>
      </w:r>
      <w:r w:rsidRPr="003F6CC8">
        <w:t xml:space="preserve">Proposition de </w:t>
      </w:r>
      <w:r>
        <w:t>complément </w:t>
      </w:r>
      <w:r w:rsidRPr="003F6CC8">
        <w:t xml:space="preserve">8 à la </w:t>
      </w:r>
      <w:r w:rsidR="004B3DB0">
        <w:t>série </w:t>
      </w:r>
      <w:r w:rsidRPr="003F6CC8">
        <w:t>06 d’amendements au</w:t>
      </w:r>
      <w:r>
        <w:t> </w:t>
      </w:r>
      <w:r w:rsidRPr="003F6CC8"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 </w:t>
      </w:r>
      <w:r w:rsidRPr="003F6CC8">
        <w:t>16 (Ceintures de sécurité)</w:t>
      </w:r>
    </w:p>
    <w:p w:rsidR="003F6CC8" w:rsidRPr="003F6CC8" w:rsidRDefault="003F6CC8" w:rsidP="003F6CC8">
      <w:pPr>
        <w:pStyle w:val="H1G"/>
      </w:pPr>
      <w:r w:rsidRPr="003F6CC8">
        <w:tab/>
      </w:r>
      <w:r w:rsidRPr="003F6CC8">
        <w:tab/>
        <w:t>Communication de l’expert des Pays-Bas</w:t>
      </w:r>
      <w:r w:rsidRPr="003F6CC8">
        <w:rPr>
          <w:rStyle w:val="Appelnotedebasdep"/>
          <w:b w:val="0"/>
          <w:vertAlign w:val="baseline"/>
        </w:rPr>
        <w:footnoteReference w:customMarkFollows="1" w:id="2"/>
        <w:t>*</w:t>
      </w:r>
    </w:p>
    <w:p w:rsidR="003F6CC8" w:rsidRDefault="003F6CC8" w:rsidP="003F6CC8">
      <w:pPr>
        <w:pStyle w:val="SingleTxtG"/>
        <w:ind w:firstLine="567"/>
      </w:pPr>
      <w:r w:rsidRPr="003F6CC8">
        <w:t xml:space="preserve">Le texte ci-après, établi par l’expert des Pays-Bas, vise à préciser certains points relatifs à l’installation de dispositifs de retenue pour enfants (DRE). Il est fondé sur un document ECE/TRANS/WP.29/2015/21 distribué à la cinquantième-huitième session du Groupe de travail de la sécurité passive (GRSP). Les modifications qu’il est proposé d’apporter au texte existant du Règlement </w:t>
      </w:r>
      <w:r w:rsidR="00C82C88">
        <w:rPr>
          <w:rFonts w:eastAsia="MS Mincho"/>
        </w:rPr>
        <w:t>n</w:t>
      </w:r>
      <w:r w:rsidR="00C82C88">
        <w:rPr>
          <w:rFonts w:eastAsia="MS Mincho"/>
          <w:vertAlign w:val="superscript"/>
        </w:rPr>
        <w:t>o </w:t>
      </w:r>
      <w:r w:rsidRPr="003F6CC8">
        <w:t>16 sont indiquées en caractères gras pour le texte nouveau ou biffés pour le texte supprimé.</w:t>
      </w:r>
    </w:p>
    <w:p w:rsidR="003F6CC8" w:rsidRPr="00FE60F2" w:rsidRDefault="003F6CC8" w:rsidP="003F6CC8">
      <w:pPr>
        <w:pStyle w:val="HChG"/>
        <w:rPr>
          <w:snapToGrid w:val="0"/>
          <w:lang w:eastAsia="ja-JP"/>
        </w:rPr>
      </w:pPr>
      <w:r>
        <w:br w:type="page"/>
      </w:r>
      <w:r>
        <w:lastRenderedPageBreak/>
        <w:tab/>
      </w:r>
      <w:r w:rsidRPr="00FE60F2">
        <w:t>I.</w:t>
      </w:r>
      <w:r w:rsidRPr="00FE60F2">
        <w:tab/>
        <w:t>Proposition</w:t>
      </w:r>
    </w:p>
    <w:p w:rsidR="003F6CC8" w:rsidRPr="00FE60F2" w:rsidRDefault="003F6CC8" w:rsidP="003F6CC8">
      <w:pPr>
        <w:pStyle w:val="SingleTxtG"/>
      </w:pPr>
      <w:r w:rsidRPr="00FE60F2">
        <w:rPr>
          <w:i/>
        </w:rPr>
        <w:t>Paragraphe</w:t>
      </w:r>
      <w:r>
        <w:rPr>
          <w:i/>
        </w:rPr>
        <w:t> </w:t>
      </w:r>
      <w:r w:rsidRPr="00FE60F2">
        <w:rPr>
          <w:i/>
        </w:rPr>
        <w:t>8.3.4</w:t>
      </w:r>
      <w:r w:rsidRPr="003F6CC8">
        <w:t>,</w:t>
      </w:r>
      <w:r w:rsidRPr="00FE60F2">
        <w:t xml:space="preserve"> modifier comme suit</w:t>
      </w:r>
      <w:r>
        <w:t> </w:t>
      </w:r>
      <w:r w:rsidRPr="00FE60F2">
        <w:t>:</w:t>
      </w:r>
    </w:p>
    <w:p w:rsidR="003F6CC8" w:rsidRPr="005629D9" w:rsidRDefault="003F6CC8" w:rsidP="003F6CC8">
      <w:pPr>
        <w:pStyle w:val="SingleTxtG"/>
        <w:ind w:left="2268" w:hanging="1134"/>
        <w:rPr>
          <w:b/>
        </w:rPr>
      </w:pPr>
      <w:r>
        <w:t>« </w:t>
      </w:r>
      <w:r w:rsidRPr="005361AC">
        <w:t>8.3.4</w:t>
      </w:r>
      <w:r w:rsidRPr="005361AC">
        <w:tab/>
      </w:r>
      <w:r>
        <w:tab/>
      </w:r>
      <w:r w:rsidRPr="005361AC">
        <w:t>Les ceintures de sécurité et systèmes de retenue pourvus d’enrouleurs doivent être installés d</w:t>
      </w:r>
      <w:r>
        <w:t xml:space="preserve">e </w:t>
      </w:r>
      <w:r w:rsidRPr="005361AC">
        <w:t xml:space="preserve">manière </w:t>
      </w:r>
      <w:r>
        <w:t xml:space="preserve">à </w:t>
      </w:r>
      <w:r w:rsidRPr="005361AC">
        <w:t>assure</w:t>
      </w:r>
      <w:r>
        <w:t>r</w:t>
      </w:r>
      <w:r w:rsidRPr="005361AC">
        <w:t xml:space="preserve"> un fonctionnement correct de ces </w:t>
      </w:r>
      <w:r>
        <w:t xml:space="preserve">enrouleurs </w:t>
      </w:r>
      <w:r w:rsidRPr="005361AC">
        <w:t>et un enroulement effectif des sangles.</w:t>
      </w:r>
      <w:r>
        <w:t xml:space="preserve"> </w:t>
      </w:r>
      <w:r w:rsidRPr="005361AC">
        <w:rPr>
          <w:b/>
        </w:rPr>
        <w:t xml:space="preserve">Dans le cas d’un dispositif de réglage en hauteur, ainsi que d’un dispositif souple d’adaptation en hauteur, il </w:t>
      </w:r>
      <w:r>
        <w:rPr>
          <w:b/>
        </w:rPr>
        <w:t xml:space="preserve">faut </w:t>
      </w:r>
      <w:r w:rsidRPr="005361AC">
        <w:rPr>
          <w:b/>
        </w:rPr>
        <w:t>contrôl</w:t>
      </w:r>
      <w:r>
        <w:rPr>
          <w:b/>
        </w:rPr>
        <w:t xml:space="preserve">er </w:t>
      </w:r>
      <w:r w:rsidRPr="005361AC">
        <w:rPr>
          <w:b/>
        </w:rPr>
        <w:t>que l’enrouleur, au moins dans sa position la plus haute et sa position la plus basse</w:t>
      </w:r>
      <w:r>
        <w:rPr>
          <w:b/>
        </w:rPr>
        <w:t>,</w:t>
      </w:r>
      <w:r w:rsidRPr="005361AC">
        <w:rPr>
          <w:b/>
        </w:rPr>
        <w:t xml:space="preserve"> règle automatiquement la sangle sur l’épaule du porteur après le bouclage, et également que la plaque du pêne </w:t>
      </w:r>
      <w:r>
        <w:rPr>
          <w:b/>
        </w:rPr>
        <w:t>s</w:t>
      </w:r>
      <w:r w:rsidRPr="005629D9">
        <w:rPr>
          <w:b/>
        </w:rPr>
        <w:t>’</w:t>
      </w:r>
      <w:r>
        <w:rPr>
          <w:b/>
        </w:rPr>
        <w:t xml:space="preserve">enroule </w:t>
      </w:r>
      <w:r w:rsidRPr="005361AC">
        <w:rPr>
          <w:b/>
        </w:rPr>
        <w:t xml:space="preserve"> correctement vers le haut </w:t>
      </w:r>
      <w:r>
        <w:rPr>
          <w:b/>
        </w:rPr>
        <w:t xml:space="preserve">en </w:t>
      </w:r>
      <w:r w:rsidRPr="005361AC">
        <w:rPr>
          <w:b/>
        </w:rPr>
        <w:t>cas d</w:t>
      </w:r>
      <w:r>
        <w:rPr>
          <w:b/>
        </w:rPr>
        <w:t>e</w:t>
      </w:r>
      <w:r w:rsidRPr="005361AC">
        <w:rPr>
          <w:b/>
        </w:rPr>
        <w:t xml:space="preserve"> débouclage</w:t>
      </w:r>
      <w:r>
        <w:t> »</w:t>
      </w:r>
      <w:r w:rsidRPr="005629D9">
        <w:t>.</w:t>
      </w:r>
    </w:p>
    <w:p w:rsidR="003F6CC8" w:rsidRPr="00FE60F2" w:rsidRDefault="003F6CC8" w:rsidP="003F6CC8">
      <w:pPr>
        <w:pStyle w:val="SingleTxtG"/>
      </w:pPr>
      <w:r w:rsidRPr="003F6CC8">
        <w:rPr>
          <w:i/>
        </w:rPr>
        <w:t>Annexe 17, appendice</w:t>
      </w:r>
      <w:r>
        <w:rPr>
          <w:i/>
        </w:rPr>
        <w:t> </w:t>
      </w:r>
      <w:r w:rsidRPr="003F6CC8">
        <w:rPr>
          <w:i/>
        </w:rPr>
        <w:t>1</w:t>
      </w:r>
      <w:r w:rsidRPr="00FE60F2">
        <w:t xml:space="preserve">, </w:t>
      </w:r>
    </w:p>
    <w:p w:rsidR="003F6CC8" w:rsidRPr="00FE60F2" w:rsidRDefault="003F6CC8" w:rsidP="003F6CC8">
      <w:pPr>
        <w:pStyle w:val="SingleTxtG"/>
      </w:pPr>
      <w:r w:rsidRPr="00FE60F2">
        <w:rPr>
          <w:i/>
        </w:rPr>
        <w:t>Paragraphe</w:t>
      </w:r>
      <w:r>
        <w:rPr>
          <w:i/>
        </w:rPr>
        <w:t> </w:t>
      </w:r>
      <w:r w:rsidRPr="00FE60F2">
        <w:rPr>
          <w:i/>
        </w:rPr>
        <w:t>2.7</w:t>
      </w:r>
      <w:r w:rsidRPr="00FE60F2">
        <w:t>, modifier comme suit</w:t>
      </w:r>
      <w:r>
        <w:t> </w:t>
      </w:r>
      <w:r w:rsidRPr="00FE60F2">
        <w:t>:</w:t>
      </w:r>
    </w:p>
    <w:p w:rsidR="003F6CC8" w:rsidRPr="003F6CC8" w:rsidRDefault="003F6CC8" w:rsidP="003F6CC8">
      <w:pPr>
        <w:pStyle w:val="SingleTxtG"/>
        <w:ind w:left="2268" w:hanging="1134"/>
      </w:pPr>
      <w:r w:rsidRPr="003F6CC8">
        <w:t>« </w:t>
      </w:r>
      <w:r w:rsidRPr="005629D9">
        <w:t>2.7</w:t>
      </w:r>
      <w:r w:rsidRPr="005629D9">
        <w:tab/>
      </w:r>
      <w:r>
        <w:tab/>
      </w:r>
      <w:r w:rsidRPr="003F6CC8">
        <w:t xml:space="preserve">Veiller à ce que </w:t>
      </w:r>
      <w:r w:rsidRPr="003F6CC8">
        <w:rPr>
          <w:strike/>
        </w:rPr>
        <w:t>l’axe médian du gabarit</w:t>
      </w:r>
      <w:r w:rsidRPr="00DE209A">
        <w:t xml:space="preserve"> </w:t>
      </w:r>
      <w:r w:rsidRPr="003F6CC8">
        <w:rPr>
          <w:b/>
        </w:rPr>
        <w:t>le plan vertical de symétrie</w:t>
      </w:r>
      <w:r w:rsidRPr="005629D9">
        <w:t xml:space="preserve"> </w:t>
      </w:r>
      <w:r w:rsidRPr="003F6CC8">
        <w:t xml:space="preserve">du gabarit coïncide </w:t>
      </w:r>
      <w:r w:rsidRPr="003F6CC8">
        <w:rPr>
          <w:strike/>
        </w:rPr>
        <w:t>avec l’axe longitudinal médian apparent du siège</w:t>
      </w:r>
      <w:r w:rsidR="00526F58">
        <w:t xml:space="preserve"> à ±25 </w:t>
      </w:r>
      <w:r w:rsidRPr="003F6CC8">
        <w:t xml:space="preserve">mm près </w:t>
      </w:r>
      <w:r w:rsidRPr="003F6CC8">
        <w:rPr>
          <w:strike/>
        </w:rPr>
        <w:t>et soit parallèle à l’axe médian du véhicule avec le</w:t>
      </w:r>
      <w:r w:rsidRPr="005629D9">
        <w:t xml:space="preserve"> </w:t>
      </w:r>
      <w:r w:rsidRPr="003F6CC8">
        <w:rPr>
          <w:b/>
        </w:rPr>
        <w:t>avec le plan vertical de symétrie de la place assise</w:t>
      </w:r>
      <w:r>
        <w:t> </w:t>
      </w:r>
      <w:r w:rsidRPr="003F6CC8">
        <w:t>».</w:t>
      </w:r>
    </w:p>
    <w:p w:rsidR="003F6CC8" w:rsidRPr="0083265C" w:rsidRDefault="003F6CC8" w:rsidP="003F6CC8">
      <w:pPr>
        <w:pStyle w:val="SingleTxtG"/>
        <w:rPr>
          <w:szCs w:val="24"/>
        </w:rPr>
      </w:pPr>
      <w:r w:rsidRPr="0083265C">
        <w:rPr>
          <w:i/>
          <w:szCs w:val="24"/>
        </w:rPr>
        <w:t>Paragraphe</w:t>
      </w:r>
      <w:r w:rsidR="00526F58">
        <w:rPr>
          <w:i/>
          <w:szCs w:val="24"/>
        </w:rPr>
        <w:t> </w:t>
      </w:r>
      <w:r w:rsidRPr="0083265C">
        <w:rPr>
          <w:i/>
          <w:szCs w:val="24"/>
        </w:rPr>
        <w:t>3.2</w:t>
      </w:r>
      <w:r w:rsidRPr="0083265C">
        <w:rPr>
          <w:szCs w:val="24"/>
        </w:rPr>
        <w:t>, modifier comme suit</w:t>
      </w:r>
      <w:r w:rsidR="008B1980">
        <w:rPr>
          <w:szCs w:val="24"/>
        </w:rPr>
        <w:t> </w:t>
      </w:r>
      <w:r w:rsidRPr="0083265C">
        <w:rPr>
          <w:szCs w:val="24"/>
        </w:rPr>
        <w:t>:</w:t>
      </w:r>
    </w:p>
    <w:p w:rsidR="003F6CC8" w:rsidRDefault="003F6CC8" w:rsidP="003F6CC8">
      <w:pPr>
        <w:pStyle w:val="SingleTxtG"/>
        <w:ind w:left="2268" w:hanging="1134"/>
        <w:rPr>
          <w:b/>
          <w:szCs w:val="24"/>
        </w:rPr>
      </w:pPr>
      <w:r>
        <w:rPr>
          <w:szCs w:val="24"/>
        </w:rPr>
        <w:t>« </w:t>
      </w:r>
      <w:r w:rsidRPr="0083265C">
        <w:rPr>
          <w:szCs w:val="24"/>
        </w:rPr>
        <w:t>3.2</w:t>
      </w:r>
      <w:r w:rsidRPr="0083265C">
        <w:rPr>
          <w:szCs w:val="24"/>
        </w:rPr>
        <w:tab/>
      </w:r>
      <w:r>
        <w:rPr>
          <w:szCs w:val="24"/>
        </w:rPr>
        <w:tab/>
      </w:r>
      <w:r w:rsidRPr="0083265C">
        <w:rPr>
          <w:szCs w:val="24"/>
        </w:rPr>
        <w:t>L</w:t>
      </w:r>
      <w:r>
        <w:rPr>
          <w:szCs w:val="24"/>
        </w:rPr>
        <w:t xml:space="preserve">a sangle </w:t>
      </w:r>
      <w:r w:rsidRPr="0083265C">
        <w:rPr>
          <w:szCs w:val="24"/>
        </w:rPr>
        <w:t>abdominal</w:t>
      </w:r>
      <w:r>
        <w:rPr>
          <w:szCs w:val="24"/>
        </w:rPr>
        <w:t>e</w:t>
      </w:r>
      <w:r w:rsidRPr="0083265C">
        <w:rPr>
          <w:szCs w:val="24"/>
        </w:rPr>
        <w:t xml:space="preserve"> de la ceinture doit être en contact avec les deux côtés du gabarit en arrière de l’échancrure pré</w:t>
      </w:r>
      <w:r w:rsidR="008B1980">
        <w:rPr>
          <w:szCs w:val="24"/>
        </w:rPr>
        <w:t>vue pour son passage (voir fig. </w:t>
      </w:r>
      <w:r w:rsidRPr="0083265C">
        <w:rPr>
          <w:szCs w:val="24"/>
        </w:rPr>
        <w:t>3).</w:t>
      </w:r>
      <w:r>
        <w:rPr>
          <w:szCs w:val="24"/>
        </w:rPr>
        <w:t xml:space="preserve"> </w:t>
      </w:r>
      <w:r w:rsidRPr="00347E34">
        <w:rPr>
          <w:b/>
          <w:szCs w:val="24"/>
        </w:rPr>
        <w:t>La sangle de la ceinture doit</w:t>
      </w:r>
      <w:r w:rsidRPr="00347E34">
        <w:rPr>
          <w:szCs w:val="24"/>
        </w:rPr>
        <w:t xml:space="preserve"> </w:t>
      </w:r>
      <w:r w:rsidRPr="00347E34">
        <w:rPr>
          <w:b/>
          <w:szCs w:val="24"/>
        </w:rPr>
        <w:t>toujours couvrir les points</w:t>
      </w:r>
      <w:r w:rsidRPr="00347E34">
        <w:rPr>
          <w:szCs w:val="24"/>
        </w:rPr>
        <w:t xml:space="preserve"> </w:t>
      </w:r>
      <w:r w:rsidRPr="00347E34">
        <w:rPr>
          <w:b/>
          <w:szCs w:val="24"/>
        </w:rPr>
        <w:t xml:space="preserve">BP aux extrémités gauche et droite </w:t>
      </w:r>
      <w:r>
        <w:rPr>
          <w:b/>
          <w:szCs w:val="24"/>
        </w:rPr>
        <w:t>du</w:t>
      </w:r>
      <w:r w:rsidRPr="00347E34">
        <w:rPr>
          <w:b/>
          <w:szCs w:val="24"/>
        </w:rPr>
        <w:t xml:space="preserve"> bord arrondi</w:t>
      </w:r>
      <w:r>
        <w:rPr>
          <w:b/>
          <w:szCs w:val="24"/>
        </w:rPr>
        <w:t xml:space="preserve">; la position exacte du point BP sur le sur </w:t>
      </w:r>
      <w:r w:rsidRPr="00347E34">
        <w:rPr>
          <w:b/>
          <w:szCs w:val="24"/>
        </w:rPr>
        <w:t>bord arrondi</w:t>
      </w:r>
      <w:r>
        <w:rPr>
          <w:b/>
          <w:szCs w:val="24"/>
        </w:rPr>
        <w:t xml:space="preserve"> est précis</w:t>
      </w:r>
      <w:r w:rsidR="00526F58">
        <w:rPr>
          <w:b/>
          <w:szCs w:val="24"/>
        </w:rPr>
        <w:t>ée dans le détail </w:t>
      </w:r>
      <w:r w:rsidR="008B1980">
        <w:rPr>
          <w:b/>
          <w:szCs w:val="24"/>
        </w:rPr>
        <w:t>W à la figure </w:t>
      </w:r>
      <w:r>
        <w:rPr>
          <w:b/>
          <w:szCs w:val="24"/>
        </w:rPr>
        <w:t>1.</w:t>
      </w:r>
    </w:p>
    <w:p w:rsidR="003F6CC8" w:rsidRPr="00FE60F2" w:rsidRDefault="008B1980" w:rsidP="003F6CC8">
      <w:pPr>
        <w:pStyle w:val="SingleTxtG"/>
        <w:rPr>
          <w:szCs w:val="24"/>
        </w:rPr>
      </w:pPr>
      <w:r>
        <w:rPr>
          <w:i/>
          <w:szCs w:val="24"/>
        </w:rPr>
        <w:t>Figures </w:t>
      </w:r>
      <w:r w:rsidR="003F6CC8" w:rsidRPr="00FE60F2">
        <w:rPr>
          <w:i/>
          <w:szCs w:val="24"/>
        </w:rPr>
        <w:t xml:space="preserve">1 </w:t>
      </w:r>
      <w:r w:rsidR="003F6CC8">
        <w:rPr>
          <w:i/>
          <w:szCs w:val="24"/>
        </w:rPr>
        <w:t xml:space="preserve">à </w:t>
      </w:r>
      <w:r w:rsidR="003F6CC8" w:rsidRPr="00347E34">
        <w:rPr>
          <w:i/>
          <w:szCs w:val="24"/>
        </w:rPr>
        <w:t>3</w:t>
      </w:r>
      <w:r w:rsidR="003F6CC8" w:rsidRPr="00FE60F2">
        <w:rPr>
          <w:szCs w:val="24"/>
        </w:rPr>
        <w:t>, modifier comme suit</w:t>
      </w:r>
      <w:r>
        <w:rPr>
          <w:szCs w:val="24"/>
        </w:rPr>
        <w:t> </w:t>
      </w:r>
      <w:r w:rsidR="003F6CC8" w:rsidRPr="00FE60F2">
        <w:rPr>
          <w:szCs w:val="24"/>
        </w:rPr>
        <w:t>:</w:t>
      </w:r>
    </w:p>
    <w:p w:rsidR="003F6CC8" w:rsidRPr="001759B7" w:rsidRDefault="008B1980" w:rsidP="008B1980">
      <w:pPr>
        <w:pStyle w:val="Titre1"/>
      </w:pPr>
      <w:r>
        <w:t>« Figure </w:t>
      </w:r>
      <w:r w:rsidR="003F6CC8" w:rsidRPr="001759B7">
        <w:t>1</w:t>
      </w:r>
    </w:p>
    <w:p w:rsidR="003F6CC8" w:rsidRPr="001759B7" w:rsidRDefault="003F6CC8" w:rsidP="008B1980">
      <w:pPr>
        <w:pStyle w:val="Titre1"/>
        <w:spacing w:after="120"/>
        <w:rPr>
          <w:b/>
        </w:rPr>
      </w:pPr>
      <w:r w:rsidRPr="001759B7">
        <w:rPr>
          <w:b/>
        </w:rPr>
        <w:t>Spécifications de l’appareil</w:t>
      </w:r>
    </w:p>
    <w:p w:rsidR="003F6CC8" w:rsidRPr="001759B7" w:rsidRDefault="00384F80" w:rsidP="003F6CC8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DDBCF" wp14:editId="34E670A9">
                <wp:simplePos x="0" y="0"/>
                <wp:positionH relativeFrom="column">
                  <wp:posOffset>749935</wp:posOffset>
                </wp:positionH>
                <wp:positionV relativeFrom="paragraph">
                  <wp:posOffset>2952445</wp:posOffset>
                </wp:positionV>
                <wp:extent cx="1769745" cy="204825"/>
                <wp:effectExtent l="0" t="0" r="1905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80" w:rsidRPr="00384F80" w:rsidRDefault="008B1980" w:rsidP="00526F5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84F80">
                              <w:rPr>
                                <w:b/>
                                <w:sz w:val="14"/>
                                <w:szCs w:val="14"/>
                              </w:rPr>
                              <w:t>POIDS. 23 kg R</w:t>
                            </w:r>
                            <w:r w:rsidR="00384F80" w:rsidRPr="00384F80">
                              <w:rPr>
                                <w:b/>
                                <w:sz w:val="14"/>
                                <w:szCs w:val="14"/>
                              </w:rPr>
                              <w:t>É</w:t>
                            </w:r>
                            <w:r w:rsidRPr="00384F8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PARTIS </w:t>
                            </w:r>
                            <w:r w:rsidR="00526F58" w:rsidRPr="00384F80">
                              <w:rPr>
                                <w:b/>
                                <w:sz w:val="14"/>
                                <w:szCs w:val="14"/>
                              </w:rPr>
                              <w:t>É</w:t>
                            </w:r>
                            <w:r w:rsidRPr="00384F80">
                              <w:rPr>
                                <w:b/>
                                <w:sz w:val="14"/>
                                <w:szCs w:val="14"/>
                              </w:rPr>
                              <w:t>GALEMENT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DDBC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59.05pt;margin-top:232.5pt;width:139.3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" fillcolor="white [3201]" stroked="f" strokeweight=".5pt">
                <v:textbox inset="0,0,0,0">
                  <w:txbxContent>
                    <w:p w:rsidR="008B1980" w:rsidRPr="00384F80" w:rsidRDefault="008B1980" w:rsidP="00526F5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84F80">
                        <w:rPr>
                          <w:b/>
                          <w:sz w:val="14"/>
                          <w:szCs w:val="14"/>
                        </w:rPr>
                        <w:t>POIDS. 23 kg R</w:t>
                      </w:r>
                      <w:r w:rsidR="00384F80" w:rsidRPr="00384F80">
                        <w:rPr>
                          <w:b/>
                          <w:sz w:val="14"/>
                          <w:szCs w:val="14"/>
                        </w:rPr>
                        <w:t>É</w:t>
                      </w:r>
                      <w:r w:rsidRPr="00384F80">
                        <w:rPr>
                          <w:b/>
                          <w:sz w:val="14"/>
                          <w:szCs w:val="14"/>
                        </w:rPr>
                        <w:t xml:space="preserve">PARTIS </w:t>
                      </w:r>
                      <w:r w:rsidR="00526F58" w:rsidRPr="00384F80">
                        <w:rPr>
                          <w:b/>
                          <w:sz w:val="14"/>
                          <w:szCs w:val="14"/>
                        </w:rPr>
                        <w:t>É</w:t>
                      </w:r>
                      <w:r w:rsidRPr="00384F80">
                        <w:rPr>
                          <w:b/>
                          <w:sz w:val="14"/>
                          <w:szCs w:val="14"/>
                        </w:rPr>
                        <w:t>GALEMENT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3A0B7" wp14:editId="1FE980C5">
                <wp:simplePos x="0" y="0"/>
                <wp:positionH relativeFrom="column">
                  <wp:posOffset>2301088</wp:posOffset>
                </wp:positionH>
                <wp:positionV relativeFrom="paragraph">
                  <wp:posOffset>2792857</wp:posOffset>
                </wp:positionV>
                <wp:extent cx="504748" cy="204470"/>
                <wp:effectExtent l="0" t="0" r="0" b="508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8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58" w:rsidRPr="00526F58" w:rsidRDefault="00526F58" w:rsidP="00526F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6F58">
                              <w:rPr>
                                <w:sz w:val="16"/>
                                <w:szCs w:val="16"/>
                              </w:rPr>
                              <w:t>Détail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A0B7" id="Zone de texte 11" o:spid="_x0000_s1027" type="#_x0000_t202" style="position:absolute;left:0;text-align:left;margin-left:181.2pt;margin-top:219.9pt;width:39.7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" fillcolor="white [3201]" stroked="f" strokeweight=".5pt">
                <v:textbox inset="0,0,0,0">
                  <w:txbxContent>
                    <w:p w:rsidR="00526F58" w:rsidRPr="00526F58" w:rsidRDefault="00526F58" w:rsidP="00526F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6F58">
                        <w:rPr>
                          <w:sz w:val="16"/>
                          <w:szCs w:val="16"/>
                        </w:rPr>
                        <w:t>Détail W</w:t>
                      </w:r>
                    </w:p>
                  </w:txbxContent>
                </v:textbox>
              </v:shape>
            </w:pict>
          </mc:Fallback>
        </mc:AlternateContent>
      </w:r>
      <w:r w:rsidR="008B1980" w:rsidRPr="00DE209A">
        <w:rPr>
          <w:noProof/>
          <w:lang w:val="fr-FR" w:eastAsia="fr-FR"/>
        </w:rPr>
        <w:drawing>
          <wp:inline distT="0" distB="0" distL="0" distR="0" wp14:anchorId="1B9387D0" wp14:editId="05CDFE59">
            <wp:extent cx="4752000" cy="3190823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31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C8" w:rsidRDefault="00526F58" w:rsidP="00384F80">
      <w:pPr>
        <w:kinsoku/>
        <w:overflowPunct/>
        <w:autoSpaceDE/>
        <w:autoSpaceDN/>
        <w:adjustRightInd/>
        <w:snapToGrid/>
        <w:spacing w:after="240"/>
        <w:jc w:val="center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3CAC1" wp14:editId="5EE6027D">
                <wp:simplePos x="0" y="0"/>
                <wp:positionH relativeFrom="column">
                  <wp:posOffset>2616835</wp:posOffset>
                </wp:positionH>
                <wp:positionV relativeFrom="paragraph">
                  <wp:posOffset>2705430</wp:posOffset>
                </wp:positionV>
                <wp:extent cx="936345" cy="3070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5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F58" w:rsidRPr="00526F58" w:rsidRDefault="00526F58" w:rsidP="00526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6F58">
                              <w:rPr>
                                <w:b/>
                              </w:rPr>
                              <w:t>Détail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CAC1" id="Zone de texte 10" o:spid="_x0000_s1028" type="#_x0000_t202" style="position:absolute;left:0;text-align:left;margin-left:206.05pt;margin-top:213.05pt;width:73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" fillcolor="white [3201]" stroked="f" strokeweight=".5pt">
                <v:textbox inset="1mm,,1mm">
                  <w:txbxContent>
                    <w:p w:rsidR="00526F58" w:rsidRPr="00526F58" w:rsidRDefault="00526F58" w:rsidP="00526F58">
                      <w:pPr>
                        <w:jc w:val="center"/>
                        <w:rPr>
                          <w:b/>
                        </w:rPr>
                      </w:pPr>
                      <w:r w:rsidRPr="00526F58">
                        <w:rPr>
                          <w:b/>
                        </w:rPr>
                        <w:t>Détail W</w:t>
                      </w:r>
                    </w:p>
                  </w:txbxContent>
                </v:textbox>
              </v:shape>
            </w:pict>
          </mc:Fallback>
        </mc:AlternateContent>
      </w:r>
      <w:r w:rsidR="003F6CC8" w:rsidRPr="000D0678">
        <w:rPr>
          <w:noProof/>
          <w:lang w:val="fr-FR" w:eastAsia="fr-FR"/>
        </w:rPr>
        <w:drawing>
          <wp:inline distT="0" distB="0" distL="0" distR="0" wp14:anchorId="38FA4DFA" wp14:editId="758E3E1E">
            <wp:extent cx="2753208" cy="2962275"/>
            <wp:effectExtent l="0" t="0" r="9525" b="0"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08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706"/>
        <w:gridCol w:w="3665"/>
      </w:tblGrid>
      <w:tr w:rsidR="00D7506D" w:rsidRPr="00D7506D" w:rsidTr="00444C92">
        <w:trPr>
          <w:tblHeader/>
        </w:trPr>
        <w:tc>
          <w:tcPr>
            <w:tcW w:w="3906" w:type="dxa"/>
            <w:shd w:val="clear" w:color="auto" w:fill="auto"/>
          </w:tcPr>
          <w:p w:rsidR="00D7506D" w:rsidRDefault="00D7506D" w:rsidP="00830B7C">
            <w:pPr>
              <w:keepNext/>
              <w:spacing w:before="40" w:after="40" w:line="220" w:lineRule="exact"/>
            </w:pPr>
            <w:r>
              <w:br w:type="page"/>
              <w:t>Figure 2</w:t>
            </w:r>
          </w:p>
          <w:p w:rsidR="00D7506D" w:rsidRDefault="00D7506D" w:rsidP="00830B7C">
            <w:pPr>
              <w:keepNext/>
              <w:spacing w:before="40" w:after="40" w:line="220" w:lineRule="exact"/>
              <w:rPr>
                <w:b/>
                <w:lang w:val="fr-FR"/>
              </w:rPr>
            </w:pPr>
            <w:r w:rsidRPr="00E2167B">
              <w:rPr>
                <w:b/>
                <w:lang w:val="fr-FR"/>
              </w:rPr>
              <w:t>Installation de l’appareil</w:t>
            </w:r>
            <w:r>
              <w:rPr>
                <w:b/>
                <w:lang w:val="fr-FR"/>
              </w:rPr>
              <w:t xml:space="preserve"> </w:t>
            </w:r>
            <w:r w:rsidRPr="00E2167B">
              <w:rPr>
                <w:b/>
                <w:lang w:val="fr-FR"/>
              </w:rPr>
              <w:t>sur le siège du</w:t>
            </w:r>
            <w:r>
              <w:rPr>
                <w:b/>
                <w:lang w:val="fr-FR"/>
              </w:rPr>
              <w:t> </w:t>
            </w:r>
            <w:r w:rsidRPr="00E2167B">
              <w:rPr>
                <w:b/>
                <w:lang w:val="fr-FR"/>
              </w:rPr>
              <w:t>véhicule</w:t>
            </w:r>
          </w:p>
          <w:p w:rsidR="00D7506D" w:rsidRPr="00D7506D" w:rsidRDefault="00D7506D" w:rsidP="00830B7C">
            <w:pPr>
              <w:keepNext/>
              <w:spacing w:before="40" w:after="120" w:line="220" w:lineRule="exact"/>
              <w:rPr>
                <w:sz w:val="18"/>
              </w:rPr>
            </w:pPr>
            <w:r w:rsidRPr="00E2167B">
              <w:rPr>
                <w:lang w:val="fr-FR"/>
              </w:rPr>
              <w:t>(voir pa</w:t>
            </w:r>
            <w:r>
              <w:rPr>
                <w:lang w:val="fr-FR"/>
              </w:rPr>
              <w:t>r.</w:t>
            </w:r>
            <w:r w:rsidRPr="00E2167B">
              <w:rPr>
                <w:lang w:val="fr-FR"/>
              </w:rPr>
              <w:t xml:space="preserve"> 2.6.1)</w:t>
            </w:r>
          </w:p>
        </w:tc>
        <w:tc>
          <w:tcPr>
            <w:tcW w:w="3863" w:type="dxa"/>
            <w:shd w:val="clear" w:color="auto" w:fill="auto"/>
          </w:tcPr>
          <w:p w:rsidR="00D7506D" w:rsidRDefault="00D7506D" w:rsidP="00830B7C">
            <w:pPr>
              <w:keepNext/>
              <w:spacing w:before="40" w:after="40" w:line="220" w:lineRule="exact"/>
            </w:pPr>
            <w:r>
              <w:t>Figure 3</w:t>
            </w:r>
          </w:p>
          <w:p w:rsidR="00D7506D" w:rsidRDefault="00D7506D" w:rsidP="00830B7C">
            <w:pPr>
              <w:keepNext/>
              <w:spacing w:before="40" w:after="40" w:line="220" w:lineRule="exact"/>
              <w:rPr>
                <w:b/>
                <w:lang w:val="fr-FR"/>
              </w:rPr>
            </w:pPr>
            <w:r w:rsidRPr="00E2167B">
              <w:rPr>
                <w:b/>
                <w:lang w:val="fr-FR"/>
              </w:rPr>
              <w:t>Vérification de la compatibilité</w:t>
            </w:r>
          </w:p>
          <w:p w:rsidR="00D7506D" w:rsidRPr="00D7506D" w:rsidRDefault="00D7506D" w:rsidP="00830B7C">
            <w:pPr>
              <w:keepNext/>
              <w:spacing w:before="40" w:after="40" w:line="220" w:lineRule="exact"/>
              <w:rPr>
                <w:sz w:val="18"/>
              </w:rPr>
            </w:pPr>
            <w:r w:rsidRPr="00E2167B">
              <w:rPr>
                <w:lang w:val="fr-FR"/>
              </w:rPr>
              <w:t>(voir pa</w:t>
            </w:r>
            <w:r>
              <w:rPr>
                <w:lang w:val="fr-FR"/>
              </w:rPr>
              <w:t>r.</w:t>
            </w:r>
            <w:r w:rsidRPr="00E2167B">
              <w:rPr>
                <w:lang w:val="fr-FR"/>
              </w:rPr>
              <w:t xml:space="preserve"> 2.6.1</w:t>
            </w:r>
            <w:r>
              <w:rPr>
                <w:lang w:val="fr-FR"/>
              </w:rPr>
              <w:t xml:space="preserve"> et 3.2</w:t>
            </w:r>
            <w:r w:rsidRPr="00E2167B">
              <w:rPr>
                <w:lang w:val="fr-FR"/>
              </w:rPr>
              <w:t>)</w:t>
            </w:r>
          </w:p>
        </w:tc>
      </w:tr>
    </w:tbl>
    <w:bookmarkStart w:id="1" w:name="_MON_1520747399"/>
    <w:bookmarkEnd w:id="1"/>
    <w:p w:rsidR="003F6CC8" w:rsidRPr="00BF52C8" w:rsidRDefault="00444C92" w:rsidP="003F6CC8">
      <w:pPr>
        <w:kinsoku/>
        <w:overflowPunct/>
        <w:autoSpaceDE/>
        <w:autoSpaceDN/>
        <w:adjustRightInd/>
        <w:snapToGrid/>
        <w:ind w:left="1134"/>
      </w:pPr>
      <w:r w:rsidRPr="00BF52C8">
        <w:object w:dxaOrig="8661" w:dyaOrig="4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65pt;height:230.2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520867551" r:id="rId12"/>
        </w:object>
      </w:r>
    </w:p>
    <w:p w:rsidR="003F6CC8" w:rsidRPr="00E2167B" w:rsidRDefault="00D7506D" w:rsidP="00D7506D">
      <w:pPr>
        <w:kinsoku/>
        <w:overflowPunct/>
        <w:autoSpaceDE/>
        <w:autoSpaceDN/>
        <w:adjustRightInd/>
        <w:snapToGrid/>
        <w:spacing w:before="120" w:after="240"/>
        <w:ind w:left="1134" w:right="1134"/>
        <w:jc w:val="right"/>
        <w:rPr>
          <w:szCs w:val="24"/>
        </w:rPr>
      </w:pPr>
      <w:r>
        <w:rPr>
          <w:szCs w:val="24"/>
        </w:rPr>
        <w:t> »</w:t>
      </w:r>
      <w:r w:rsidR="003F6CC8" w:rsidRPr="00E2167B">
        <w:rPr>
          <w:szCs w:val="24"/>
        </w:rPr>
        <w:t>.</w:t>
      </w:r>
    </w:p>
    <w:p w:rsidR="003F6CC8" w:rsidRPr="00BE734D" w:rsidRDefault="003F6CC8" w:rsidP="00444C92">
      <w:pPr>
        <w:pStyle w:val="SingleTxtG"/>
        <w:keepNext/>
        <w:keepLines/>
      </w:pPr>
      <w:r w:rsidRPr="00153AC1">
        <w:rPr>
          <w:i/>
        </w:rPr>
        <w:lastRenderedPageBreak/>
        <w:t>Annexe</w:t>
      </w:r>
      <w:r w:rsidR="00153AC1">
        <w:rPr>
          <w:i/>
        </w:rPr>
        <w:t> </w:t>
      </w:r>
      <w:r w:rsidRPr="00153AC1">
        <w:rPr>
          <w:i/>
        </w:rPr>
        <w:t>17, appendice</w:t>
      </w:r>
      <w:r w:rsidR="00153AC1">
        <w:rPr>
          <w:i/>
        </w:rPr>
        <w:t> </w:t>
      </w:r>
      <w:r w:rsidRPr="00153AC1">
        <w:rPr>
          <w:i/>
        </w:rPr>
        <w:t>3, tableau</w:t>
      </w:r>
      <w:r w:rsidR="00153AC1">
        <w:rPr>
          <w:i/>
        </w:rPr>
        <w:t> </w:t>
      </w:r>
      <w:r w:rsidRPr="00153AC1">
        <w:rPr>
          <w:i/>
        </w:rPr>
        <w:t>1</w:t>
      </w:r>
      <w:r w:rsidRPr="00BE734D">
        <w:t>, modifier comme suit</w:t>
      </w:r>
      <w:r w:rsidR="00153AC1">
        <w:t> </w:t>
      </w:r>
      <w:r w:rsidRPr="00BE734D">
        <w:t>:</w:t>
      </w:r>
    </w:p>
    <w:p w:rsidR="003F6CC8" w:rsidRPr="000B726F" w:rsidRDefault="00153AC1" w:rsidP="00444C92">
      <w:pPr>
        <w:pStyle w:val="Titre1"/>
      </w:pPr>
      <w:r>
        <w:t>« </w:t>
      </w:r>
      <w:r w:rsidR="003F6CC8" w:rsidRPr="000B726F">
        <w:t>Tableau</w:t>
      </w:r>
      <w:r>
        <w:t> </w:t>
      </w:r>
      <w:r w:rsidR="003F6CC8" w:rsidRPr="000B726F">
        <w:t>1</w:t>
      </w:r>
    </w:p>
    <w:p w:rsidR="003F6CC8" w:rsidRPr="000B726F" w:rsidRDefault="003F6CC8" w:rsidP="00444C92">
      <w:pPr>
        <w:keepNext/>
        <w:keepLines/>
        <w:kinsoku/>
        <w:overflowPunct/>
        <w:autoSpaceDE/>
        <w:autoSpaceDN/>
        <w:adjustRightInd/>
        <w:snapToGrid/>
        <w:spacing w:after="120" w:line="240" w:lineRule="auto"/>
        <w:ind w:left="1134" w:right="709"/>
        <w:outlineLvl w:val="0"/>
        <w:rPr>
          <w:b/>
          <w:strike/>
          <w:szCs w:val="24"/>
        </w:rPr>
      </w:pPr>
      <w:r w:rsidRPr="000B726F">
        <w:rPr>
          <w:b/>
          <w:szCs w:val="24"/>
        </w:rPr>
        <w:t xml:space="preserve">Tableau </w:t>
      </w:r>
      <w:r>
        <w:rPr>
          <w:b/>
          <w:szCs w:val="24"/>
        </w:rPr>
        <w:t xml:space="preserve">du </w:t>
      </w:r>
      <w:r w:rsidRPr="000B726F">
        <w:rPr>
          <w:b/>
          <w:szCs w:val="24"/>
        </w:rPr>
        <w:t xml:space="preserve">manuel du véhicule </w:t>
      </w:r>
      <w:r>
        <w:rPr>
          <w:b/>
          <w:szCs w:val="24"/>
        </w:rPr>
        <w:t>indiquant les possibilités d</w:t>
      </w:r>
      <w:r w:rsidRPr="000B726F">
        <w:rPr>
          <w:b/>
          <w:szCs w:val="24"/>
        </w:rPr>
        <w:t>’install</w:t>
      </w:r>
      <w:r>
        <w:rPr>
          <w:b/>
          <w:szCs w:val="24"/>
        </w:rPr>
        <w:t xml:space="preserve">ation de </w:t>
      </w:r>
      <w:r w:rsidRPr="000B726F">
        <w:rPr>
          <w:b/>
          <w:szCs w:val="24"/>
        </w:rPr>
        <w:t>dispositifs de</w:t>
      </w:r>
      <w:r w:rsidR="00153AC1">
        <w:rPr>
          <w:b/>
          <w:szCs w:val="24"/>
        </w:rPr>
        <w:t> </w:t>
      </w:r>
      <w:r w:rsidRPr="000B726F">
        <w:rPr>
          <w:b/>
          <w:szCs w:val="24"/>
        </w:rPr>
        <w:t>retenue pour enfants</w:t>
      </w:r>
      <w:r>
        <w:rPr>
          <w:b/>
          <w:szCs w:val="24"/>
        </w:rPr>
        <w:t xml:space="preserve"> aux </w:t>
      </w:r>
      <w:r w:rsidRPr="000B726F">
        <w:rPr>
          <w:b/>
          <w:szCs w:val="24"/>
        </w:rPr>
        <w:t>différentes places assises</w:t>
      </w:r>
    </w:p>
    <w:tbl>
      <w:tblPr>
        <w:tblW w:w="7371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5"/>
        <w:gridCol w:w="955"/>
        <w:gridCol w:w="819"/>
        <w:gridCol w:w="780"/>
        <w:gridCol w:w="1267"/>
        <w:gridCol w:w="1228"/>
      </w:tblGrid>
      <w:tr w:rsidR="003F6CC8" w:rsidRPr="00153AC1" w:rsidTr="00924A61">
        <w:trPr>
          <w:cantSplit/>
          <w:tblHeader/>
        </w:trPr>
        <w:tc>
          <w:tcPr>
            <w:tcW w:w="241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F6CC8" w:rsidRPr="00153AC1" w:rsidRDefault="003F6CC8" w:rsidP="00924A61">
            <w:pPr>
              <w:keepNext/>
              <w:keepLines/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113" w:right="113"/>
              <w:rPr>
                <w:i/>
                <w:sz w:val="16"/>
                <w:szCs w:val="16"/>
                <w:lang w:val="en-US"/>
              </w:rPr>
            </w:pPr>
            <w:r w:rsidRPr="00153AC1">
              <w:rPr>
                <w:i/>
                <w:sz w:val="16"/>
                <w:szCs w:val="16"/>
                <w:lang w:val="en-GB"/>
              </w:rPr>
              <w:t>Groupe de masse</w:t>
            </w:r>
          </w:p>
        </w:tc>
        <w:tc>
          <w:tcPr>
            <w:tcW w:w="524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F6CC8" w:rsidRPr="00153AC1" w:rsidRDefault="003F6CC8" w:rsidP="00924A61">
            <w:pPr>
              <w:keepNext/>
              <w:keepLines/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153AC1">
              <w:rPr>
                <w:i/>
                <w:sz w:val="16"/>
                <w:szCs w:val="16"/>
              </w:rPr>
              <w:t>Place assise (ou autre position)</w:t>
            </w:r>
          </w:p>
        </w:tc>
      </w:tr>
      <w:tr w:rsidR="003F6CC8" w:rsidRPr="00153AC1" w:rsidTr="00924A61">
        <w:trPr>
          <w:cantSplit/>
          <w:tblHeader/>
        </w:trPr>
        <w:tc>
          <w:tcPr>
            <w:tcW w:w="2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F6CC8" w:rsidRPr="00153AC1" w:rsidRDefault="003F6CC8" w:rsidP="00924A6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0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F6CC8" w:rsidRPr="00153AC1" w:rsidRDefault="003F6CC8" w:rsidP="00924A61">
            <w:pPr>
              <w:spacing w:before="60" w:after="60" w:line="200" w:lineRule="exact"/>
              <w:ind w:left="43" w:right="43"/>
              <w:rPr>
                <w:i/>
                <w:spacing w:val="-6"/>
                <w:sz w:val="16"/>
                <w:szCs w:val="16"/>
                <w:lang w:val="fr-FR"/>
              </w:rPr>
            </w:pPr>
            <w:r w:rsidRPr="00153AC1">
              <w:rPr>
                <w:i/>
                <w:sz w:val="16"/>
                <w:szCs w:val="16"/>
                <w:lang w:val="fr-FR"/>
              </w:rPr>
              <w:t>Passager avant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F6CC8" w:rsidRPr="00153AC1" w:rsidRDefault="003F6CC8" w:rsidP="00924A61">
            <w:pPr>
              <w:spacing w:before="60" w:after="60" w:line="200" w:lineRule="exact"/>
              <w:ind w:left="43" w:right="43"/>
              <w:rPr>
                <w:i/>
                <w:spacing w:val="-6"/>
                <w:sz w:val="16"/>
                <w:szCs w:val="16"/>
                <w:lang w:val="fr-FR"/>
              </w:rPr>
            </w:pPr>
            <w:r w:rsidRPr="00153AC1">
              <w:rPr>
                <w:i/>
                <w:sz w:val="16"/>
                <w:szCs w:val="16"/>
                <w:lang w:val="fr-FR"/>
              </w:rPr>
              <w:t>Latérale arrière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3F6CC8" w:rsidRPr="00153AC1" w:rsidRDefault="003F6CC8" w:rsidP="00924A61">
            <w:pPr>
              <w:spacing w:before="60" w:after="60" w:line="200" w:lineRule="exact"/>
              <w:ind w:left="43" w:right="43"/>
              <w:rPr>
                <w:i/>
                <w:spacing w:val="-6"/>
                <w:sz w:val="16"/>
                <w:szCs w:val="16"/>
                <w:lang w:val="fr-FR"/>
              </w:rPr>
            </w:pPr>
            <w:r w:rsidRPr="00153AC1">
              <w:rPr>
                <w:i/>
                <w:sz w:val="16"/>
                <w:szCs w:val="16"/>
                <w:lang w:val="fr-FR"/>
              </w:rPr>
              <w:t>Centrale arrière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3F6CC8" w:rsidRPr="00153AC1" w:rsidRDefault="003F6CC8" w:rsidP="00924A61">
            <w:pPr>
              <w:spacing w:before="60" w:after="60" w:line="200" w:lineRule="exact"/>
              <w:ind w:left="43" w:right="43"/>
              <w:rPr>
                <w:i/>
                <w:spacing w:val="-6"/>
                <w:sz w:val="16"/>
                <w:szCs w:val="16"/>
                <w:lang w:val="fr-FR"/>
              </w:rPr>
            </w:pPr>
            <w:r w:rsidRPr="00153AC1">
              <w:rPr>
                <w:i/>
                <w:sz w:val="16"/>
                <w:szCs w:val="16"/>
                <w:lang w:val="fr-FR"/>
              </w:rPr>
              <w:t>Latérale intermédiaire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F6CC8" w:rsidRPr="00153AC1" w:rsidRDefault="003F6CC8" w:rsidP="00924A61">
            <w:pPr>
              <w:spacing w:before="60" w:after="60" w:line="200" w:lineRule="exact"/>
              <w:ind w:left="43" w:right="43"/>
              <w:rPr>
                <w:i/>
                <w:spacing w:val="-6"/>
                <w:sz w:val="16"/>
                <w:szCs w:val="16"/>
                <w:lang w:val="fr-FR"/>
              </w:rPr>
            </w:pPr>
            <w:r w:rsidRPr="00153AC1">
              <w:rPr>
                <w:i/>
                <w:sz w:val="16"/>
                <w:szCs w:val="16"/>
                <w:lang w:val="fr-FR"/>
              </w:rPr>
              <w:t>Centrale intermédiaire</w:t>
            </w:r>
          </w:p>
        </w:tc>
      </w:tr>
      <w:tr w:rsidR="003F6CC8" w:rsidRPr="000D0678" w:rsidTr="00924A61">
        <w:trPr>
          <w:cantSplit/>
          <w:tblHeader/>
        </w:trPr>
        <w:tc>
          <w:tcPr>
            <w:tcW w:w="1421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lang w:val="en-US"/>
              </w:rPr>
            </w:pPr>
            <w:r w:rsidRPr="000B726F">
              <w:rPr>
                <w:lang w:val="en-US"/>
              </w:rPr>
              <w:t>Groupe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3F6CC8" w:rsidRPr="000B726F" w:rsidRDefault="003F6CC8" w:rsidP="00153AC1">
            <w:pPr>
              <w:spacing w:before="60" w:after="60" w:line="240" w:lineRule="exact"/>
              <w:ind w:left="43" w:right="43"/>
              <w:rPr>
                <w:lang w:val="fr-FR"/>
              </w:rPr>
            </w:pPr>
            <w:r w:rsidRPr="000B726F">
              <w:rPr>
                <w:lang w:val="fr-FR"/>
              </w:rPr>
              <w:t>0 à 10 kg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</w:tr>
      <w:tr w:rsidR="003F6CC8" w:rsidRPr="000D0678" w:rsidTr="00924A61">
        <w:trPr>
          <w:cantSplit/>
          <w:tblHeader/>
        </w:trPr>
        <w:tc>
          <w:tcPr>
            <w:tcW w:w="1421" w:type="dxa"/>
            <w:tcBorders>
              <w:right w:val="nil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lang w:val="en-US"/>
              </w:rPr>
            </w:pPr>
            <w:r w:rsidRPr="000B726F">
              <w:rPr>
                <w:lang w:val="en-US"/>
              </w:rPr>
              <w:t>Groupe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6CC8" w:rsidRPr="000B726F" w:rsidRDefault="003F6CC8" w:rsidP="00153AC1">
            <w:pPr>
              <w:spacing w:before="60" w:after="60" w:line="240" w:lineRule="exact"/>
              <w:ind w:left="43" w:right="43"/>
              <w:rPr>
                <w:lang w:val="fr-FR"/>
              </w:rPr>
            </w:pPr>
            <w:r w:rsidRPr="000B726F">
              <w:rPr>
                <w:lang w:val="fr-FR"/>
              </w:rPr>
              <w:t>0+ à 13 kg</w:t>
            </w:r>
          </w:p>
        </w:tc>
        <w:tc>
          <w:tcPr>
            <w:tcW w:w="992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</w:tr>
      <w:tr w:rsidR="003F6CC8" w:rsidRPr="000D0678" w:rsidTr="00924A61">
        <w:trPr>
          <w:cantSplit/>
          <w:tblHeader/>
        </w:trPr>
        <w:tc>
          <w:tcPr>
            <w:tcW w:w="1421" w:type="dxa"/>
            <w:tcBorders>
              <w:right w:val="nil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lang w:val="en-US"/>
              </w:rPr>
            </w:pPr>
            <w:r w:rsidRPr="000B726F">
              <w:rPr>
                <w:lang w:val="en-US"/>
              </w:rPr>
              <w:t>Groupe</w:t>
            </w:r>
            <w:r w:rsidR="004B3DB0">
              <w:rPr>
                <w:lang w:val="en-US"/>
              </w:rPr>
              <w:t> </w:t>
            </w:r>
            <w:r w:rsidR="00153AC1" w:rsidRPr="000B726F">
              <w:rPr>
                <w:lang w:val="fr-FR"/>
              </w:rPr>
              <w:t>I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3F6CC8" w:rsidRPr="000B726F" w:rsidRDefault="003F6CC8" w:rsidP="00153AC1">
            <w:pPr>
              <w:spacing w:before="60" w:after="60" w:line="240" w:lineRule="exact"/>
              <w:ind w:left="43" w:right="43"/>
              <w:rPr>
                <w:lang w:val="fr-FR"/>
              </w:rPr>
            </w:pPr>
            <w:r w:rsidRPr="000B726F">
              <w:rPr>
                <w:lang w:val="fr-FR"/>
              </w:rPr>
              <w:t>9 à 18 kg</w:t>
            </w:r>
          </w:p>
        </w:tc>
        <w:tc>
          <w:tcPr>
            <w:tcW w:w="992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</w:tr>
      <w:tr w:rsidR="003F6CC8" w:rsidRPr="000D0678" w:rsidTr="00924A61">
        <w:trPr>
          <w:cantSplit/>
          <w:tblHeader/>
        </w:trPr>
        <w:tc>
          <w:tcPr>
            <w:tcW w:w="1421" w:type="dxa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lang w:val="en-US"/>
              </w:rPr>
            </w:pPr>
            <w:r w:rsidRPr="000B726F">
              <w:rPr>
                <w:lang w:val="en-US"/>
              </w:rPr>
              <w:t>Groupe</w:t>
            </w:r>
            <w:r w:rsidR="004B3DB0">
              <w:rPr>
                <w:lang w:val="en-US"/>
              </w:rPr>
              <w:t> </w:t>
            </w:r>
            <w:r w:rsidR="00153AC1" w:rsidRPr="000B726F">
              <w:rPr>
                <w:lang w:val="fr-FR"/>
              </w:rPr>
              <w:t>II</w:t>
            </w:r>
          </w:p>
        </w:tc>
        <w:tc>
          <w:tcPr>
            <w:tcW w:w="992" w:type="dxa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pacing w:before="60" w:after="60" w:line="240" w:lineRule="exact"/>
              <w:ind w:left="43" w:right="43"/>
              <w:rPr>
                <w:lang w:val="fr-FR"/>
              </w:rPr>
            </w:pPr>
            <w:r w:rsidRPr="000B726F">
              <w:rPr>
                <w:lang w:val="fr-FR"/>
              </w:rPr>
              <w:t>15 à 25 kg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</w:tr>
      <w:tr w:rsidR="003F6CC8" w:rsidRPr="000D0678" w:rsidTr="00924A61">
        <w:trPr>
          <w:cantSplit/>
          <w:tblHeader/>
        </w:trPr>
        <w:tc>
          <w:tcPr>
            <w:tcW w:w="1421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lang w:val="en-US"/>
              </w:rPr>
            </w:pPr>
            <w:r w:rsidRPr="000B726F">
              <w:rPr>
                <w:lang w:val="en-US"/>
              </w:rPr>
              <w:t>Groupe</w:t>
            </w:r>
            <w:r w:rsidR="004B3DB0">
              <w:rPr>
                <w:lang w:val="en-US"/>
              </w:rPr>
              <w:t> </w:t>
            </w:r>
            <w:r w:rsidR="00153AC1" w:rsidRPr="000B726F">
              <w:rPr>
                <w:lang w:val="fr-FR"/>
              </w:rPr>
              <w:t>III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pacing w:before="60" w:after="60" w:line="240" w:lineRule="exact"/>
              <w:ind w:left="43" w:right="43"/>
              <w:rPr>
                <w:lang w:val="fr-FR"/>
              </w:rPr>
            </w:pPr>
            <w:r w:rsidRPr="000B726F">
              <w:rPr>
                <w:lang w:val="fr-FR"/>
              </w:rPr>
              <w:t>22 à 36 kg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F6CC8" w:rsidRPr="000B726F" w:rsidRDefault="003F6CC8" w:rsidP="00153AC1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before="60" w:after="60" w:line="240" w:lineRule="exact"/>
              <w:ind w:left="113" w:right="113"/>
              <w:rPr>
                <w:spacing w:val="-6"/>
                <w:lang w:val="en-GB"/>
              </w:rPr>
            </w:pPr>
          </w:p>
        </w:tc>
      </w:tr>
    </w:tbl>
    <w:p w:rsidR="003F6CC8" w:rsidRPr="000D0678" w:rsidRDefault="003F6CC8" w:rsidP="003F6CC8">
      <w:pPr>
        <w:tabs>
          <w:tab w:val="left" w:pos="-1227"/>
          <w:tab w:val="left" w:pos="-720"/>
          <w:tab w:val="left" w:pos="0"/>
          <w:tab w:val="left" w:pos="9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kinsoku/>
        <w:overflowPunct/>
        <w:autoSpaceDE/>
        <w:autoSpaceDN/>
        <w:adjustRightInd/>
        <w:snapToGrid/>
        <w:jc w:val="both"/>
        <w:rPr>
          <w:lang w:val="en-GB"/>
        </w:rPr>
      </w:pPr>
    </w:p>
    <w:tbl>
      <w:tblPr>
        <w:tblW w:w="7371" w:type="dxa"/>
        <w:tblInd w:w="1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85"/>
        <w:gridCol w:w="6498"/>
      </w:tblGrid>
      <w:tr w:rsidR="003F6CC8" w:rsidRPr="000B726F" w:rsidTr="00D804BA">
        <w:tc>
          <w:tcPr>
            <w:tcW w:w="7689" w:type="dxa"/>
            <w:gridSpan w:val="3"/>
            <w:shd w:val="clear" w:color="auto" w:fill="auto"/>
          </w:tcPr>
          <w:p w:rsidR="003F6CC8" w:rsidRPr="000B726F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ind w:left="1134"/>
              <w:jc w:val="both"/>
            </w:pPr>
            <w:r w:rsidRPr="000B726F">
              <w:t>Légende des lettres-code à faire figurer dans le tableau ci-dessus</w:t>
            </w:r>
            <w:r w:rsidR="00153AC1">
              <w:t> </w:t>
            </w:r>
            <w:r w:rsidRPr="000B726F">
              <w:t>:</w:t>
            </w:r>
          </w:p>
        </w:tc>
      </w:tr>
      <w:tr w:rsidR="00340E6B" w:rsidRPr="000B726F" w:rsidTr="004D6B7A">
        <w:tc>
          <w:tcPr>
            <w:tcW w:w="500" w:type="dxa"/>
            <w:shd w:val="clear" w:color="auto" w:fill="auto"/>
          </w:tcPr>
          <w:p w:rsidR="003F6CC8" w:rsidRPr="000D0678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  <w:rPr>
                <w:lang w:val="en-GB"/>
              </w:rPr>
            </w:pPr>
            <w:r w:rsidRPr="000D0678">
              <w:rPr>
                <w:lang w:val="en-GB"/>
              </w:rPr>
              <w:t>U</w:t>
            </w:r>
          </w:p>
        </w:tc>
        <w:tc>
          <w:tcPr>
            <w:tcW w:w="400" w:type="dxa"/>
            <w:shd w:val="clear" w:color="auto" w:fill="auto"/>
          </w:tcPr>
          <w:p w:rsidR="003F6CC8" w:rsidRPr="000D0678" w:rsidRDefault="003F6CC8" w:rsidP="004D6B7A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  <w:rPr>
                <w:lang w:val="en-GB"/>
              </w:rPr>
            </w:pPr>
            <w:r w:rsidRPr="000D0678">
              <w:rPr>
                <w:lang w:val="en-GB"/>
              </w:rPr>
              <w:t>=</w:t>
            </w:r>
          </w:p>
        </w:tc>
        <w:tc>
          <w:tcPr>
            <w:tcW w:w="6789" w:type="dxa"/>
            <w:shd w:val="clear" w:color="auto" w:fill="auto"/>
          </w:tcPr>
          <w:p w:rsidR="003F6CC8" w:rsidRPr="000B726F" w:rsidRDefault="003F6CC8" w:rsidP="00340E6B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</w:pPr>
            <w:r w:rsidRPr="000B726F">
              <w:t xml:space="preserve">Convient à des dispositifs de retenue de la catégorie </w:t>
            </w:r>
            <w:r w:rsidR="00340E6B">
              <w:t>“</w:t>
            </w:r>
            <w:r w:rsidR="00153AC1">
              <w:t> </w:t>
            </w:r>
            <w:r w:rsidRPr="000B726F">
              <w:t>universelle</w:t>
            </w:r>
            <w:r w:rsidR="00153AC1">
              <w:t> </w:t>
            </w:r>
            <w:r w:rsidR="00340E6B">
              <w:t>”</w:t>
            </w:r>
            <w:r w:rsidRPr="000B726F">
              <w:t xml:space="preserve"> homologués pour ce groupe de masse.</w:t>
            </w:r>
          </w:p>
        </w:tc>
      </w:tr>
      <w:tr w:rsidR="00340E6B" w:rsidRPr="000B726F" w:rsidTr="004D6B7A">
        <w:tc>
          <w:tcPr>
            <w:tcW w:w="500" w:type="dxa"/>
            <w:shd w:val="clear" w:color="auto" w:fill="auto"/>
          </w:tcPr>
          <w:p w:rsidR="003F6CC8" w:rsidRPr="000D0678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  <w:rPr>
                <w:lang w:val="en-GB"/>
              </w:rPr>
            </w:pPr>
            <w:r w:rsidRPr="000D0678">
              <w:rPr>
                <w:lang w:val="en-GB"/>
              </w:rPr>
              <w:t>UF</w:t>
            </w:r>
          </w:p>
        </w:tc>
        <w:tc>
          <w:tcPr>
            <w:tcW w:w="400" w:type="dxa"/>
            <w:shd w:val="clear" w:color="auto" w:fill="auto"/>
          </w:tcPr>
          <w:p w:rsidR="003F6CC8" w:rsidRPr="000D0678" w:rsidRDefault="003F6CC8" w:rsidP="004D6B7A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  <w:rPr>
                <w:lang w:val="en-GB"/>
              </w:rPr>
            </w:pPr>
            <w:r w:rsidRPr="000D0678">
              <w:rPr>
                <w:lang w:val="en-GB"/>
              </w:rPr>
              <w:t>=</w:t>
            </w:r>
          </w:p>
        </w:tc>
        <w:tc>
          <w:tcPr>
            <w:tcW w:w="6789" w:type="dxa"/>
            <w:shd w:val="clear" w:color="auto" w:fill="auto"/>
          </w:tcPr>
          <w:p w:rsidR="003F6CC8" w:rsidRPr="000B726F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</w:pPr>
            <w:r w:rsidRPr="000B726F">
              <w:t>Convient à des dispositifs de retenue orientés</w:t>
            </w:r>
            <w:r>
              <w:t xml:space="preserve"> vers l’avant de la catégorie </w:t>
            </w:r>
            <w:r w:rsidR="00340E6B">
              <w:t>“ </w:t>
            </w:r>
            <w:r w:rsidRPr="000B726F">
              <w:t>universelle</w:t>
            </w:r>
            <w:r w:rsidR="00340E6B">
              <w:t> ”</w:t>
            </w:r>
            <w:r w:rsidRPr="000B726F">
              <w:t>, homologués pour ce groupe de masse.</w:t>
            </w:r>
          </w:p>
        </w:tc>
      </w:tr>
      <w:tr w:rsidR="00340E6B" w:rsidRPr="0003182F" w:rsidTr="004D6B7A">
        <w:tc>
          <w:tcPr>
            <w:tcW w:w="500" w:type="dxa"/>
            <w:shd w:val="clear" w:color="auto" w:fill="auto"/>
          </w:tcPr>
          <w:p w:rsidR="003F6CC8" w:rsidRPr="000D0678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  <w:rPr>
                <w:lang w:val="en-GB"/>
              </w:rPr>
            </w:pPr>
            <w:r w:rsidRPr="000D0678">
              <w:rPr>
                <w:lang w:val="en-GB"/>
              </w:rPr>
              <w:t>L</w:t>
            </w:r>
          </w:p>
        </w:tc>
        <w:tc>
          <w:tcPr>
            <w:tcW w:w="400" w:type="dxa"/>
            <w:shd w:val="clear" w:color="auto" w:fill="auto"/>
          </w:tcPr>
          <w:p w:rsidR="003F6CC8" w:rsidRPr="000D0678" w:rsidRDefault="003F6CC8" w:rsidP="004D6B7A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  <w:rPr>
                <w:lang w:val="en-GB"/>
              </w:rPr>
            </w:pPr>
            <w:r w:rsidRPr="000D0678">
              <w:rPr>
                <w:lang w:val="en-GB"/>
              </w:rPr>
              <w:t>=</w:t>
            </w:r>
          </w:p>
        </w:tc>
        <w:tc>
          <w:tcPr>
            <w:tcW w:w="6789" w:type="dxa"/>
            <w:shd w:val="clear" w:color="auto" w:fill="auto"/>
          </w:tcPr>
          <w:p w:rsidR="003F6CC8" w:rsidRPr="0003182F" w:rsidRDefault="003F6CC8" w:rsidP="00340E6B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</w:pPr>
            <w:r w:rsidRPr="0003182F">
              <w:t>Convient à certains dispositifs de retenue pour enfants figurant sur la liste jointe. Ces dispositi</w:t>
            </w:r>
            <w:r w:rsidR="00153AC1">
              <w:t xml:space="preserve">fs peuvent être des catégories </w:t>
            </w:r>
            <w:r w:rsidR="00340E6B">
              <w:t>“ </w:t>
            </w:r>
            <w:r w:rsidRPr="0003182F">
              <w:t>spécifique à un véhicule déterminé</w:t>
            </w:r>
            <w:r w:rsidR="00340E6B">
              <w:t> ”,</w:t>
            </w:r>
            <w:r w:rsidR="00153AC1">
              <w:t xml:space="preserve"> </w:t>
            </w:r>
            <w:r w:rsidR="00340E6B">
              <w:t>“ </w:t>
            </w:r>
            <w:r w:rsidRPr="0003182F">
              <w:t>restreinte</w:t>
            </w:r>
            <w:r w:rsidR="00340E6B">
              <w:t> ”</w:t>
            </w:r>
            <w:r w:rsidRPr="0003182F">
              <w:t xml:space="preserve"> </w:t>
            </w:r>
            <w:r w:rsidRPr="0003182F">
              <w:rPr>
                <w:strike/>
              </w:rPr>
              <w:t>ou</w:t>
            </w:r>
            <w:r w:rsidRPr="0003182F">
              <w:t>,</w:t>
            </w:r>
            <w:r>
              <w:t xml:space="preserve"> </w:t>
            </w:r>
            <w:r w:rsidR="00340E6B">
              <w:t>“ </w:t>
            </w:r>
            <w:r w:rsidRPr="0003182F">
              <w:t xml:space="preserve">semi-universelle </w:t>
            </w:r>
            <w:r w:rsidRPr="0003182F">
              <w:rPr>
                <w:b/>
              </w:rPr>
              <w:t xml:space="preserve">ou </w:t>
            </w:r>
            <w:r w:rsidR="00340E6B" w:rsidRPr="00340E6B">
              <w:rPr>
                <w:b/>
              </w:rPr>
              <w:t>“ </w:t>
            </w:r>
            <w:r w:rsidRPr="00340E6B">
              <w:rPr>
                <w:b/>
              </w:rPr>
              <w:t>universelle</w:t>
            </w:r>
            <w:r w:rsidR="00340E6B" w:rsidRPr="00340E6B">
              <w:rPr>
                <w:b/>
              </w:rPr>
              <w:t> ”</w:t>
            </w:r>
            <w:r w:rsidRPr="00153AC1">
              <w:t>.</w:t>
            </w:r>
          </w:p>
        </w:tc>
      </w:tr>
      <w:tr w:rsidR="00340E6B" w:rsidRPr="000B726F" w:rsidTr="004D6B7A">
        <w:tc>
          <w:tcPr>
            <w:tcW w:w="500" w:type="dxa"/>
            <w:shd w:val="clear" w:color="auto" w:fill="auto"/>
          </w:tcPr>
          <w:p w:rsidR="003F6CC8" w:rsidRPr="000B726F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</w:pPr>
            <w:r w:rsidRPr="000B726F">
              <w:t>B</w:t>
            </w:r>
          </w:p>
        </w:tc>
        <w:tc>
          <w:tcPr>
            <w:tcW w:w="400" w:type="dxa"/>
            <w:shd w:val="clear" w:color="auto" w:fill="auto"/>
          </w:tcPr>
          <w:p w:rsidR="003F6CC8" w:rsidRPr="000B726F" w:rsidRDefault="003F6CC8" w:rsidP="004D6B7A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</w:pPr>
            <w:r w:rsidRPr="000B726F">
              <w:t>=</w:t>
            </w:r>
          </w:p>
        </w:tc>
        <w:tc>
          <w:tcPr>
            <w:tcW w:w="6789" w:type="dxa"/>
            <w:shd w:val="clear" w:color="auto" w:fill="auto"/>
          </w:tcPr>
          <w:p w:rsidR="003F6CC8" w:rsidRPr="000B726F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</w:pPr>
            <w:r w:rsidRPr="000B726F">
              <w:t>Dispositif de retenue</w:t>
            </w:r>
            <w:r>
              <w:t xml:space="preserve"> intégré </w:t>
            </w:r>
            <w:r w:rsidRPr="000B726F">
              <w:t>homologué pour ce groupe de masse.</w:t>
            </w:r>
          </w:p>
        </w:tc>
      </w:tr>
      <w:tr w:rsidR="00340E6B" w:rsidRPr="0003182F" w:rsidTr="004D6B7A">
        <w:tc>
          <w:tcPr>
            <w:tcW w:w="500" w:type="dxa"/>
            <w:shd w:val="clear" w:color="auto" w:fill="auto"/>
          </w:tcPr>
          <w:p w:rsidR="003F6CC8" w:rsidRPr="000D0678" w:rsidRDefault="003F6CC8" w:rsidP="004D6B7A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  <w:rPr>
                <w:lang w:val="en-GB"/>
              </w:rPr>
            </w:pPr>
            <w:r w:rsidRPr="000D0678">
              <w:rPr>
                <w:lang w:val="en-GB"/>
              </w:rPr>
              <w:t>X</w:t>
            </w:r>
          </w:p>
        </w:tc>
        <w:tc>
          <w:tcPr>
            <w:tcW w:w="400" w:type="dxa"/>
            <w:shd w:val="clear" w:color="auto" w:fill="auto"/>
          </w:tcPr>
          <w:p w:rsidR="003F6CC8" w:rsidRPr="000D0678" w:rsidRDefault="003F6CC8" w:rsidP="004D6B7A">
            <w:pPr>
              <w:tabs>
                <w:tab w:val="left" w:pos="-1227"/>
                <w:tab w:val="left" w:pos="-720"/>
                <w:tab w:val="left" w:pos="0"/>
                <w:tab w:val="left" w:pos="9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18"/>
              </w:tabs>
              <w:kinsoku/>
              <w:overflowPunct/>
              <w:autoSpaceDE/>
              <w:autoSpaceDN/>
              <w:adjustRightInd/>
              <w:snapToGrid/>
              <w:spacing w:before="120" w:after="120"/>
              <w:rPr>
                <w:lang w:val="en-GB"/>
              </w:rPr>
            </w:pPr>
            <w:r w:rsidRPr="000D0678">
              <w:rPr>
                <w:lang w:val="en-GB"/>
              </w:rPr>
              <w:t>=</w:t>
            </w:r>
          </w:p>
        </w:tc>
        <w:tc>
          <w:tcPr>
            <w:tcW w:w="6789" w:type="dxa"/>
            <w:shd w:val="clear" w:color="auto" w:fill="auto"/>
          </w:tcPr>
          <w:p w:rsidR="003F6CC8" w:rsidRPr="0003182F" w:rsidRDefault="003F6CC8" w:rsidP="004D6B7A">
            <w:pPr>
              <w:kinsoku/>
              <w:overflowPunct/>
              <w:autoSpaceDE/>
              <w:autoSpaceDN/>
              <w:adjustRightInd/>
              <w:snapToGrid/>
              <w:spacing w:before="120" w:after="120"/>
              <w:jc w:val="both"/>
            </w:pPr>
            <w:r w:rsidRPr="0003182F">
              <w:t>Place assise non appropriée pour les enfants de ce groupe de masse.</w:t>
            </w:r>
          </w:p>
        </w:tc>
      </w:tr>
    </w:tbl>
    <w:p w:rsidR="003F6CC8" w:rsidRPr="00153AC1" w:rsidRDefault="00153AC1" w:rsidP="003F6CC8">
      <w:pPr>
        <w:kinsoku/>
        <w:overflowPunct/>
        <w:autoSpaceDE/>
        <w:autoSpaceDN/>
        <w:adjustRightInd/>
        <w:snapToGrid/>
        <w:spacing w:after="120"/>
        <w:ind w:left="1134" w:right="1134"/>
        <w:jc w:val="right"/>
        <w:rPr>
          <w:snapToGrid w:val="0"/>
          <w:lang w:val="en-GB" w:eastAsia="ja-JP"/>
        </w:rPr>
      </w:pPr>
      <w:r w:rsidRPr="00153AC1">
        <w:t>»</w:t>
      </w:r>
      <w:r w:rsidR="003F6CC8" w:rsidRPr="00153AC1">
        <w:rPr>
          <w:lang w:val="en-GB"/>
        </w:rPr>
        <w:t>.</w:t>
      </w:r>
    </w:p>
    <w:p w:rsidR="003F6CC8" w:rsidRPr="000D0678" w:rsidRDefault="003F6CC8" w:rsidP="00153AC1">
      <w:pPr>
        <w:pStyle w:val="HChG"/>
        <w:rPr>
          <w:snapToGrid w:val="0"/>
          <w:lang w:val="en-GB" w:eastAsia="ja-JP"/>
        </w:rPr>
      </w:pPr>
      <w:r w:rsidRPr="000D0678">
        <w:rPr>
          <w:snapToGrid w:val="0"/>
          <w:lang w:val="en-GB" w:eastAsia="ja-JP"/>
        </w:rPr>
        <w:tab/>
        <w:t>II.</w:t>
      </w:r>
      <w:r w:rsidRPr="000D0678">
        <w:rPr>
          <w:snapToGrid w:val="0"/>
          <w:lang w:val="en-GB" w:eastAsia="ja-JP"/>
        </w:rPr>
        <w:tab/>
      </w:r>
      <w:r w:rsidRPr="000D0678">
        <w:rPr>
          <w:lang w:val="en-GB"/>
        </w:rPr>
        <w:t>Justification</w:t>
      </w:r>
    </w:p>
    <w:p w:rsidR="003F6CC8" w:rsidRPr="0003182F" w:rsidRDefault="003F6CC8" w:rsidP="004B3DB0">
      <w:pPr>
        <w:pStyle w:val="SingleTxtG"/>
        <w:ind w:firstLine="567"/>
        <w:rPr>
          <w:lang w:eastAsia="ja-JP"/>
        </w:rPr>
      </w:pPr>
      <w:r w:rsidRPr="0003182F">
        <w:rPr>
          <w:lang w:eastAsia="ja-JP"/>
        </w:rPr>
        <w:t>La proposition ci-dessus porte sur quatre points</w:t>
      </w:r>
      <w:r w:rsidR="004B3DB0">
        <w:rPr>
          <w:lang w:eastAsia="ja-JP"/>
        </w:rPr>
        <w:t> </w:t>
      </w:r>
      <w:r w:rsidRPr="0003182F">
        <w:rPr>
          <w:lang w:eastAsia="ja-JP"/>
        </w:rPr>
        <w:t>:</w:t>
      </w:r>
    </w:p>
    <w:p w:rsidR="003F6CC8" w:rsidRDefault="003F6CC8" w:rsidP="004B3DB0">
      <w:pPr>
        <w:pStyle w:val="SingleTxtG"/>
      </w:pPr>
      <w:r w:rsidRPr="00BE734D">
        <w:rPr>
          <w:lang w:val="en-US"/>
        </w:rPr>
        <w:t>1.</w:t>
      </w:r>
      <w:r w:rsidRPr="00BE734D">
        <w:rPr>
          <w:lang w:val="en-US"/>
        </w:rPr>
        <w:tab/>
      </w:r>
      <w:r>
        <w:rPr>
          <w:lang w:val="en-US"/>
        </w:rPr>
        <w:t>Paragraphe</w:t>
      </w:r>
      <w:r w:rsidR="004B3DB0">
        <w:rPr>
          <w:lang w:val="en-US"/>
        </w:rPr>
        <w:t> </w:t>
      </w:r>
      <w:r w:rsidRPr="0003182F">
        <w:t>8.3.4</w:t>
      </w:r>
      <w:r w:rsidR="004B3DB0">
        <w:t> </w:t>
      </w:r>
      <w:r w:rsidRPr="0003182F">
        <w:t xml:space="preserve">: La possibilité de bénéficier d’un meilleur </w:t>
      </w:r>
      <w:r>
        <w:t xml:space="preserve">positionnement </w:t>
      </w:r>
      <w:r w:rsidRPr="0003182F">
        <w:t xml:space="preserve">de la ceinture au niveau de l’épaule ne réduit pas nécessairement l’utilité de la fonction de réglage automatique de l’enrouleur; de toute façon, avec l’introduction de dispositifs souples de réglage pour la </w:t>
      </w:r>
      <w:r w:rsidR="004B3DB0">
        <w:t>hauteur de l’épaule (baptisés « </w:t>
      </w:r>
      <w:r w:rsidRPr="0003182F">
        <w:t>ceintures intergénération</w:t>
      </w:r>
      <w:r w:rsidR="004B3DB0">
        <w:t> »</w:t>
      </w:r>
      <w:r w:rsidRPr="0003182F">
        <w:t>) ce point doit être vérifié dans tous les cas.</w:t>
      </w:r>
    </w:p>
    <w:p w:rsidR="003F6CC8" w:rsidRPr="00B372A8" w:rsidRDefault="003F6CC8" w:rsidP="004B3DB0">
      <w:pPr>
        <w:pStyle w:val="SingleTxtG"/>
      </w:pPr>
      <w:r w:rsidRPr="0003182F">
        <w:t>2.</w:t>
      </w:r>
      <w:r w:rsidRPr="0003182F">
        <w:tab/>
      </w:r>
      <w:r w:rsidR="004B3DB0">
        <w:t>Annexe 17, appendice 1, paragraphe 2.7 </w:t>
      </w:r>
      <w:r w:rsidRPr="0003182F">
        <w:t xml:space="preserve">: La définition actuelle pourrait être la cause de configurations d’installation </w:t>
      </w:r>
      <w:r w:rsidRPr="0003182F">
        <w:rPr>
          <w:b/>
        </w:rPr>
        <w:t>inhabituelles</w:t>
      </w:r>
      <w:r w:rsidRPr="0003182F">
        <w:t xml:space="preserve"> dans certaines circonstances.</w:t>
      </w:r>
      <w:r>
        <w:t xml:space="preserve"> Il s</w:t>
      </w:r>
      <w:r w:rsidRPr="00B372A8">
        <w:t>’</w:t>
      </w:r>
      <w:r>
        <w:t xml:space="preserve">agit de la </w:t>
      </w:r>
      <w:r w:rsidRPr="0003182F">
        <w:t xml:space="preserve">définition des sièges </w:t>
      </w:r>
      <w:r>
        <w:t xml:space="preserve">qui figure dans le </w:t>
      </w:r>
      <w:r w:rsidRPr="0003182F">
        <w:t>Règlement</w:t>
      </w:r>
      <w:r>
        <w:t xml:space="preserve"> </w:t>
      </w:r>
      <w:r w:rsidR="004B3DB0" w:rsidRPr="004B3DB0">
        <w:rPr>
          <w:rFonts w:eastAsia="MS Mincho"/>
        </w:rPr>
        <w:t>n</w:t>
      </w:r>
      <w:r w:rsidR="004B3DB0" w:rsidRPr="004B3DB0">
        <w:rPr>
          <w:rFonts w:eastAsia="MS Mincho"/>
          <w:vertAlign w:val="superscript"/>
        </w:rPr>
        <w:t>o</w:t>
      </w:r>
      <w:r w:rsidR="004B3DB0">
        <w:rPr>
          <w:rFonts w:eastAsia="MS Mincho"/>
          <w:vertAlign w:val="superscript"/>
        </w:rPr>
        <w:t> </w:t>
      </w:r>
      <w:r>
        <w:t xml:space="preserve">17. </w:t>
      </w:r>
      <w:r w:rsidRPr="00B372A8">
        <w:t>On trouv</w:t>
      </w:r>
      <w:r w:rsidR="004B3DB0">
        <w:t>e par exemple au paragraphe </w:t>
      </w:r>
      <w:r w:rsidRPr="00B372A8">
        <w:t>2.3.1 du Règlement la définition suivante</w:t>
      </w:r>
      <w:r w:rsidR="004B3DB0">
        <w:t> </w:t>
      </w:r>
      <w:r w:rsidRPr="00B372A8">
        <w:t>:</w:t>
      </w:r>
      <w:r w:rsidR="004B3DB0">
        <w:t xml:space="preserve"> </w:t>
      </w:r>
    </w:p>
    <w:p w:rsidR="003F6CC8" w:rsidRPr="00B372A8" w:rsidRDefault="004B3DB0" w:rsidP="004B3DB0">
      <w:pPr>
        <w:pStyle w:val="SingleTxtG"/>
        <w:ind w:left="1701" w:hanging="567"/>
        <w:rPr>
          <w:snapToGrid w:val="0"/>
        </w:rPr>
      </w:pPr>
      <w:r>
        <w:rPr>
          <w:snapToGrid w:val="0"/>
          <w:lang w:val="en-US"/>
        </w:rPr>
        <w:tab/>
      </w:r>
      <w:r>
        <w:t>« </w:t>
      </w:r>
      <w:r w:rsidR="003F6CC8" w:rsidRPr="00BE734D">
        <w:rPr>
          <w:snapToGrid w:val="0"/>
          <w:lang w:val="en-US"/>
        </w:rPr>
        <w:t>2.3.1.</w:t>
      </w:r>
      <w:r w:rsidR="003F6CC8" w:rsidRPr="00BE734D">
        <w:rPr>
          <w:snapToGrid w:val="0"/>
          <w:lang w:val="en-US"/>
        </w:rPr>
        <w:tab/>
      </w:r>
      <w:r w:rsidR="003F6CC8" w:rsidRPr="00B372A8">
        <w:rPr>
          <w:snapToGrid w:val="0"/>
        </w:rPr>
        <w:t>Par “</w:t>
      </w:r>
      <w:r>
        <w:rPr>
          <w:snapToGrid w:val="0"/>
        </w:rPr>
        <w:t> </w:t>
      </w:r>
      <w:r w:rsidR="003F6CC8" w:rsidRPr="00B372A8">
        <w:rPr>
          <w:i/>
          <w:snapToGrid w:val="0"/>
        </w:rPr>
        <w:t>siège orienté vers l’avant</w:t>
      </w:r>
      <w:r>
        <w:rPr>
          <w:i/>
          <w:snapToGrid w:val="0"/>
        </w:rPr>
        <w:t> </w:t>
      </w:r>
      <w:r w:rsidR="003F6CC8" w:rsidRPr="00B372A8">
        <w:rPr>
          <w:snapToGrid w:val="0"/>
        </w:rPr>
        <w:t xml:space="preserve">”, on entend un siège pouvant être utilisé lorsque le véhicule est en mouvement et qui est orienté vers l’avant du véhicule de manière </w:t>
      </w:r>
      <w:r w:rsidR="003F6CC8">
        <w:rPr>
          <w:snapToGrid w:val="0"/>
        </w:rPr>
        <w:t xml:space="preserve">à ce que </w:t>
      </w:r>
      <w:r w:rsidR="003F6CC8" w:rsidRPr="00B372A8">
        <w:rPr>
          <w:snapToGrid w:val="0"/>
        </w:rPr>
        <w:t>le plan vertical de symétrie du siège forme un angle inférieur à +10° ou -10° par rapport au plan vertical de symétrie du véhicule;</w:t>
      </w:r>
      <w:r>
        <w:rPr>
          <w:snapToGrid w:val="0"/>
        </w:rPr>
        <w:t> ».</w:t>
      </w:r>
    </w:p>
    <w:p w:rsidR="003F6CC8" w:rsidRDefault="003F6CC8" w:rsidP="004B3DB0">
      <w:pPr>
        <w:pStyle w:val="SingleTxtG"/>
        <w:rPr>
          <w:snapToGrid w:val="0"/>
        </w:rPr>
      </w:pPr>
      <w:r w:rsidRPr="00B372A8">
        <w:rPr>
          <w:snapToGrid w:val="0"/>
        </w:rPr>
        <w:lastRenderedPageBreak/>
        <w:t xml:space="preserve">Si les prescriptions d’essai étaient centrées sur le plan vertical de symétrie du siège, et non pas celui du véhicule, elles reproduiraient la situation d’installation </w:t>
      </w:r>
      <w:r w:rsidRPr="00224CFC">
        <w:rPr>
          <w:snapToGrid w:val="0"/>
        </w:rPr>
        <w:t xml:space="preserve">réelle </w:t>
      </w:r>
      <w:r w:rsidRPr="00B372A8">
        <w:rPr>
          <w:snapToGrid w:val="0"/>
        </w:rPr>
        <w:t>à contrôler.</w:t>
      </w:r>
    </w:p>
    <w:p w:rsidR="003F6CC8" w:rsidRDefault="003F6CC8" w:rsidP="004B3DB0">
      <w:pPr>
        <w:pStyle w:val="SingleTxtG"/>
      </w:pPr>
      <w:r w:rsidRPr="002E4EBD">
        <w:t>3.</w:t>
      </w:r>
      <w:r w:rsidRPr="002E4EBD">
        <w:tab/>
      </w:r>
      <w:r w:rsidR="004B3DB0">
        <w:t>Annexe 17, appendice 1, paragraphe </w:t>
      </w:r>
      <w:r>
        <w:t>3.2</w:t>
      </w:r>
      <w:r w:rsidR="004B3DB0">
        <w:t> </w:t>
      </w:r>
      <w:r w:rsidRPr="002E4EBD">
        <w:t xml:space="preserve">: Jusqu’à présent, les prescriptions d’essai </w:t>
      </w:r>
      <w:r>
        <w:t xml:space="preserve">concernant le passage de </w:t>
      </w:r>
      <w:r w:rsidRPr="002E4EBD">
        <w:t>la cei</w:t>
      </w:r>
      <w:r w:rsidR="004B3DB0">
        <w:t>nture se trouvent au paragraphe 3.2 et dans les figures </w:t>
      </w:r>
      <w:r w:rsidRPr="002E4EBD">
        <w:t>2 et 3</w:t>
      </w:r>
      <w:r>
        <w:t xml:space="preserve">. </w:t>
      </w:r>
      <w:r w:rsidRPr="00837F1C">
        <w:t xml:space="preserve">En outre, le texte actuel pourrait conduire à des interprétations erronées. En conséquence, dans la proposition actuelle, toutes les exigences de test sont </w:t>
      </w:r>
      <w:r>
        <w:t xml:space="preserve">désormais </w:t>
      </w:r>
      <w:r w:rsidR="004B3DB0">
        <w:t>regroupées au paragraphe </w:t>
      </w:r>
      <w:r w:rsidRPr="00837F1C">
        <w:t>3.2 et</w:t>
      </w:r>
      <w:r>
        <w:t>,</w:t>
      </w:r>
      <w:r w:rsidRPr="00837F1C">
        <w:t xml:space="preserve"> plus particulièrement</w:t>
      </w:r>
      <w:r>
        <w:t>,</w:t>
      </w:r>
      <w:r w:rsidRPr="00837F1C">
        <w:t xml:space="preserve"> le sens des termes «</w:t>
      </w:r>
      <w:r w:rsidR="004B3DB0">
        <w:t> </w:t>
      </w:r>
      <w:r w:rsidRPr="00837F1C">
        <w:t>doit être en contact</w:t>
      </w:r>
      <w:r w:rsidR="004B3DB0">
        <w:t> </w:t>
      </w:r>
      <w:r w:rsidRPr="00837F1C">
        <w:t xml:space="preserve">» est </w:t>
      </w:r>
      <w:r>
        <w:t>rendu plus clair par l</w:t>
      </w:r>
      <w:r w:rsidRPr="00837F1C">
        <w:t>’</w:t>
      </w:r>
      <w:r>
        <w:t>ajout d</w:t>
      </w:r>
      <w:r w:rsidRPr="00837F1C">
        <w:t>’</w:t>
      </w:r>
      <w:r>
        <w:t>un point de couverture BP qui est égalem</w:t>
      </w:r>
      <w:r w:rsidR="004B3DB0">
        <w:t>ent précisé dans le détail W.</w:t>
      </w:r>
    </w:p>
    <w:p w:rsidR="003F6CC8" w:rsidRDefault="003F6CC8" w:rsidP="004B3DB0">
      <w:pPr>
        <w:pStyle w:val="SingleTxtG"/>
      </w:pPr>
      <w:r w:rsidRPr="00837F1C">
        <w:t>4.</w:t>
      </w:r>
      <w:r w:rsidRPr="00837F1C">
        <w:tab/>
      </w:r>
      <w:r w:rsidR="004B3DB0">
        <w:t>Annexe 17, appendice 3, tableau </w:t>
      </w:r>
      <w:r w:rsidRPr="00837F1C">
        <w:t>1</w:t>
      </w:r>
      <w:r w:rsidR="004B3DB0">
        <w:t> </w:t>
      </w:r>
      <w:r w:rsidRPr="00837F1C">
        <w:t xml:space="preserve">: Si une position assise </w:t>
      </w:r>
      <w:r>
        <w:t xml:space="preserve">donnée </w:t>
      </w:r>
      <w:r w:rsidRPr="00837F1C">
        <w:t xml:space="preserve">dans un véhicule </w:t>
      </w:r>
      <w:r>
        <w:t xml:space="preserve">ne se prête pas à </w:t>
      </w:r>
      <w:r w:rsidRPr="00837F1C">
        <w:t>l’insta</w:t>
      </w:r>
      <w:r w:rsidR="004B3DB0">
        <w:t>llation du gabarit (de l’annexe </w:t>
      </w:r>
      <w:r w:rsidRPr="00837F1C">
        <w:t>1) et reçoit la lettre-code «</w:t>
      </w:r>
      <w:r w:rsidR="004B3DB0">
        <w:t> </w:t>
      </w:r>
      <w:r w:rsidRPr="00837F1C">
        <w:t>U</w:t>
      </w:r>
      <w:r w:rsidR="004B3DB0">
        <w:t> </w:t>
      </w:r>
      <w:r w:rsidRPr="00837F1C">
        <w:t xml:space="preserve">» qui signifie </w:t>
      </w:r>
      <w:r>
        <w:t>qu</w:t>
      </w:r>
      <w:r w:rsidRPr="00B2785E">
        <w:t>’</w:t>
      </w:r>
      <w:r>
        <w:t xml:space="preserve">elle convient à un DRE </w:t>
      </w:r>
      <w:r w:rsidRPr="00837F1C">
        <w:t>de la catégorie «</w:t>
      </w:r>
      <w:r w:rsidR="004B3DB0">
        <w:t> </w:t>
      </w:r>
      <w:r w:rsidRPr="00837F1C">
        <w:t>universelle</w:t>
      </w:r>
      <w:r w:rsidR="004B3DB0">
        <w:t> </w:t>
      </w:r>
      <w:r w:rsidRPr="00837F1C">
        <w:t>», cela n</w:t>
      </w:r>
      <w:r>
        <w:t xml:space="preserve">e veut </w:t>
      </w:r>
      <w:r w:rsidRPr="00837F1C">
        <w:t xml:space="preserve">pas nécessairement </w:t>
      </w:r>
      <w:r>
        <w:t xml:space="preserve">dire </w:t>
      </w:r>
      <w:r w:rsidRPr="00837F1C">
        <w:t>qu’</w:t>
      </w:r>
      <w:r>
        <w:t xml:space="preserve">aucun </w:t>
      </w:r>
      <w:r w:rsidRPr="00837F1C">
        <w:t>dispositif de retenue «</w:t>
      </w:r>
      <w:r w:rsidR="004B3DB0">
        <w:t> </w:t>
      </w:r>
      <w:r w:rsidRPr="00837F1C">
        <w:t>universel</w:t>
      </w:r>
      <w:r w:rsidR="004B3DB0">
        <w:t> </w:t>
      </w:r>
      <w:r w:rsidRPr="00837F1C">
        <w:t xml:space="preserve">» </w:t>
      </w:r>
      <w:r>
        <w:t>ne conviendra</w:t>
      </w:r>
      <w:r w:rsidRPr="00837F1C">
        <w:t xml:space="preserve">. </w:t>
      </w:r>
      <w:r>
        <w:t>L</w:t>
      </w:r>
      <w:r w:rsidRPr="00837F1C">
        <w:t xml:space="preserve">e constructeur du véhicule doit </w:t>
      </w:r>
      <w:r>
        <w:t xml:space="preserve">donc </w:t>
      </w:r>
      <w:r w:rsidRPr="00837F1C">
        <w:t>être en mesure d</w:t>
      </w:r>
      <w:r w:rsidRPr="00B2785E">
        <w:t>’</w:t>
      </w:r>
      <w:r>
        <w:t xml:space="preserve">indiquer </w:t>
      </w:r>
      <w:r w:rsidRPr="00837F1C">
        <w:t xml:space="preserve">quel </w:t>
      </w:r>
      <w:r>
        <w:t xml:space="preserve">DRE </w:t>
      </w:r>
      <w:r w:rsidRPr="00837F1C">
        <w:t>universel ser</w:t>
      </w:r>
      <w:r>
        <w:t>a</w:t>
      </w:r>
      <w:r w:rsidRPr="00837F1C">
        <w:t xml:space="preserve"> </w:t>
      </w:r>
      <w:r>
        <w:t xml:space="preserve">quand même </w:t>
      </w:r>
      <w:r w:rsidRPr="00837F1C">
        <w:t>adaptable.</w:t>
      </w:r>
    </w:p>
    <w:p w:rsidR="003F6CC8" w:rsidRPr="004B3DB0" w:rsidRDefault="004B3DB0" w:rsidP="004B3D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6CC8" w:rsidRPr="004B3DB0" w:rsidSect="003F6CC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77" w:rsidRDefault="00FD3E77" w:rsidP="00F95C08">
      <w:pPr>
        <w:spacing w:line="240" w:lineRule="auto"/>
      </w:pPr>
    </w:p>
  </w:endnote>
  <w:endnote w:type="continuationSeparator" w:id="0">
    <w:p w:rsidR="00FD3E77" w:rsidRPr="00AC3823" w:rsidRDefault="00FD3E77" w:rsidP="00AC3823">
      <w:pPr>
        <w:pStyle w:val="Pieddepage"/>
      </w:pPr>
    </w:p>
  </w:endnote>
  <w:endnote w:type="continuationNotice" w:id="1">
    <w:p w:rsidR="00FD3E77" w:rsidRDefault="00FD3E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C8" w:rsidRPr="003F6CC8" w:rsidRDefault="003F6CC8" w:rsidP="003F6CC8">
    <w:pPr>
      <w:pStyle w:val="Pieddepage"/>
      <w:tabs>
        <w:tab w:val="right" w:pos="9638"/>
      </w:tabs>
    </w:pPr>
    <w:r w:rsidRPr="003F6CC8">
      <w:rPr>
        <w:b/>
        <w:sz w:val="18"/>
      </w:rPr>
      <w:fldChar w:fldCharType="begin"/>
    </w:r>
    <w:r w:rsidRPr="003F6CC8">
      <w:rPr>
        <w:b/>
        <w:sz w:val="18"/>
      </w:rPr>
      <w:instrText xml:space="preserve"> PAGE  \* MERGEFORMAT </w:instrText>
    </w:r>
    <w:r w:rsidRPr="003F6CC8">
      <w:rPr>
        <w:b/>
        <w:sz w:val="18"/>
      </w:rPr>
      <w:fldChar w:fldCharType="separate"/>
    </w:r>
    <w:r w:rsidR="00E2715A">
      <w:rPr>
        <w:b/>
        <w:noProof/>
        <w:sz w:val="18"/>
      </w:rPr>
      <w:t>2</w:t>
    </w:r>
    <w:r w:rsidRPr="003F6CC8">
      <w:rPr>
        <w:b/>
        <w:sz w:val="18"/>
      </w:rPr>
      <w:fldChar w:fldCharType="end"/>
    </w:r>
    <w:r>
      <w:rPr>
        <w:b/>
        <w:sz w:val="18"/>
      </w:rPr>
      <w:tab/>
    </w:r>
    <w:r>
      <w:t>GE.16-03092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C8" w:rsidRPr="003F6CC8" w:rsidRDefault="003F6CC8" w:rsidP="003F6CC8">
    <w:pPr>
      <w:pStyle w:val="Pieddepage"/>
      <w:tabs>
        <w:tab w:val="right" w:pos="9638"/>
      </w:tabs>
      <w:rPr>
        <w:b/>
        <w:sz w:val="18"/>
      </w:rPr>
    </w:pPr>
    <w:r>
      <w:t>GE.16-03092</w:t>
    </w:r>
    <w:r>
      <w:tab/>
    </w:r>
    <w:r w:rsidRPr="003F6CC8">
      <w:rPr>
        <w:b/>
        <w:sz w:val="18"/>
      </w:rPr>
      <w:fldChar w:fldCharType="begin"/>
    </w:r>
    <w:r w:rsidRPr="003F6CC8">
      <w:rPr>
        <w:b/>
        <w:sz w:val="18"/>
      </w:rPr>
      <w:instrText xml:space="preserve"> PAGE  \* MERGEFORMAT </w:instrText>
    </w:r>
    <w:r w:rsidRPr="003F6CC8">
      <w:rPr>
        <w:b/>
        <w:sz w:val="18"/>
      </w:rPr>
      <w:fldChar w:fldCharType="separate"/>
    </w:r>
    <w:r w:rsidR="00E2715A">
      <w:rPr>
        <w:b/>
        <w:noProof/>
        <w:sz w:val="18"/>
      </w:rPr>
      <w:t>5</w:t>
    </w:r>
    <w:r w:rsidRPr="003F6C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3F6CC8" w:rsidRDefault="003F6CC8" w:rsidP="003F6CC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2EF4152B" wp14:editId="64DCE9E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16-03092  (F)    </w:t>
    </w:r>
    <w:r w:rsidR="004B3DB0">
      <w:rPr>
        <w:sz w:val="20"/>
      </w:rPr>
      <w:t>140316</w:t>
    </w:r>
    <w:r>
      <w:rPr>
        <w:sz w:val="20"/>
      </w:rPr>
      <w:t xml:space="preserve">    290316</w:t>
    </w:r>
    <w:r>
      <w:rPr>
        <w:sz w:val="20"/>
      </w:rPr>
      <w:br/>
    </w:r>
    <w:r w:rsidRPr="003F6CC8">
      <w:rPr>
        <w:rFonts w:ascii="C39T30Lfz" w:hAnsi="C39T30Lfz"/>
        <w:sz w:val="56"/>
      </w:rPr>
      <w:t></w:t>
    </w:r>
    <w:r w:rsidRPr="003F6CC8">
      <w:rPr>
        <w:rFonts w:ascii="C39T30Lfz" w:hAnsi="C39T30Lfz"/>
        <w:sz w:val="56"/>
      </w:rPr>
      <w:t></w:t>
    </w:r>
    <w:r w:rsidRPr="003F6CC8">
      <w:rPr>
        <w:rFonts w:ascii="C39T30Lfz" w:hAnsi="C39T30Lfz"/>
        <w:sz w:val="56"/>
      </w:rPr>
      <w:t></w:t>
    </w:r>
    <w:r w:rsidRPr="003F6CC8">
      <w:rPr>
        <w:rFonts w:ascii="C39T30Lfz" w:hAnsi="C39T30Lfz"/>
        <w:sz w:val="56"/>
      </w:rPr>
      <w:t></w:t>
    </w:r>
    <w:r w:rsidRPr="003F6CC8">
      <w:rPr>
        <w:rFonts w:ascii="C39T30Lfz" w:hAnsi="C39T30Lfz"/>
        <w:sz w:val="56"/>
      </w:rPr>
      <w:t></w:t>
    </w:r>
    <w:r w:rsidRPr="003F6CC8">
      <w:rPr>
        <w:rFonts w:ascii="C39T30Lfz" w:hAnsi="C39T30Lfz"/>
        <w:sz w:val="56"/>
      </w:rPr>
      <w:t></w:t>
    </w:r>
    <w:r w:rsidRPr="003F6CC8">
      <w:rPr>
        <w:rFonts w:ascii="C39T30Lfz" w:hAnsi="C39T30Lfz"/>
        <w:sz w:val="56"/>
      </w:rPr>
      <w:t></w:t>
    </w:r>
    <w:r w:rsidRPr="003F6CC8">
      <w:rPr>
        <w:rFonts w:ascii="C39T30Lfz" w:hAnsi="C39T30Lfz"/>
        <w:sz w:val="56"/>
      </w:rPr>
      <w:t></w:t>
    </w:r>
    <w:r w:rsidRPr="003F6CC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77" w:rsidRPr="00AC3823" w:rsidRDefault="00FD3E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3E77" w:rsidRPr="00AC3823" w:rsidRDefault="00FD3E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D3E77" w:rsidRPr="00AC3823" w:rsidRDefault="00FD3E77">
      <w:pPr>
        <w:spacing w:line="240" w:lineRule="auto"/>
        <w:rPr>
          <w:sz w:val="2"/>
          <w:szCs w:val="2"/>
        </w:rPr>
      </w:pPr>
    </w:p>
  </w:footnote>
  <w:footnote w:id="2">
    <w:p w:rsidR="003F6CC8" w:rsidRPr="000D7EFA" w:rsidRDefault="003F6CC8" w:rsidP="003F6CC8">
      <w:pPr>
        <w:pStyle w:val="Notedebasdepage"/>
      </w:pPr>
      <w:r>
        <w:tab/>
      </w:r>
      <w:r w:rsidRPr="000D7EFA">
        <w:t>*</w:t>
      </w:r>
      <w:r w:rsidRPr="000D7EFA">
        <w:tab/>
        <w:t>Conformément au programme de travail du Comité des transports intérieurs pour la période 2014-2018 (ECE/TRANS/240, par.</w:t>
      </w:r>
      <w:r>
        <w:t> </w:t>
      </w:r>
      <w:r w:rsidRPr="000D7EFA">
        <w:t>105, et ECE/TRANS/2014/26 activité 02.4), le Forum mondial élabore, harmonise et actualise les Règlements, afin d’améliorer les caractéristiques fonctionnelles des véhicules.</w:t>
      </w:r>
      <w:r>
        <w:t xml:space="preserve"> </w:t>
      </w:r>
      <w:r w:rsidRPr="000D7EFA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C8" w:rsidRPr="003F6CC8" w:rsidRDefault="003F6CC8">
    <w:pPr>
      <w:pStyle w:val="En-tte"/>
    </w:pPr>
    <w:r>
      <w:t>ECE/TRANS/WP.29/GRSP/2016/8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C8" w:rsidRPr="003F6CC8" w:rsidRDefault="003F6CC8" w:rsidP="003F6CC8">
    <w:pPr>
      <w:pStyle w:val="En-tte"/>
      <w:jc w:val="right"/>
    </w:pPr>
    <w:r>
      <w:t>ECE/TRANS/WP.29/GRSP/2016/8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A3"/>
    <w:rsid w:val="00017F94"/>
    <w:rsid w:val="00023842"/>
    <w:rsid w:val="000334F9"/>
    <w:rsid w:val="00066039"/>
    <w:rsid w:val="0007796D"/>
    <w:rsid w:val="000B7790"/>
    <w:rsid w:val="00111F2F"/>
    <w:rsid w:val="0014365E"/>
    <w:rsid w:val="00143C66"/>
    <w:rsid w:val="00153AC1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0E6B"/>
    <w:rsid w:val="00384F80"/>
    <w:rsid w:val="003916DE"/>
    <w:rsid w:val="003F6CC8"/>
    <w:rsid w:val="00441C3B"/>
    <w:rsid w:val="00444C92"/>
    <w:rsid w:val="00446FE5"/>
    <w:rsid w:val="00452396"/>
    <w:rsid w:val="004534E5"/>
    <w:rsid w:val="004837D8"/>
    <w:rsid w:val="004B3DB0"/>
    <w:rsid w:val="004D6B7A"/>
    <w:rsid w:val="004E468C"/>
    <w:rsid w:val="00526F58"/>
    <w:rsid w:val="005505B7"/>
    <w:rsid w:val="00573BE5"/>
    <w:rsid w:val="00586ED3"/>
    <w:rsid w:val="00596AA9"/>
    <w:rsid w:val="0071601D"/>
    <w:rsid w:val="007A62E6"/>
    <w:rsid w:val="007F20FA"/>
    <w:rsid w:val="0080684C"/>
    <w:rsid w:val="00830B7C"/>
    <w:rsid w:val="00871C75"/>
    <w:rsid w:val="008776DC"/>
    <w:rsid w:val="008B1980"/>
    <w:rsid w:val="00924A61"/>
    <w:rsid w:val="009705C8"/>
    <w:rsid w:val="009C1CF4"/>
    <w:rsid w:val="009C1F0B"/>
    <w:rsid w:val="009F6B74"/>
    <w:rsid w:val="00A05CA3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82C88"/>
    <w:rsid w:val="00D3439C"/>
    <w:rsid w:val="00D7506D"/>
    <w:rsid w:val="00D804BA"/>
    <w:rsid w:val="00DB1831"/>
    <w:rsid w:val="00DD3BFD"/>
    <w:rsid w:val="00DF6678"/>
    <w:rsid w:val="00E2715A"/>
    <w:rsid w:val="00E85C74"/>
    <w:rsid w:val="00EA6547"/>
    <w:rsid w:val="00EF2E22"/>
    <w:rsid w:val="00F30985"/>
    <w:rsid w:val="00F35BAF"/>
    <w:rsid w:val="00F660DF"/>
    <w:rsid w:val="00F94664"/>
    <w:rsid w:val="00F9573C"/>
    <w:rsid w:val="00F95C08"/>
    <w:rsid w:val="00FC254F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6B1DE-E6FA-4F25-B407-C100A7BE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E72E-DA10-47F5-9818-20B1B223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ECE/TRANS/WP.29/GRSP/2016/8</vt:lpstr>
    </vt:vector>
  </TitlesOfParts>
  <Company>DCM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ECE/TRANS/WP.29/GRSP/2016/8</dc:title>
  <dc:subject/>
  <dc:creator>E. Bourion</dc:creator>
  <cp:keywords/>
  <dc:description/>
  <cp:lastModifiedBy>Bénédicte Boudol</cp:lastModifiedBy>
  <cp:revision>2</cp:revision>
  <cp:lastPrinted>2016-03-29T07:41:00Z</cp:lastPrinted>
  <dcterms:created xsi:type="dcterms:W3CDTF">2016-03-30T16:26:00Z</dcterms:created>
  <dcterms:modified xsi:type="dcterms:W3CDTF">2016-03-30T16:26:00Z</dcterms:modified>
</cp:coreProperties>
</file>