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ook w:val="0000" w:firstRow="0" w:lastRow="0" w:firstColumn="0" w:lastColumn="0" w:noHBand="0" w:noVBand="0"/>
      </w:tblPr>
      <w:tblGrid>
        <w:gridCol w:w="4962"/>
        <w:gridCol w:w="4961"/>
      </w:tblGrid>
      <w:tr w:rsidR="006A522A" w:rsidRPr="002914A6" w:rsidTr="00E15B19">
        <w:trPr>
          <w:jc w:val="center"/>
        </w:trPr>
        <w:tc>
          <w:tcPr>
            <w:tcW w:w="4962" w:type="dxa"/>
          </w:tcPr>
          <w:p w:rsidR="00880B8B" w:rsidRPr="00E15B19" w:rsidRDefault="00852FA8" w:rsidP="00E15B19">
            <w:pPr>
              <w:widowControl/>
              <w:adjustRightInd/>
              <w:spacing w:line="240" w:lineRule="auto"/>
              <w:ind w:left="34" w:right="593"/>
              <w:textAlignment w:val="auto"/>
              <w:rPr>
                <w:sz w:val="20"/>
                <w:szCs w:val="20"/>
                <w:lang w:val="en-GB"/>
              </w:rPr>
            </w:pPr>
            <w:r>
              <w:rPr>
                <w:sz w:val="20"/>
                <w:szCs w:val="20"/>
                <w:lang w:val="en-GB"/>
              </w:rPr>
              <w:t>Sub</w:t>
            </w:r>
            <w:r w:rsidRPr="00262ADB">
              <w:rPr>
                <w:sz w:val="20"/>
                <w:szCs w:val="20"/>
                <w:lang w:val="en-GB"/>
              </w:rPr>
              <w:t xml:space="preserve">mitted by </w:t>
            </w:r>
            <w:r w:rsidR="00F65389">
              <w:rPr>
                <w:sz w:val="20"/>
                <w:szCs w:val="20"/>
                <w:lang w:val="en-GB"/>
              </w:rPr>
              <w:t>the expert from</w:t>
            </w:r>
            <w:r w:rsidR="000407DD">
              <w:rPr>
                <w:sz w:val="20"/>
                <w:szCs w:val="20"/>
                <w:lang w:val="en-GB"/>
              </w:rPr>
              <w:t xml:space="preserve"> the</w:t>
            </w:r>
            <w:r w:rsidR="00F65389">
              <w:rPr>
                <w:sz w:val="20"/>
                <w:szCs w:val="20"/>
                <w:lang w:val="en-GB"/>
              </w:rPr>
              <w:t xml:space="preserve"> </w:t>
            </w:r>
            <w:r w:rsidR="000407DD" w:rsidRPr="000407DD">
              <w:rPr>
                <w:sz w:val="20"/>
                <w:szCs w:val="20"/>
                <w:lang w:val="en-GB"/>
              </w:rPr>
              <w:t>International Road Transport Union (IRU)</w:t>
            </w:r>
          </w:p>
        </w:tc>
        <w:tc>
          <w:tcPr>
            <w:tcW w:w="4961" w:type="dxa"/>
          </w:tcPr>
          <w:p w:rsidR="006A522A" w:rsidRPr="00262ADB" w:rsidRDefault="006A522A" w:rsidP="00827890">
            <w:pPr>
              <w:spacing w:line="240" w:lineRule="auto"/>
              <w:ind w:left="1155"/>
              <w:rPr>
                <w:b/>
                <w:bCs/>
                <w:sz w:val="20"/>
                <w:szCs w:val="20"/>
                <w:lang w:val="en-GB"/>
              </w:rPr>
            </w:pPr>
            <w:r w:rsidRPr="00262ADB">
              <w:rPr>
                <w:sz w:val="20"/>
                <w:szCs w:val="20"/>
                <w:u w:val="single"/>
                <w:lang w:val="en-GB"/>
              </w:rPr>
              <w:t>Informal document</w:t>
            </w:r>
            <w:r w:rsidRPr="006A5458">
              <w:rPr>
                <w:sz w:val="20"/>
                <w:szCs w:val="20"/>
                <w:lang w:val="en-GB"/>
              </w:rPr>
              <w:t xml:space="preserve"> </w:t>
            </w:r>
            <w:r w:rsidRPr="00F65389">
              <w:rPr>
                <w:b/>
                <w:bCs/>
                <w:sz w:val="20"/>
                <w:szCs w:val="20"/>
                <w:lang w:val="en-GB"/>
              </w:rPr>
              <w:t>GRSG-</w:t>
            </w:r>
            <w:r w:rsidR="000771D9" w:rsidRPr="00F65389">
              <w:rPr>
                <w:b/>
                <w:bCs/>
                <w:sz w:val="20"/>
                <w:szCs w:val="20"/>
                <w:lang w:val="en-GB"/>
              </w:rPr>
              <w:t>1</w:t>
            </w:r>
            <w:r w:rsidR="00A119AD">
              <w:rPr>
                <w:b/>
                <w:bCs/>
                <w:sz w:val="20"/>
                <w:szCs w:val="20"/>
                <w:lang w:val="en-GB"/>
              </w:rPr>
              <w:t>11</w:t>
            </w:r>
            <w:r w:rsidRPr="00F65389">
              <w:rPr>
                <w:b/>
                <w:bCs/>
                <w:sz w:val="20"/>
                <w:szCs w:val="20"/>
                <w:lang w:val="en-GB"/>
              </w:rPr>
              <w:t>-</w:t>
            </w:r>
            <w:r w:rsidR="002914A6">
              <w:rPr>
                <w:b/>
                <w:bCs/>
                <w:sz w:val="20"/>
                <w:szCs w:val="20"/>
                <w:lang w:val="en-GB"/>
              </w:rPr>
              <w:t>16</w:t>
            </w:r>
          </w:p>
          <w:p w:rsidR="006A522A" w:rsidRPr="00262ADB" w:rsidRDefault="007B0133" w:rsidP="00827890">
            <w:pPr>
              <w:pStyle w:val="Header"/>
              <w:spacing w:line="240" w:lineRule="auto"/>
              <w:ind w:left="1155"/>
              <w:rPr>
                <w:sz w:val="20"/>
                <w:szCs w:val="20"/>
                <w:lang w:val="en-GB"/>
              </w:rPr>
            </w:pPr>
            <w:r>
              <w:rPr>
                <w:sz w:val="20"/>
                <w:szCs w:val="20"/>
                <w:lang w:val="en-GB"/>
              </w:rPr>
              <w:t>(</w:t>
            </w:r>
            <w:r w:rsidR="00262ADB">
              <w:rPr>
                <w:sz w:val="20"/>
                <w:szCs w:val="20"/>
                <w:lang w:val="en-GB"/>
              </w:rPr>
              <w:t>1</w:t>
            </w:r>
            <w:r w:rsidR="003C3232">
              <w:rPr>
                <w:sz w:val="20"/>
                <w:szCs w:val="20"/>
                <w:lang w:val="en-GB"/>
              </w:rPr>
              <w:t>1</w:t>
            </w:r>
            <w:r w:rsidR="00A119AD">
              <w:rPr>
                <w:sz w:val="20"/>
                <w:szCs w:val="20"/>
                <w:lang w:val="en-GB"/>
              </w:rPr>
              <w:t>1</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A119AD">
              <w:rPr>
                <w:sz w:val="20"/>
                <w:szCs w:val="20"/>
                <w:lang w:val="en-GB"/>
              </w:rPr>
              <w:t>11-14 Oct</w:t>
            </w:r>
            <w:r w:rsidR="002914A6">
              <w:rPr>
                <w:sz w:val="20"/>
                <w:szCs w:val="20"/>
                <w:lang w:val="en-GB"/>
              </w:rPr>
              <w:t>ober</w:t>
            </w:r>
            <w:r w:rsidR="00A119AD">
              <w:rPr>
                <w:sz w:val="20"/>
                <w:szCs w:val="20"/>
                <w:lang w:val="en-GB"/>
              </w:rPr>
              <w:t xml:space="preserve"> </w:t>
            </w:r>
            <w:r w:rsidR="007B2E2A">
              <w:rPr>
                <w:sz w:val="20"/>
                <w:szCs w:val="20"/>
                <w:lang w:val="en-GB"/>
              </w:rPr>
              <w:t>201</w:t>
            </w:r>
            <w:r w:rsidR="003C3232">
              <w:rPr>
                <w:sz w:val="20"/>
                <w:szCs w:val="20"/>
                <w:lang w:val="en-GB"/>
              </w:rPr>
              <w:t>6</w:t>
            </w:r>
            <w:r w:rsidR="00364F01">
              <w:rPr>
                <w:sz w:val="20"/>
                <w:szCs w:val="20"/>
                <w:lang w:val="en-GB"/>
              </w:rPr>
              <w:t>,</w:t>
            </w:r>
            <w:r w:rsidR="002914A6">
              <w:rPr>
                <w:sz w:val="20"/>
                <w:szCs w:val="20"/>
                <w:lang w:val="en-GB"/>
              </w:rPr>
              <w:br/>
            </w:r>
            <w:r w:rsidR="003D4BFE">
              <w:rPr>
                <w:sz w:val="20"/>
                <w:szCs w:val="20"/>
                <w:lang w:val="en-GB"/>
              </w:rPr>
              <w:t>a</w:t>
            </w:r>
            <w:r w:rsidR="00DB209F" w:rsidRPr="00262ADB">
              <w:rPr>
                <w:sz w:val="20"/>
                <w:szCs w:val="20"/>
                <w:lang w:val="en-GB"/>
              </w:rPr>
              <w:t xml:space="preserve">genda item </w:t>
            </w:r>
            <w:r w:rsidR="000B4763">
              <w:rPr>
                <w:sz w:val="20"/>
                <w:szCs w:val="20"/>
                <w:lang w:val="en-GB"/>
              </w:rPr>
              <w:t>2</w:t>
            </w:r>
            <w:r w:rsidR="006A522A" w:rsidRPr="00262ADB">
              <w:rPr>
                <w:sz w:val="20"/>
                <w:szCs w:val="20"/>
                <w:lang w:val="en-GB"/>
              </w:rPr>
              <w:t>)</w:t>
            </w:r>
          </w:p>
        </w:tc>
      </w:tr>
    </w:tbl>
    <w:p w:rsidR="000407DD" w:rsidRDefault="000407DD" w:rsidP="000407DD">
      <w:pPr>
        <w:ind w:left="1134" w:right="593"/>
        <w:rPr>
          <w:b/>
          <w:sz w:val="28"/>
          <w:szCs w:val="28"/>
          <w:lang w:val="en-GB" w:eastAsia="en-US"/>
        </w:rPr>
      </w:pPr>
    </w:p>
    <w:p w:rsidR="000407DD" w:rsidRPr="000407DD" w:rsidRDefault="000407DD" w:rsidP="004619D0">
      <w:pPr>
        <w:ind w:left="567" w:right="593"/>
        <w:rPr>
          <w:b/>
          <w:sz w:val="28"/>
          <w:szCs w:val="28"/>
          <w:lang w:val="en-US" w:eastAsia="en-US"/>
        </w:rPr>
      </w:pPr>
      <w:r w:rsidRPr="000407DD">
        <w:rPr>
          <w:b/>
          <w:sz w:val="28"/>
          <w:szCs w:val="28"/>
          <w:lang w:val="en-GB" w:eastAsia="en-US"/>
        </w:rPr>
        <w:t xml:space="preserve">Proposal for amendments to UN Regulation No. </w:t>
      </w:r>
      <w:r>
        <w:rPr>
          <w:b/>
          <w:sz w:val="28"/>
          <w:szCs w:val="28"/>
          <w:lang w:val="en-GB" w:eastAsia="en-US"/>
        </w:rPr>
        <w:t>107</w:t>
      </w:r>
      <w:r w:rsidRPr="000407DD">
        <w:rPr>
          <w:b/>
          <w:sz w:val="28"/>
          <w:szCs w:val="28"/>
          <w:lang w:val="en-GB" w:eastAsia="en-US"/>
        </w:rPr>
        <w:t xml:space="preserve"> </w:t>
      </w:r>
      <w:r w:rsidRPr="000407DD">
        <w:rPr>
          <w:b/>
          <w:bCs/>
          <w:sz w:val="28"/>
          <w:szCs w:val="28"/>
          <w:lang w:val="en-US" w:eastAsia="en-US"/>
        </w:rPr>
        <w:t>(M2 and M3</w:t>
      </w:r>
      <w:r w:rsidRPr="000407DD">
        <w:rPr>
          <w:b/>
          <w:sz w:val="28"/>
          <w:szCs w:val="28"/>
          <w:lang w:val="en-GB" w:eastAsia="en-US"/>
        </w:rPr>
        <w:t>)</w:t>
      </w:r>
    </w:p>
    <w:p w:rsidR="004619D0" w:rsidRDefault="004619D0" w:rsidP="004619D0">
      <w:pPr>
        <w:widowControl/>
        <w:adjustRightInd/>
        <w:spacing w:line="240" w:lineRule="auto"/>
        <w:ind w:left="567" w:right="451"/>
        <w:textAlignment w:val="auto"/>
        <w:rPr>
          <w:sz w:val="20"/>
          <w:szCs w:val="20"/>
          <w:lang w:val="en-GB"/>
        </w:rPr>
      </w:pPr>
    </w:p>
    <w:p w:rsidR="000407DD" w:rsidRPr="000407DD" w:rsidRDefault="000407DD" w:rsidP="004619D0">
      <w:pPr>
        <w:widowControl/>
        <w:adjustRightInd/>
        <w:spacing w:line="240" w:lineRule="auto"/>
        <w:ind w:left="567" w:right="451"/>
        <w:textAlignment w:val="auto"/>
        <w:rPr>
          <w:sz w:val="20"/>
          <w:szCs w:val="20"/>
          <w:lang w:val="en-GB"/>
        </w:rPr>
      </w:pPr>
      <w:r w:rsidRPr="000407DD">
        <w:rPr>
          <w:sz w:val="20"/>
          <w:szCs w:val="20"/>
          <w:lang w:val="en-GB"/>
        </w:rPr>
        <w:t xml:space="preserve">Note: The </w:t>
      </w:r>
      <w:r>
        <w:rPr>
          <w:sz w:val="20"/>
          <w:szCs w:val="20"/>
          <w:lang w:val="en-GB"/>
        </w:rPr>
        <w:t>observations</w:t>
      </w:r>
      <w:r w:rsidRPr="000407DD">
        <w:rPr>
          <w:sz w:val="20"/>
          <w:szCs w:val="20"/>
          <w:lang w:val="en-GB"/>
        </w:rPr>
        <w:t xml:space="preserve"> reproduced below </w:t>
      </w:r>
      <w:r w:rsidR="00364F01">
        <w:rPr>
          <w:sz w:val="20"/>
          <w:szCs w:val="20"/>
          <w:lang w:val="en-GB"/>
        </w:rPr>
        <w:t>were</w:t>
      </w:r>
      <w:r w:rsidRPr="000407DD">
        <w:rPr>
          <w:sz w:val="20"/>
          <w:szCs w:val="20"/>
          <w:lang w:val="en-GB"/>
        </w:rPr>
        <w:t xml:space="preserve"> prepared by the International Road Transport Union (IRU) to inform the GRSG</w:t>
      </w:r>
      <w:r>
        <w:rPr>
          <w:sz w:val="20"/>
          <w:szCs w:val="20"/>
          <w:lang w:val="en-GB"/>
        </w:rPr>
        <w:t xml:space="preserve"> experts</w:t>
      </w:r>
      <w:r w:rsidRPr="000407DD">
        <w:rPr>
          <w:sz w:val="20"/>
          <w:szCs w:val="20"/>
          <w:lang w:val="en-GB"/>
        </w:rPr>
        <w:t xml:space="preserve"> of the road transport sector’s point of view concerning the strengthening of requirements </w:t>
      </w:r>
      <w:r w:rsidRPr="00DE5D21">
        <w:rPr>
          <w:sz w:val="20"/>
          <w:szCs w:val="20"/>
          <w:lang w:val="en-GB"/>
        </w:rPr>
        <w:t xml:space="preserve">to improve the accommodation and accessibility for passengers with reduced mobility </w:t>
      </w:r>
      <w:r w:rsidRPr="000407DD">
        <w:rPr>
          <w:sz w:val="20"/>
          <w:szCs w:val="20"/>
          <w:lang w:val="en-GB"/>
        </w:rPr>
        <w:t>to the proposal</w:t>
      </w:r>
      <w:r w:rsidR="002914A6">
        <w:rPr>
          <w:sz w:val="20"/>
          <w:szCs w:val="20"/>
          <w:lang w:val="en-GB"/>
        </w:rPr>
        <w:t>s</w:t>
      </w:r>
      <w:r w:rsidRPr="000407DD">
        <w:rPr>
          <w:sz w:val="20"/>
          <w:szCs w:val="20"/>
          <w:lang w:val="en-GB"/>
        </w:rPr>
        <w:t xml:space="preserve"> by Germany </w:t>
      </w:r>
      <w:r w:rsidR="00364F01">
        <w:rPr>
          <w:sz w:val="20"/>
          <w:szCs w:val="20"/>
          <w:lang w:val="en-GB"/>
        </w:rPr>
        <w:t>(</w:t>
      </w:r>
      <w:r w:rsidRPr="000407DD">
        <w:rPr>
          <w:sz w:val="20"/>
          <w:szCs w:val="20"/>
          <w:lang w:val="en-GB"/>
        </w:rPr>
        <w:t>ECE/TRANS/WP.29/GRSG/201</w:t>
      </w:r>
      <w:r w:rsidR="00DE5D21">
        <w:rPr>
          <w:sz w:val="20"/>
          <w:szCs w:val="20"/>
          <w:lang w:val="en-GB"/>
        </w:rPr>
        <w:t>6</w:t>
      </w:r>
      <w:r w:rsidRPr="000407DD">
        <w:rPr>
          <w:sz w:val="20"/>
          <w:szCs w:val="20"/>
          <w:lang w:val="en-GB"/>
        </w:rPr>
        <w:t>/</w:t>
      </w:r>
      <w:r w:rsidR="004619D0">
        <w:rPr>
          <w:sz w:val="20"/>
          <w:szCs w:val="20"/>
          <w:lang w:val="en-GB"/>
        </w:rPr>
        <w:t>20 and</w:t>
      </w:r>
      <w:r w:rsidR="00DE5D21">
        <w:rPr>
          <w:sz w:val="20"/>
          <w:szCs w:val="20"/>
          <w:lang w:val="en-GB"/>
        </w:rPr>
        <w:t xml:space="preserve"> </w:t>
      </w:r>
      <w:r w:rsidR="004619D0">
        <w:rPr>
          <w:sz w:val="20"/>
          <w:szCs w:val="20"/>
          <w:lang w:val="en-GB"/>
        </w:rPr>
        <w:t xml:space="preserve">its </w:t>
      </w:r>
      <w:r w:rsidR="002914A6">
        <w:rPr>
          <w:sz w:val="20"/>
          <w:szCs w:val="20"/>
          <w:lang w:val="en-GB"/>
        </w:rPr>
        <w:t>Corr</w:t>
      </w:r>
      <w:r w:rsidR="00DE5D21">
        <w:rPr>
          <w:sz w:val="20"/>
          <w:szCs w:val="20"/>
          <w:lang w:val="en-GB"/>
        </w:rPr>
        <w:t>.1)</w:t>
      </w:r>
      <w:r w:rsidRPr="000407DD">
        <w:rPr>
          <w:sz w:val="20"/>
          <w:szCs w:val="20"/>
          <w:lang w:val="en-GB"/>
        </w:rPr>
        <w:t>.</w:t>
      </w:r>
    </w:p>
    <w:p w:rsidR="000407DD" w:rsidRPr="00E04AAC" w:rsidRDefault="000407DD" w:rsidP="004619D0">
      <w:pPr>
        <w:pStyle w:val="HChG"/>
        <w:numPr>
          <w:ilvl w:val="0"/>
          <w:numId w:val="31"/>
        </w:numPr>
        <w:tabs>
          <w:tab w:val="clear" w:pos="851"/>
        </w:tabs>
        <w:ind w:left="1134" w:hanging="567"/>
        <w:rPr>
          <w:lang w:val="en-US"/>
        </w:rPr>
      </w:pPr>
      <w:r w:rsidRPr="00E04AAC">
        <w:rPr>
          <w:lang w:val="en-US"/>
        </w:rPr>
        <w:t>IRU observ</w:t>
      </w:r>
      <w:r w:rsidR="002914A6">
        <w:rPr>
          <w:lang w:val="en-US"/>
        </w:rPr>
        <w:t>ations</w:t>
      </w:r>
    </w:p>
    <w:p w:rsidR="000407DD" w:rsidRPr="00DE5D21" w:rsidRDefault="000407DD" w:rsidP="00827890">
      <w:pPr>
        <w:pStyle w:val="SingleTxtG"/>
        <w:suppressAutoHyphens w:val="0"/>
        <w:spacing w:before="120"/>
        <w:ind w:right="451"/>
        <w:rPr>
          <w:lang w:val="en-GB" w:eastAsia="ar-SA"/>
        </w:rPr>
      </w:pPr>
      <w:r w:rsidRPr="00DE5D21">
        <w:rPr>
          <w:lang w:val="en-GB" w:eastAsia="ar-SA"/>
        </w:rPr>
        <w:t xml:space="preserve">IRU </w:t>
      </w:r>
      <w:r w:rsidR="00DE5D21" w:rsidRPr="00DE5D21">
        <w:rPr>
          <w:lang w:val="en-GB" w:eastAsia="ar-SA"/>
        </w:rPr>
        <w:t>observations</w:t>
      </w:r>
      <w:r w:rsidRPr="00DE5D21">
        <w:rPr>
          <w:lang w:val="en-GB" w:eastAsia="ar-SA"/>
        </w:rPr>
        <w:t xml:space="preserve"> on</w:t>
      </w:r>
      <w:r w:rsidR="00B774A4">
        <w:rPr>
          <w:lang w:val="en-GB" w:eastAsia="ar-SA"/>
        </w:rPr>
        <w:t xml:space="preserve"> </w:t>
      </w:r>
      <w:r w:rsidR="00364F01">
        <w:rPr>
          <w:lang w:val="en-GB" w:eastAsia="ar-SA"/>
        </w:rPr>
        <w:t xml:space="preserve">the </w:t>
      </w:r>
      <w:r w:rsidR="00B774A4">
        <w:rPr>
          <w:lang w:val="en-GB" w:eastAsia="ar-SA"/>
        </w:rPr>
        <w:t>German proposal to amend</w:t>
      </w:r>
      <w:r w:rsidRPr="00DE5D21">
        <w:rPr>
          <w:lang w:val="en-GB" w:eastAsia="ar-SA"/>
        </w:rPr>
        <w:t xml:space="preserve"> Regulation </w:t>
      </w:r>
      <w:r w:rsidR="002914A6">
        <w:rPr>
          <w:lang w:val="en-GB" w:eastAsia="ar-SA"/>
        </w:rPr>
        <w:t xml:space="preserve">No. </w:t>
      </w:r>
      <w:r w:rsidRPr="00DE5D21">
        <w:rPr>
          <w:lang w:val="en-GB" w:eastAsia="ar-SA"/>
        </w:rPr>
        <w:t>107 on improving the accommodation and accessibility for p</w:t>
      </w:r>
      <w:r w:rsidR="00B774A4">
        <w:rPr>
          <w:lang w:val="en-GB" w:eastAsia="ar-SA"/>
        </w:rPr>
        <w:t>assengers with reduced mobility</w:t>
      </w:r>
      <w:r w:rsidR="00E90B5C">
        <w:rPr>
          <w:lang w:val="en-GB" w:eastAsia="ar-SA"/>
        </w:rPr>
        <w:t xml:space="preserve"> are the following:</w:t>
      </w:r>
    </w:p>
    <w:p w:rsidR="000407DD" w:rsidRPr="00DE5D21" w:rsidRDefault="000407DD" w:rsidP="00827890">
      <w:pPr>
        <w:pStyle w:val="SingleTxtG"/>
        <w:numPr>
          <w:ilvl w:val="0"/>
          <w:numId w:val="33"/>
        </w:numPr>
        <w:suppressAutoHyphens w:val="0"/>
        <w:spacing w:before="120"/>
        <w:ind w:right="451"/>
        <w:rPr>
          <w:lang w:val="en-GB" w:eastAsia="ar-SA"/>
        </w:rPr>
      </w:pPr>
      <w:r w:rsidRPr="00DE5D21">
        <w:rPr>
          <w:lang w:val="en-GB" w:eastAsia="ar-SA"/>
        </w:rPr>
        <w:t xml:space="preserve">There is no cost benefit analysis on mandating service door lighting. This should remain an option </w:t>
      </w:r>
      <w:r w:rsidR="00364F01">
        <w:rPr>
          <w:lang w:val="en-GB" w:eastAsia="ar-SA"/>
        </w:rPr>
        <w:t>of</w:t>
      </w:r>
      <w:r w:rsidRPr="00DE5D21">
        <w:rPr>
          <w:lang w:val="en-GB" w:eastAsia="ar-SA"/>
        </w:rPr>
        <w:t xml:space="preserve"> </w:t>
      </w:r>
      <w:r w:rsidR="00364F01">
        <w:rPr>
          <w:lang w:val="en-GB" w:eastAsia="ar-SA"/>
        </w:rPr>
        <w:t>c</w:t>
      </w:r>
      <w:r w:rsidRPr="00DE5D21">
        <w:rPr>
          <w:lang w:val="en-GB" w:eastAsia="ar-SA"/>
        </w:rPr>
        <w:t>ustomer choice</w:t>
      </w:r>
      <w:r w:rsidR="00364F01">
        <w:rPr>
          <w:lang w:val="en-GB" w:eastAsia="ar-SA"/>
        </w:rPr>
        <w:t>,</w:t>
      </w:r>
      <w:r w:rsidRPr="00DE5D21">
        <w:rPr>
          <w:lang w:val="en-GB" w:eastAsia="ar-SA"/>
        </w:rPr>
        <w:t xml:space="preserve"> unless </w:t>
      </w:r>
      <w:r w:rsidR="00364F01">
        <w:rPr>
          <w:lang w:val="en-GB" w:eastAsia="ar-SA"/>
        </w:rPr>
        <w:t xml:space="preserve">a </w:t>
      </w:r>
      <w:r w:rsidRPr="00DE5D21">
        <w:rPr>
          <w:lang w:val="en-GB" w:eastAsia="ar-SA"/>
        </w:rPr>
        <w:t>safety benefit can be justified – fitting external down lights on urba</w:t>
      </w:r>
      <w:bookmarkStart w:id="0" w:name="_GoBack"/>
      <w:bookmarkEnd w:id="0"/>
      <w:r w:rsidRPr="00DE5D21">
        <w:rPr>
          <w:lang w:val="en-GB" w:eastAsia="ar-SA"/>
        </w:rPr>
        <w:t>n city vehicles seems to unduly reduce environmental performance with little benefit.</w:t>
      </w:r>
    </w:p>
    <w:p w:rsidR="000407DD" w:rsidRPr="00DE5D21" w:rsidRDefault="000407DD" w:rsidP="00827890">
      <w:pPr>
        <w:pStyle w:val="SingleTxtG"/>
        <w:numPr>
          <w:ilvl w:val="0"/>
          <w:numId w:val="33"/>
        </w:numPr>
        <w:suppressAutoHyphens w:val="0"/>
        <w:spacing w:before="120"/>
        <w:ind w:right="451"/>
        <w:rPr>
          <w:lang w:val="en-GB" w:eastAsia="ar-SA"/>
        </w:rPr>
      </w:pPr>
      <w:r w:rsidRPr="00DE5D21">
        <w:rPr>
          <w:lang w:val="en-GB" w:eastAsia="ar-SA"/>
        </w:rPr>
        <w:t xml:space="preserve">The contrast requirements is recognised as a good concept in a culture where interior colour schemes are becoming progressively more “grey”, but the provision is poorly and complexly written </w:t>
      </w:r>
      <w:r w:rsidR="00364F01">
        <w:rPr>
          <w:lang w:val="en-GB" w:eastAsia="ar-SA"/>
        </w:rPr>
        <w:t>–</w:t>
      </w:r>
      <w:r w:rsidRPr="00DE5D21">
        <w:rPr>
          <w:lang w:val="en-GB" w:eastAsia="ar-SA"/>
        </w:rPr>
        <w:t xml:space="preserve"> </w:t>
      </w:r>
      <w:r w:rsidR="00364F01">
        <w:rPr>
          <w:lang w:val="en-GB" w:eastAsia="ar-SA"/>
        </w:rPr>
        <w:t xml:space="preserve">it </w:t>
      </w:r>
      <w:r w:rsidRPr="00DE5D21">
        <w:rPr>
          <w:lang w:val="en-GB" w:eastAsia="ar-SA"/>
        </w:rPr>
        <w:t xml:space="preserve">allows a yellow or white pole (irrespective of its contrast with the surroundings), or to meet quoted contrast requirements – so </w:t>
      </w:r>
      <w:r w:rsidR="00364F01">
        <w:rPr>
          <w:lang w:val="en-GB" w:eastAsia="ar-SA"/>
        </w:rPr>
        <w:t xml:space="preserve">it </w:t>
      </w:r>
      <w:r w:rsidRPr="00DE5D21">
        <w:rPr>
          <w:lang w:val="en-GB" w:eastAsia="ar-SA"/>
        </w:rPr>
        <w:t xml:space="preserve">allows a white pole against a </w:t>
      </w:r>
      <w:r w:rsidRPr="00192522">
        <w:rPr>
          <w:lang w:val="en-GB" w:eastAsia="ar-SA"/>
        </w:rPr>
        <w:t xml:space="preserve">white </w:t>
      </w:r>
      <w:r w:rsidR="00192522" w:rsidRPr="00192522">
        <w:rPr>
          <w:lang w:val="en-GB" w:eastAsia="ar-SA"/>
        </w:rPr>
        <w:t>b</w:t>
      </w:r>
      <w:r w:rsidR="00192522" w:rsidRPr="002914A6">
        <w:rPr>
          <w:bCs/>
          <w:lang w:val="en-GB" w:eastAsia="ar-SA"/>
        </w:rPr>
        <w:t>ackground/surrounding</w:t>
      </w:r>
      <w:r w:rsidRPr="00DE5D21">
        <w:rPr>
          <w:lang w:val="en-GB" w:eastAsia="ar-SA"/>
        </w:rPr>
        <w:t>. The technical specification of the contrast needs to be improved and probably simplified to make it easier for customers to understand what colours are permitted.</w:t>
      </w:r>
    </w:p>
    <w:p w:rsidR="000407DD" w:rsidRPr="00DE5D21" w:rsidRDefault="00364F01" w:rsidP="00827890">
      <w:pPr>
        <w:pStyle w:val="SingleTxtG"/>
        <w:numPr>
          <w:ilvl w:val="0"/>
          <w:numId w:val="33"/>
        </w:numPr>
        <w:suppressAutoHyphens w:val="0"/>
        <w:spacing w:before="120"/>
        <w:ind w:right="451"/>
        <w:rPr>
          <w:lang w:val="en-GB" w:eastAsia="ar-SA"/>
        </w:rPr>
      </w:pPr>
      <w:r>
        <w:rPr>
          <w:lang w:val="en-GB" w:eastAsia="ar-SA"/>
        </w:rPr>
        <w:t>Section 7.7.15</w:t>
      </w:r>
      <w:r w:rsidR="000407DD" w:rsidRPr="00DE5D21">
        <w:rPr>
          <w:lang w:val="en-GB" w:eastAsia="ar-SA"/>
        </w:rPr>
        <w:t xml:space="preserve"> on audible information assumes an announcement system on the vehicle</w:t>
      </w:r>
      <w:r>
        <w:rPr>
          <w:lang w:val="en-GB" w:eastAsia="ar-SA"/>
        </w:rPr>
        <w:t>,</w:t>
      </w:r>
      <w:r w:rsidR="000407DD" w:rsidRPr="00DE5D21">
        <w:rPr>
          <w:lang w:val="en-GB" w:eastAsia="ar-SA"/>
        </w:rPr>
        <w:t xml:space="preserve"> but none is mandated in the Regulation – therefore</w:t>
      </w:r>
      <w:r>
        <w:rPr>
          <w:lang w:val="en-GB" w:eastAsia="ar-SA"/>
        </w:rPr>
        <w:t>,</w:t>
      </w:r>
      <w:r w:rsidR="000407DD" w:rsidRPr="00DE5D21">
        <w:rPr>
          <w:lang w:val="en-GB" w:eastAsia="ar-SA"/>
        </w:rPr>
        <w:t xml:space="preserve"> this provision should be rejected (recognising that if they want to mandate announcement systems this would put a large cost </w:t>
      </w:r>
      <w:r>
        <w:rPr>
          <w:lang w:val="en-GB" w:eastAsia="ar-SA"/>
        </w:rPr>
        <w:t xml:space="preserve">on </w:t>
      </w:r>
      <w:r w:rsidR="000407DD" w:rsidRPr="00DE5D21">
        <w:rPr>
          <w:lang w:val="en-GB" w:eastAsia="ar-SA"/>
        </w:rPr>
        <w:t>to vehicles, yet operationally</w:t>
      </w:r>
      <w:r>
        <w:rPr>
          <w:lang w:val="en-GB" w:eastAsia="ar-SA"/>
        </w:rPr>
        <w:t>,</w:t>
      </w:r>
      <w:r w:rsidR="000407DD" w:rsidRPr="00DE5D21">
        <w:rPr>
          <w:lang w:val="en-GB" w:eastAsia="ar-SA"/>
        </w:rPr>
        <w:t xml:space="preserve"> the announcement systems may never be used)</w:t>
      </w:r>
      <w:r>
        <w:rPr>
          <w:lang w:val="en-GB" w:eastAsia="ar-SA"/>
        </w:rPr>
        <w:t>.</w:t>
      </w:r>
    </w:p>
    <w:p w:rsidR="000407DD" w:rsidRPr="00DE5D21" w:rsidRDefault="00364F01" w:rsidP="00827890">
      <w:pPr>
        <w:pStyle w:val="SingleTxtG"/>
        <w:numPr>
          <w:ilvl w:val="0"/>
          <w:numId w:val="33"/>
        </w:numPr>
        <w:suppressAutoHyphens w:val="0"/>
        <w:spacing w:before="120"/>
        <w:ind w:right="451"/>
        <w:rPr>
          <w:lang w:val="en-GB" w:eastAsia="ar-SA"/>
        </w:rPr>
      </w:pPr>
      <w:r>
        <w:rPr>
          <w:lang w:val="en-GB" w:eastAsia="ar-SA"/>
        </w:rPr>
        <w:t>The text in 7.11.4.1</w:t>
      </w:r>
      <w:r w:rsidR="000407DD" w:rsidRPr="00DE5D21">
        <w:rPr>
          <w:lang w:val="en-GB" w:eastAsia="ar-SA"/>
        </w:rPr>
        <w:t xml:space="preserve"> does not specify the purpose and position of a handrail in a toilet</w:t>
      </w:r>
      <w:r>
        <w:rPr>
          <w:lang w:val="en-GB" w:eastAsia="ar-SA"/>
        </w:rPr>
        <w:t>,</w:t>
      </w:r>
      <w:r w:rsidR="000407DD" w:rsidRPr="00DE5D21">
        <w:rPr>
          <w:lang w:val="en-GB" w:eastAsia="ar-SA"/>
        </w:rPr>
        <w:t xml:space="preserve"> so </w:t>
      </w:r>
      <w:r>
        <w:rPr>
          <w:lang w:val="en-GB" w:eastAsia="ar-SA"/>
        </w:rPr>
        <w:t xml:space="preserve">this </w:t>
      </w:r>
      <w:r w:rsidR="000407DD" w:rsidRPr="00DE5D21">
        <w:rPr>
          <w:lang w:val="en-GB" w:eastAsia="ar-SA"/>
        </w:rPr>
        <w:t>needs to be defined fully or deleted.</w:t>
      </w:r>
    </w:p>
    <w:p w:rsidR="000407DD" w:rsidRPr="00DE5D21" w:rsidRDefault="00364F01" w:rsidP="00827890">
      <w:pPr>
        <w:pStyle w:val="SingleTxtG"/>
        <w:numPr>
          <w:ilvl w:val="0"/>
          <w:numId w:val="33"/>
        </w:numPr>
        <w:suppressAutoHyphens w:val="0"/>
        <w:spacing w:before="120"/>
        <w:ind w:right="451"/>
        <w:rPr>
          <w:lang w:val="en-GB" w:eastAsia="ar-SA"/>
        </w:rPr>
      </w:pPr>
      <w:proofErr w:type="gramStart"/>
      <w:r>
        <w:rPr>
          <w:lang w:val="en-GB" w:eastAsia="ar-SA"/>
        </w:rPr>
        <w:t>Section 3.2.4</w:t>
      </w:r>
      <w:r w:rsidR="000407DD" w:rsidRPr="00DE5D21">
        <w:rPr>
          <w:lang w:val="en-GB" w:eastAsia="ar-SA"/>
        </w:rPr>
        <w:t xml:space="preserve"> fitting jack sockets in seats again assumes</w:t>
      </w:r>
      <w:proofErr w:type="gramEnd"/>
      <w:r w:rsidR="000407DD" w:rsidRPr="00DE5D21">
        <w:rPr>
          <w:lang w:val="en-GB" w:eastAsia="ar-SA"/>
        </w:rPr>
        <w:t xml:space="preserve"> a fitted announcement system where none is mandated in the Regulation. Cables may block access and egress from Priority seats depending on position of </w:t>
      </w:r>
      <w:r>
        <w:rPr>
          <w:lang w:val="en-GB" w:eastAsia="ar-SA"/>
        </w:rPr>
        <w:t xml:space="preserve">the </w:t>
      </w:r>
      <w:r w:rsidR="000407DD" w:rsidRPr="00DE5D21">
        <w:rPr>
          <w:lang w:val="en-GB" w:eastAsia="ar-SA"/>
        </w:rPr>
        <w:t xml:space="preserve">sockets. </w:t>
      </w:r>
      <w:r>
        <w:rPr>
          <w:lang w:val="en-GB" w:eastAsia="ar-SA"/>
        </w:rPr>
        <w:t>The p</w:t>
      </w:r>
      <w:r w:rsidR="000407DD" w:rsidRPr="00DE5D21">
        <w:rPr>
          <w:lang w:val="en-GB" w:eastAsia="ar-SA"/>
        </w:rPr>
        <w:t xml:space="preserve">roposal that a speaker adjacent to Priority seats/Groups of Priority Seats would be a more practical solution (provisioned to apply “where announcement systems fitted” only). </w:t>
      </w:r>
    </w:p>
    <w:p w:rsidR="000407DD" w:rsidRPr="00DE5D21" w:rsidRDefault="000407DD" w:rsidP="00827890">
      <w:pPr>
        <w:pStyle w:val="SingleTxtG"/>
        <w:numPr>
          <w:ilvl w:val="0"/>
          <w:numId w:val="33"/>
        </w:numPr>
        <w:suppressAutoHyphens w:val="0"/>
        <w:spacing w:before="120"/>
        <w:ind w:right="451"/>
        <w:rPr>
          <w:lang w:val="en-GB" w:eastAsia="ar-SA"/>
        </w:rPr>
      </w:pPr>
      <w:r w:rsidRPr="00DE5D21">
        <w:rPr>
          <w:lang w:val="en-GB" w:eastAsia="ar-SA"/>
        </w:rPr>
        <w:t>There is no cost benefit analysis or comment on an existing problem that changing the floor slopes is trying to solve. Manufacturers were asked to analyse existing designs to determine whether they would comply, but generally we do not see any justified need to change existing provisions.</w:t>
      </w:r>
    </w:p>
    <w:p w:rsidR="006947B6" w:rsidRPr="00DE5D21" w:rsidRDefault="000407DD" w:rsidP="00827890">
      <w:pPr>
        <w:pStyle w:val="SingleTxtG"/>
        <w:numPr>
          <w:ilvl w:val="0"/>
          <w:numId w:val="33"/>
        </w:numPr>
        <w:suppressAutoHyphens w:val="0"/>
        <w:spacing w:before="120" w:line="240" w:lineRule="auto"/>
        <w:ind w:right="451"/>
        <w:rPr>
          <w:lang w:val="en-GB"/>
        </w:rPr>
      </w:pPr>
      <w:r w:rsidRPr="00DE5D21">
        <w:rPr>
          <w:lang w:val="en-GB" w:eastAsia="ar-SA"/>
        </w:rPr>
        <w:t>Marking of passenger seats was felt to be a bad idea, as each seat design is different and so would have the markings in different positions - so those with reduced or no sight would need to “feel around the seats” which may cause problems if the seats are occupied. Again, there is no indication there is a problem that this text is intended to address. It would make more sense to introduce a standard seat coding convention (similar to airplanes) which defines seat location by row number and letter, so that position of seating is intuitive for all users.</w:t>
      </w:r>
    </w:p>
    <w:p w:rsidR="00121027" w:rsidRDefault="00121027" w:rsidP="00121027">
      <w:pPr>
        <w:pStyle w:val="HChG"/>
        <w:tabs>
          <w:tab w:val="clear" w:pos="851"/>
        </w:tabs>
        <w:ind w:hanging="567"/>
      </w:pPr>
      <w:r w:rsidRPr="00BC76AC">
        <w:rPr>
          <w:lang w:val="en-US"/>
        </w:rPr>
        <w:lastRenderedPageBreak/>
        <w:t>II.</w:t>
      </w:r>
      <w:r w:rsidRPr="00BC76AC">
        <w:rPr>
          <w:lang w:val="en-US"/>
        </w:rPr>
        <w:tab/>
      </w:r>
      <w:r w:rsidRPr="00051790">
        <w:t>Justification</w:t>
      </w:r>
    </w:p>
    <w:p w:rsidR="006947B6" w:rsidRPr="00DE5D21" w:rsidRDefault="00827890" w:rsidP="00827890">
      <w:pPr>
        <w:widowControl/>
        <w:tabs>
          <w:tab w:val="left" w:pos="9214"/>
        </w:tabs>
        <w:adjustRightInd/>
        <w:spacing w:line="240" w:lineRule="auto"/>
        <w:ind w:left="1134" w:right="451"/>
        <w:textAlignment w:val="auto"/>
        <w:rPr>
          <w:sz w:val="20"/>
          <w:szCs w:val="20"/>
          <w:lang w:val="en-GB"/>
        </w:rPr>
      </w:pPr>
      <w:r>
        <w:rPr>
          <w:sz w:val="20"/>
          <w:szCs w:val="20"/>
          <w:lang w:val="en-GB"/>
        </w:rPr>
        <w:t>The</w:t>
      </w:r>
      <w:r w:rsidR="00DE5D21" w:rsidRPr="00DE5D21">
        <w:rPr>
          <w:sz w:val="20"/>
          <w:szCs w:val="20"/>
          <w:lang w:val="en-GB"/>
        </w:rPr>
        <w:t xml:space="preserve"> revised proposal by Germany to insert new amendments might create an additional burden on road transport operators without increasing road safety.</w:t>
      </w:r>
    </w:p>
    <w:p w:rsidR="00DE5D21" w:rsidRPr="00DE5D21" w:rsidRDefault="00DE5D21" w:rsidP="00827890">
      <w:pPr>
        <w:widowControl/>
        <w:tabs>
          <w:tab w:val="left" w:pos="9214"/>
        </w:tabs>
        <w:adjustRightInd/>
        <w:spacing w:line="240" w:lineRule="auto"/>
        <w:ind w:left="1134" w:right="451"/>
        <w:textAlignment w:val="auto"/>
        <w:rPr>
          <w:sz w:val="20"/>
          <w:szCs w:val="20"/>
          <w:lang w:val="en-GB"/>
        </w:rPr>
      </w:pPr>
      <w:r w:rsidRPr="00DE5D21">
        <w:rPr>
          <w:sz w:val="20"/>
          <w:szCs w:val="20"/>
          <w:lang w:val="en-GB"/>
        </w:rPr>
        <w:t xml:space="preserve">IRU cannot support the German proposal and thinks that it would be more appropriate to address the issue with </w:t>
      </w:r>
      <w:r w:rsidR="003E32F9">
        <w:rPr>
          <w:sz w:val="20"/>
          <w:szCs w:val="20"/>
          <w:lang w:val="en-GB"/>
        </w:rPr>
        <w:t xml:space="preserve">a </w:t>
      </w:r>
      <w:r w:rsidRPr="00DE5D21">
        <w:rPr>
          <w:sz w:val="20"/>
          <w:szCs w:val="20"/>
          <w:lang w:val="en-GB"/>
        </w:rPr>
        <w:t>cost benefit analysis</w:t>
      </w:r>
      <w:r w:rsidR="003E32F9">
        <w:rPr>
          <w:sz w:val="20"/>
          <w:szCs w:val="20"/>
          <w:lang w:val="en-GB"/>
        </w:rPr>
        <w:t>,</w:t>
      </w:r>
      <w:r w:rsidRPr="00DE5D21">
        <w:rPr>
          <w:sz w:val="20"/>
          <w:szCs w:val="20"/>
          <w:lang w:val="en-GB"/>
        </w:rPr>
        <w:t xml:space="preserve"> </w:t>
      </w:r>
      <w:r>
        <w:rPr>
          <w:sz w:val="20"/>
          <w:szCs w:val="20"/>
          <w:lang w:val="en-GB"/>
        </w:rPr>
        <w:t xml:space="preserve">where </w:t>
      </w:r>
      <w:r w:rsidR="003E32F9">
        <w:rPr>
          <w:sz w:val="20"/>
          <w:szCs w:val="20"/>
          <w:lang w:val="en-GB"/>
        </w:rPr>
        <w:t xml:space="preserve">the </w:t>
      </w:r>
      <w:r w:rsidRPr="00DE5D21">
        <w:rPr>
          <w:sz w:val="20"/>
          <w:szCs w:val="20"/>
          <w:lang w:val="en-GB"/>
        </w:rPr>
        <w:t>s</w:t>
      </w:r>
      <w:r w:rsidR="00827890">
        <w:rPr>
          <w:sz w:val="20"/>
          <w:szCs w:val="20"/>
          <w:lang w:val="en-GB"/>
        </w:rPr>
        <w:t>afety benefit can be justified.</w:t>
      </w:r>
    </w:p>
    <w:p w:rsidR="00DE5D21" w:rsidRPr="00DE5D21" w:rsidRDefault="00DE5D21" w:rsidP="00827890">
      <w:pPr>
        <w:widowControl/>
        <w:tabs>
          <w:tab w:val="left" w:pos="9214"/>
        </w:tabs>
        <w:adjustRightInd/>
        <w:spacing w:line="240" w:lineRule="auto"/>
        <w:ind w:left="1134" w:right="451"/>
        <w:textAlignment w:val="auto"/>
        <w:rPr>
          <w:sz w:val="20"/>
          <w:szCs w:val="20"/>
          <w:lang w:val="en-GB"/>
        </w:rPr>
      </w:pPr>
      <w:r w:rsidRPr="00DE5D21">
        <w:rPr>
          <w:sz w:val="20"/>
          <w:szCs w:val="20"/>
          <w:lang w:val="en-GB"/>
        </w:rPr>
        <w:t>The GRSG experts are requested to carefully consider IRU’s arguments before making a final decision.</w:t>
      </w:r>
    </w:p>
    <w:p w:rsidR="00471B60" w:rsidRPr="00FD1A35" w:rsidRDefault="00471B60" w:rsidP="00FD1A35">
      <w:pPr>
        <w:ind w:left="1134" w:right="1160"/>
        <w:jc w:val="center"/>
        <w:rPr>
          <w:lang w:val="en-GB"/>
        </w:rPr>
      </w:pPr>
      <w:r>
        <w:rPr>
          <w:lang w:val="en-GB"/>
        </w:rPr>
        <w:t>__________</w:t>
      </w:r>
    </w:p>
    <w:sectPr w:rsidR="00471B60" w:rsidRPr="00FD1A35" w:rsidSect="00827890">
      <w:headerReference w:type="default" r:id="rId9"/>
      <w:footerReference w:type="even" r:id="rId10"/>
      <w:footerReference w:type="default" r:id="rId11"/>
      <w:footnotePr>
        <w:pos w:val="beneathText"/>
      </w:footnotePr>
      <w:pgSz w:w="11905" w:h="16837" w:code="9"/>
      <w:pgMar w:top="709" w:right="1106" w:bottom="567"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5C" w:rsidRDefault="00E90B5C">
      <w:r>
        <w:separator/>
      </w:r>
    </w:p>
  </w:endnote>
  <w:endnote w:type="continuationSeparator" w:id="0">
    <w:p w:rsidR="00E90B5C" w:rsidRDefault="00E90B5C">
      <w:r>
        <w:continuationSeparator/>
      </w:r>
    </w:p>
  </w:endnote>
  <w:endnote w:type="continuationNotice" w:id="1">
    <w:p w:rsidR="00E90B5C" w:rsidRDefault="00E90B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AA" w:rsidRPr="004B331F" w:rsidRDefault="00C83705" w:rsidP="004B331F">
    <w:pPr>
      <w:pStyle w:val="Footer"/>
      <w:rPr>
        <w:lang w:val="fr-CH"/>
      </w:rPr>
    </w:pPr>
    <w:r w:rsidRPr="004C6C99">
      <w:rPr>
        <w:b/>
        <w:sz w:val="18"/>
      </w:rPr>
      <w:fldChar w:fldCharType="begin"/>
    </w:r>
    <w:r w:rsidR="00FE5DAA" w:rsidRPr="004C6C99">
      <w:rPr>
        <w:b/>
        <w:sz w:val="18"/>
      </w:rPr>
      <w:instrText xml:space="preserve"> PAGE  \* MERGEFORMAT </w:instrText>
    </w:r>
    <w:r w:rsidRPr="004C6C99">
      <w:rPr>
        <w:b/>
        <w:sz w:val="18"/>
      </w:rPr>
      <w:fldChar w:fldCharType="separate"/>
    </w:r>
    <w:r w:rsidR="00827890">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AA" w:rsidRPr="004B331F" w:rsidRDefault="00C83705" w:rsidP="00025215">
    <w:pPr>
      <w:pStyle w:val="Footer"/>
      <w:jc w:val="right"/>
      <w:rPr>
        <w:lang w:val="fr-CH"/>
      </w:rPr>
    </w:pPr>
    <w:r w:rsidRPr="004C6C99">
      <w:rPr>
        <w:b/>
        <w:sz w:val="18"/>
      </w:rPr>
      <w:fldChar w:fldCharType="begin"/>
    </w:r>
    <w:r w:rsidR="00FE5DAA" w:rsidRPr="004C6C99">
      <w:rPr>
        <w:b/>
        <w:sz w:val="18"/>
      </w:rPr>
      <w:instrText xml:space="preserve"> PAGE  \* MERGEFORMAT </w:instrText>
    </w:r>
    <w:r w:rsidRPr="004C6C99">
      <w:rPr>
        <w:b/>
        <w:sz w:val="18"/>
      </w:rPr>
      <w:fldChar w:fldCharType="separate"/>
    </w:r>
    <w:r w:rsidR="00FE5DAA">
      <w:rPr>
        <w:b/>
        <w:noProof/>
        <w:sz w:val="18"/>
      </w:rPr>
      <w:t>15</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5C" w:rsidRDefault="00E90B5C">
      <w:r>
        <w:separator/>
      </w:r>
    </w:p>
  </w:footnote>
  <w:footnote w:type="continuationSeparator" w:id="0">
    <w:p w:rsidR="00E90B5C" w:rsidRDefault="00E90B5C">
      <w:r>
        <w:continuationSeparator/>
      </w:r>
    </w:p>
  </w:footnote>
  <w:footnote w:type="continuationNotice" w:id="1">
    <w:p w:rsidR="00E90B5C" w:rsidRDefault="00E90B5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AA" w:rsidRPr="001E3F85" w:rsidRDefault="00FE5DAA"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1F8450F"/>
    <w:multiLevelType w:val="hybridMultilevel"/>
    <w:tmpl w:val="3BB609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4">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7">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0286858"/>
    <w:multiLevelType w:val="hybridMultilevel"/>
    <w:tmpl w:val="3BF826CA"/>
    <w:lvl w:ilvl="0" w:tplc="26143526">
      <w:start w:val="2"/>
      <w:numFmt w:val="upperRoman"/>
      <w:lvlText w:val="%1."/>
      <w:lvlJc w:val="righ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4">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5">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6">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66224C"/>
    <w:multiLevelType w:val="hybridMultilevel"/>
    <w:tmpl w:val="7BE80440"/>
    <w:lvl w:ilvl="0" w:tplc="1A1882E8">
      <w:start w:val="1"/>
      <w:numFmt w:val="upp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2">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5"/>
  </w:num>
  <w:num w:numId="5">
    <w:abstractNumId w:val="32"/>
  </w:num>
  <w:num w:numId="6">
    <w:abstractNumId w:val="5"/>
  </w:num>
  <w:num w:numId="7">
    <w:abstractNumId w:val="18"/>
  </w:num>
  <w:num w:numId="8">
    <w:abstractNumId w:val="8"/>
  </w:num>
  <w:num w:numId="9">
    <w:abstractNumId w:val="6"/>
  </w:num>
  <w:num w:numId="10">
    <w:abstractNumId w:val="9"/>
  </w:num>
  <w:num w:numId="11">
    <w:abstractNumId w:val="7"/>
  </w:num>
  <w:num w:numId="12">
    <w:abstractNumId w:val="19"/>
  </w:num>
  <w:num w:numId="13">
    <w:abstractNumId w:val="4"/>
  </w:num>
  <w:num w:numId="14">
    <w:abstractNumId w:val="28"/>
  </w:num>
  <w:num w:numId="15">
    <w:abstractNumId w:val="23"/>
  </w:num>
  <w:num w:numId="16">
    <w:abstractNumId w:val="26"/>
  </w:num>
  <w:num w:numId="17">
    <w:abstractNumId w:val="24"/>
  </w:num>
  <w:num w:numId="18">
    <w:abstractNumId w:val="15"/>
  </w:num>
  <w:num w:numId="19">
    <w:abstractNumId w:val="22"/>
  </w:num>
  <w:num w:numId="20">
    <w:abstractNumId w:val="27"/>
  </w:num>
  <w:num w:numId="21">
    <w:abstractNumId w:val="14"/>
  </w:num>
  <w:num w:numId="22">
    <w:abstractNumId w:val="10"/>
  </w:num>
  <w:num w:numId="23">
    <w:abstractNumId w:val="12"/>
  </w:num>
  <w:num w:numId="24">
    <w:abstractNumId w:val="29"/>
  </w:num>
  <w:num w:numId="25">
    <w:abstractNumId w:val="30"/>
  </w:num>
  <w:num w:numId="26">
    <w:abstractNumId w:val="16"/>
  </w:num>
  <w:num w:numId="27">
    <w:abstractNumId w:val="21"/>
  </w:num>
  <w:num w:numId="28">
    <w:abstractNumId w:val="20"/>
  </w:num>
  <w:num w:numId="29">
    <w:abstractNumId w:val="11"/>
  </w:num>
  <w:num w:numId="30">
    <w:abstractNumId w:val="17"/>
  </w:num>
  <w:num w:numId="31">
    <w:abstractNumId w:val="31"/>
  </w:num>
  <w:num w:numId="32">
    <w:abstractNumId w:val="13"/>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iran, Anne-Lyse">
    <w15:presenceInfo w15:providerId="AD" w15:userId="S-1-5-21-2911733954-2871840124-406737221-37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219"/>
    <w:rsid w:val="000405F3"/>
    <w:rsid w:val="000407DD"/>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4763"/>
    <w:rsid w:val="000B61D8"/>
    <w:rsid w:val="000C0CD6"/>
    <w:rsid w:val="000C3A7C"/>
    <w:rsid w:val="000C690D"/>
    <w:rsid w:val="000C717B"/>
    <w:rsid w:val="000C75C9"/>
    <w:rsid w:val="000D3C09"/>
    <w:rsid w:val="000D4DC2"/>
    <w:rsid w:val="000D6C0A"/>
    <w:rsid w:val="000E0E10"/>
    <w:rsid w:val="000E34A9"/>
    <w:rsid w:val="000E4CC4"/>
    <w:rsid w:val="000F1E85"/>
    <w:rsid w:val="000F4E58"/>
    <w:rsid w:val="000F791C"/>
    <w:rsid w:val="00101280"/>
    <w:rsid w:val="001078B6"/>
    <w:rsid w:val="0012023F"/>
    <w:rsid w:val="00121027"/>
    <w:rsid w:val="001210F6"/>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5148"/>
    <w:rsid w:val="00176D06"/>
    <w:rsid w:val="001807EC"/>
    <w:rsid w:val="0018173C"/>
    <w:rsid w:val="00182670"/>
    <w:rsid w:val="001848B1"/>
    <w:rsid w:val="00192522"/>
    <w:rsid w:val="00197771"/>
    <w:rsid w:val="001A0E28"/>
    <w:rsid w:val="001B02A0"/>
    <w:rsid w:val="001B3CC4"/>
    <w:rsid w:val="001B54CF"/>
    <w:rsid w:val="001B75B6"/>
    <w:rsid w:val="001C439D"/>
    <w:rsid w:val="001D2149"/>
    <w:rsid w:val="001D2E01"/>
    <w:rsid w:val="001E0059"/>
    <w:rsid w:val="001E1A51"/>
    <w:rsid w:val="001E38C7"/>
    <w:rsid w:val="001E3F85"/>
    <w:rsid w:val="002126EC"/>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6892"/>
    <w:rsid w:val="002814A3"/>
    <w:rsid w:val="00281F58"/>
    <w:rsid w:val="00285B85"/>
    <w:rsid w:val="00285DBE"/>
    <w:rsid w:val="002914A6"/>
    <w:rsid w:val="002A65C7"/>
    <w:rsid w:val="002A6C04"/>
    <w:rsid w:val="002B04D3"/>
    <w:rsid w:val="002B1665"/>
    <w:rsid w:val="002C3A4E"/>
    <w:rsid w:val="002C44E2"/>
    <w:rsid w:val="002C55A2"/>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51B21"/>
    <w:rsid w:val="003560DB"/>
    <w:rsid w:val="00364F01"/>
    <w:rsid w:val="00365867"/>
    <w:rsid w:val="00374B18"/>
    <w:rsid w:val="00375080"/>
    <w:rsid w:val="00380585"/>
    <w:rsid w:val="003819A4"/>
    <w:rsid w:val="003841DE"/>
    <w:rsid w:val="00395FF1"/>
    <w:rsid w:val="003A089F"/>
    <w:rsid w:val="003A1AE8"/>
    <w:rsid w:val="003A5598"/>
    <w:rsid w:val="003C06FB"/>
    <w:rsid w:val="003C0ACE"/>
    <w:rsid w:val="003C1BBD"/>
    <w:rsid w:val="003C2029"/>
    <w:rsid w:val="003C3232"/>
    <w:rsid w:val="003C5464"/>
    <w:rsid w:val="003D01D8"/>
    <w:rsid w:val="003D4BFE"/>
    <w:rsid w:val="003D4D20"/>
    <w:rsid w:val="003E32F9"/>
    <w:rsid w:val="003E6B23"/>
    <w:rsid w:val="003F1786"/>
    <w:rsid w:val="003F2C6C"/>
    <w:rsid w:val="003F50B9"/>
    <w:rsid w:val="003F7593"/>
    <w:rsid w:val="003F78D7"/>
    <w:rsid w:val="0040098C"/>
    <w:rsid w:val="00404BE3"/>
    <w:rsid w:val="004129B6"/>
    <w:rsid w:val="00414B64"/>
    <w:rsid w:val="00415C22"/>
    <w:rsid w:val="00416394"/>
    <w:rsid w:val="004239A9"/>
    <w:rsid w:val="0042492E"/>
    <w:rsid w:val="00432CC6"/>
    <w:rsid w:val="00435444"/>
    <w:rsid w:val="00437575"/>
    <w:rsid w:val="00437B2F"/>
    <w:rsid w:val="004445AE"/>
    <w:rsid w:val="00444B6B"/>
    <w:rsid w:val="00444D70"/>
    <w:rsid w:val="00445329"/>
    <w:rsid w:val="0044709F"/>
    <w:rsid w:val="004504AC"/>
    <w:rsid w:val="00452EAA"/>
    <w:rsid w:val="00456EB7"/>
    <w:rsid w:val="00461569"/>
    <w:rsid w:val="004619D0"/>
    <w:rsid w:val="004637F5"/>
    <w:rsid w:val="00466906"/>
    <w:rsid w:val="00471B60"/>
    <w:rsid w:val="004754B2"/>
    <w:rsid w:val="00476B81"/>
    <w:rsid w:val="00481FA0"/>
    <w:rsid w:val="00482A16"/>
    <w:rsid w:val="00483642"/>
    <w:rsid w:val="00486322"/>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7C71"/>
    <w:rsid w:val="005748FC"/>
    <w:rsid w:val="00576233"/>
    <w:rsid w:val="00582E6C"/>
    <w:rsid w:val="005918CE"/>
    <w:rsid w:val="005927EB"/>
    <w:rsid w:val="0059485C"/>
    <w:rsid w:val="005A0E54"/>
    <w:rsid w:val="005A17E0"/>
    <w:rsid w:val="005A3782"/>
    <w:rsid w:val="005A4D77"/>
    <w:rsid w:val="005B12B7"/>
    <w:rsid w:val="005B6123"/>
    <w:rsid w:val="005B62B9"/>
    <w:rsid w:val="005B7EC8"/>
    <w:rsid w:val="005C6D56"/>
    <w:rsid w:val="005D2ECA"/>
    <w:rsid w:val="005D484A"/>
    <w:rsid w:val="005F3064"/>
    <w:rsid w:val="005F35B5"/>
    <w:rsid w:val="005F7ECB"/>
    <w:rsid w:val="00602033"/>
    <w:rsid w:val="0060491E"/>
    <w:rsid w:val="00605C17"/>
    <w:rsid w:val="0060740C"/>
    <w:rsid w:val="00610786"/>
    <w:rsid w:val="0061147B"/>
    <w:rsid w:val="00620D33"/>
    <w:rsid w:val="00621FA4"/>
    <w:rsid w:val="00636865"/>
    <w:rsid w:val="00647164"/>
    <w:rsid w:val="006520EB"/>
    <w:rsid w:val="0066005C"/>
    <w:rsid w:val="0066596D"/>
    <w:rsid w:val="00675210"/>
    <w:rsid w:val="0067697C"/>
    <w:rsid w:val="006847F1"/>
    <w:rsid w:val="0068778F"/>
    <w:rsid w:val="006930A7"/>
    <w:rsid w:val="006947B6"/>
    <w:rsid w:val="00695A64"/>
    <w:rsid w:val="006A1658"/>
    <w:rsid w:val="006A522A"/>
    <w:rsid w:val="006A5458"/>
    <w:rsid w:val="006A6045"/>
    <w:rsid w:val="006A6AEF"/>
    <w:rsid w:val="006A739B"/>
    <w:rsid w:val="006A73A1"/>
    <w:rsid w:val="006B18D3"/>
    <w:rsid w:val="006B6853"/>
    <w:rsid w:val="006C2A4A"/>
    <w:rsid w:val="006C3413"/>
    <w:rsid w:val="006C6C6C"/>
    <w:rsid w:val="006D098C"/>
    <w:rsid w:val="006D0D04"/>
    <w:rsid w:val="006D1D02"/>
    <w:rsid w:val="006D5DCB"/>
    <w:rsid w:val="006D61E1"/>
    <w:rsid w:val="006D7606"/>
    <w:rsid w:val="006E06DE"/>
    <w:rsid w:val="006E1821"/>
    <w:rsid w:val="006F06DE"/>
    <w:rsid w:val="006F58A1"/>
    <w:rsid w:val="006F6A7F"/>
    <w:rsid w:val="007001D4"/>
    <w:rsid w:val="007036B8"/>
    <w:rsid w:val="00703915"/>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61C3"/>
    <w:rsid w:val="0075471D"/>
    <w:rsid w:val="00754ABE"/>
    <w:rsid w:val="007551F5"/>
    <w:rsid w:val="007552E8"/>
    <w:rsid w:val="00755711"/>
    <w:rsid w:val="0076436C"/>
    <w:rsid w:val="00767E89"/>
    <w:rsid w:val="00782057"/>
    <w:rsid w:val="00783C92"/>
    <w:rsid w:val="007857A4"/>
    <w:rsid w:val="00790F47"/>
    <w:rsid w:val="007933B7"/>
    <w:rsid w:val="007947D6"/>
    <w:rsid w:val="00794A96"/>
    <w:rsid w:val="00795A70"/>
    <w:rsid w:val="00796E35"/>
    <w:rsid w:val="007A0FFA"/>
    <w:rsid w:val="007A410D"/>
    <w:rsid w:val="007A5B10"/>
    <w:rsid w:val="007B0133"/>
    <w:rsid w:val="007B2E2A"/>
    <w:rsid w:val="007B5AF5"/>
    <w:rsid w:val="007B6A41"/>
    <w:rsid w:val="007B7DFD"/>
    <w:rsid w:val="007C6A2B"/>
    <w:rsid w:val="007D334E"/>
    <w:rsid w:val="007D4F7D"/>
    <w:rsid w:val="007D57FE"/>
    <w:rsid w:val="007D5F5F"/>
    <w:rsid w:val="007D7FBB"/>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27890"/>
    <w:rsid w:val="00833FD8"/>
    <w:rsid w:val="00836447"/>
    <w:rsid w:val="00836D55"/>
    <w:rsid w:val="00840080"/>
    <w:rsid w:val="00842277"/>
    <w:rsid w:val="00843386"/>
    <w:rsid w:val="00846D57"/>
    <w:rsid w:val="00851BF4"/>
    <w:rsid w:val="00852FA8"/>
    <w:rsid w:val="008604C8"/>
    <w:rsid w:val="008605C0"/>
    <w:rsid w:val="00864BEB"/>
    <w:rsid w:val="00865AF2"/>
    <w:rsid w:val="00865CE6"/>
    <w:rsid w:val="00866AFA"/>
    <w:rsid w:val="00866D26"/>
    <w:rsid w:val="0086787A"/>
    <w:rsid w:val="008709FD"/>
    <w:rsid w:val="00870EFA"/>
    <w:rsid w:val="00872026"/>
    <w:rsid w:val="0087551C"/>
    <w:rsid w:val="00880B8B"/>
    <w:rsid w:val="00885090"/>
    <w:rsid w:val="008862FE"/>
    <w:rsid w:val="008877AA"/>
    <w:rsid w:val="008921A6"/>
    <w:rsid w:val="008A0034"/>
    <w:rsid w:val="008A5622"/>
    <w:rsid w:val="008B31B5"/>
    <w:rsid w:val="008B3E61"/>
    <w:rsid w:val="008B7565"/>
    <w:rsid w:val="008C0D7E"/>
    <w:rsid w:val="008D04C4"/>
    <w:rsid w:val="008D5339"/>
    <w:rsid w:val="008D6031"/>
    <w:rsid w:val="008D6A1E"/>
    <w:rsid w:val="008D7EB1"/>
    <w:rsid w:val="008D7EF1"/>
    <w:rsid w:val="008F4208"/>
    <w:rsid w:val="008F52A2"/>
    <w:rsid w:val="008F581E"/>
    <w:rsid w:val="008F5AC7"/>
    <w:rsid w:val="008F76BE"/>
    <w:rsid w:val="00904502"/>
    <w:rsid w:val="00911492"/>
    <w:rsid w:val="00912D70"/>
    <w:rsid w:val="009221F9"/>
    <w:rsid w:val="0092299A"/>
    <w:rsid w:val="00926CEC"/>
    <w:rsid w:val="0092779B"/>
    <w:rsid w:val="009328E7"/>
    <w:rsid w:val="00932976"/>
    <w:rsid w:val="00935107"/>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2032"/>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C0E79"/>
    <w:rsid w:val="00AC2A03"/>
    <w:rsid w:val="00AC3194"/>
    <w:rsid w:val="00AC3561"/>
    <w:rsid w:val="00AC3C19"/>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17554"/>
    <w:rsid w:val="00B2205F"/>
    <w:rsid w:val="00B24692"/>
    <w:rsid w:val="00B35ADB"/>
    <w:rsid w:val="00B37796"/>
    <w:rsid w:val="00B43992"/>
    <w:rsid w:val="00B731C0"/>
    <w:rsid w:val="00B76B02"/>
    <w:rsid w:val="00B76FEF"/>
    <w:rsid w:val="00B774A4"/>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3B47"/>
    <w:rsid w:val="00BA4018"/>
    <w:rsid w:val="00BA5D1D"/>
    <w:rsid w:val="00BB23CB"/>
    <w:rsid w:val="00BB3FBC"/>
    <w:rsid w:val="00BC3632"/>
    <w:rsid w:val="00BC3C24"/>
    <w:rsid w:val="00BC600B"/>
    <w:rsid w:val="00BD1C4E"/>
    <w:rsid w:val="00BD461D"/>
    <w:rsid w:val="00BE0B8E"/>
    <w:rsid w:val="00BE1CD6"/>
    <w:rsid w:val="00BE2D60"/>
    <w:rsid w:val="00BE315C"/>
    <w:rsid w:val="00BE5F4A"/>
    <w:rsid w:val="00BE6446"/>
    <w:rsid w:val="00BF1910"/>
    <w:rsid w:val="00BF3FA0"/>
    <w:rsid w:val="00BF4FDD"/>
    <w:rsid w:val="00BF54FA"/>
    <w:rsid w:val="00BF5816"/>
    <w:rsid w:val="00BF5BE4"/>
    <w:rsid w:val="00BF6D67"/>
    <w:rsid w:val="00C0232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6435"/>
    <w:rsid w:val="00C756A5"/>
    <w:rsid w:val="00C80F8A"/>
    <w:rsid w:val="00C83705"/>
    <w:rsid w:val="00C92FE9"/>
    <w:rsid w:val="00C9588B"/>
    <w:rsid w:val="00C95A34"/>
    <w:rsid w:val="00C96929"/>
    <w:rsid w:val="00CA0119"/>
    <w:rsid w:val="00CA0EE0"/>
    <w:rsid w:val="00CA3374"/>
    <w:rsid w:val="00CA470E"/>
    <w:rsid w:val="00CB5632"/>
    <w:rsid w:val="00CB6176"/>
    <w:rsid w:val="00CB64B2"/>
    <w:rsid w:val="00CC26EB"/>
    <w:rsid w:val="00CC3E40"/>
    <w:rsid w:val="00CC7AC9"/>
    <w:rsid w:val="00CD0CB4"/>
    <w:rsid w:val="00CD2163"/>
    <w:rsid w:val="00CD2BAB"/>
    <w:rsid w:val="00CD489E"/>
    <w:rsid w:val="00CE7323"/>
    <w:rsid w:val="00CF1285"/>
    <w:rsid w:val="00CF506C"/>
    <w:rsid w:val="00CF7509"/>
    <w:rsid w:val="00CF76A2"/>
    <w:rsid w:val="00D02E19"/>
    <w:rsid w:val="00D0384E"/>
    <w:rsid w:val="00D05082"/>
    <w:rsid w:val="00D10D4C"/>
    <w:rsid w:val="00D1213B"/>
    <w:rsid w:val="00D12925"/>
    <w:rsid w:val="00D14E45"/>
    <w:rsid w:val="00D20354"/>
    <w:rsid w:val="00D20A40"/>
    <w:rsid w:val="00D22A70"/>
    <w:rsid w:val="00D22C0A"/>
    <w:rsid w:val="00D342AA"/>
    <w:rsid w:val="00D40ADD"/>
    <w:rsid w:val="00D40D2D"/>
    <w:rsid w:val="00D42200"/>
    <w:rsid w:val="00D47C3D"/>
    <w:rsid w:val="00D51F01"/>
    <w:rsid w:val="00D63C56"/>
    <w:rsid w:val="00D64E5F"/>
    <w:rsid w:val="00D655D6"/>
    <w:rsid w:val="00D710BA"/>
    <w:rsid w:val="00D81D02"/>
    <w:rsid w:val="00D823FF"/>
    <w:rsid w:val="00D83425"/>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1504"/>
    <w:rsid w:val="00DE5D21"/>
    <w:rsid w:val="00DE5D2D"/>
    <w:rsid w:val="00DF2704"/>
    <w:rsid w:val="00DF3539"/>
    <w:rsid w:val="00DF5836"/>
    <w:rsid w:val="00DF6EA4"/>
    <w:rsid w:val="00E11EE8"/>
    <w:rsid w:val="00E15447"/>
    <w:rsid w:val="00E15B19"/>
    <w:rsid w:val="00E169DA"/>
    <w:rsid w:val="00E17F2F"/>
    <w:rsid w:val="00E20EE4"/>
    <w:rsid w:val="00E21952"/>
    <w:rsid w:val="00E23C52"/>
    <w:rsid w:val="00E25BE8"/>
    <w:rsid w:val="00E3115F"/>
    <w:rsid w:val="00E31B04"/>
    <w:rsid w:val="00E3312E"/>
    <w:rsid w:val="00E4417A"/>
    <w:rsid w:val="00E44978"/>
    <w:rsid w:val="00E51ED0"/>
    <w:rsid w:val="00E5335C"/>
    <w:rsid w:val="00E5795B"/>
    <w:rsid w:val="00E60D2E"/>
    <w:rsid w:val="00E622CE"/>
    <w:rsid w:val="00E7520C"/>
    <w:rsid w:val="00E81451"/>
    <w:rsid w:val="00E815BF"/>
    <w:rsid w:val="00E819E3"/>
    <w:rsid w:val="00E83212"/>
    <w:rsid w:val="00E84AA3"/>
    <w:rsid w:val="00E90B5C"/>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0C99"/>
    <w:rsid w:val="00F513E6"/>
    <w:rsid w:val="00F517E9"/>
    <w:rsid w:val="00F53F88"/>
    <w:rsid w:val="00F61A46"/>
    <w:rsid w:val="00F62E4D"/>
    <w:rsid w:val="00F65389"/>
    <w:rsid w:val="00F66AB8"/>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E5DA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widowControl w:val="0"/>
      <w:suppressAutoHyphens/>
      <w:adjustRightInd w:val="0"/>
      <w:spacing w:line="360" w:lineRule="atLeast"/>
      <w:jc w:val="both"/>
      <w:textAlignment w:val="baseline"/>
    </w:pPr>
    <w:rPr>
      <w:sz w:val="24"/>
      <w:szCs w:val="24"/>
      <w:lang w:val="ru-RU" w:eastAsia="ar-SA"/>
    </w:rPr>
  </w:style>
  <w:style w:type="paragraph" w:styleId="Heading1">
    <w:name w:val="heading 1"/>
    <w:basedOn w:val="Normal"/>
    <w:next w:val="Normal"/>
    <w:qFormat/>
    <w:rsid w:val="007036B8"/>
    <w:pPr>
      <w:keepNext/>
      <w:tabs>
        <w:tab w:val="left" w:pos="2010"/>
      </w:tabs>
      <w:ind w:left="120" w:hanging="120"/>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outlineLvl w:val="2"/>
    </w:pPr>
    <w:rPr>
      <w:szCs w:val="28"/>
      <w:u w:val="single"/>
      <w:lang w:val="en-US"/>
    </w:rPr>
  </w:style>
  <w:style w:type="paragraph" w:styleId="Heading4">
    <w:name w:val="heading 4"/>
    <w:basedOn w:val="Normal"/>
    <w:next w:val="Normal"/>
    <w:qFormat/>
    <w:rsid w:val="007036B8"/>
    <w:pPr>
      <w:keepNext/>
      <w:numPr>
        <w:ilvl w:val="3"/>
        <w:numId w:val="3"/>
      </w:numPr>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pPr>
    <w:rPr>
      <w:sz w:val="28"/>
      <w:szCs w:val="28"/>
      <w:lang w:val="en-US"/>
    </w:rPr>
  </w:style>
  <w:style w:type="paragraph" w:styleId="BodyTextIndent">
    <w:name w:val="Body Text Indent"/>
    <w:basedOn w:val="Normal"/>
    <w:rsid w:val="007036B8"/>
    <w:pPr>
      <w:ind w:firstLine="709"/>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widowControl w:val="0"/>
      <w:tabs>
        <w:tab w:val="center" w:pos="4680"/>
        <w:tab w:val="right" w:pos="9000"/>
        <w:tab w:val="left" w:pos="9360"/>
      </w:tabs>
      <w:suppressAutoHyphens/>
      <w:adjustRightInd w:val="0"/>
      <w:spacing w:line="360" w:lineRule="atLeast"/>
      <w:jc w:val="both"/>
      <w:textAlignment w:val="baseline"/>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spacing w:line="360" w:lineRule="atLeast"/>
      <w:jc w:val="both"/>
      <w:textAlignment w:val="baseline"/>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suppressAutoHyphens w:val="0"/>
      <w:overflowPunct w:val="0"/>
      <w:autoSpaceDE w:val="0"/>
      <w:autoSpaceDN w:val="0"/>
      <w:ind w:left="720" w:hanging="720"/>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eastAsia="de-DE"/>
    </w:rPr>
  </w:style>
  <w:style w:type="character" w:customStyle="1" w:styleId="CommentTextChar">
    <w:name w:val="Comment Text Char"/>
    <w:link w:val="CommentText"/>
    <w:rsid w:val="00FC2E06"/>
    <w:rPr>
      <w:lang w:eastAsia="de-DE"/>
    </w:rPr>
  </w:style>
  <w:style w:type="paragraph" w:styleId="ListParagraph">
    <w:name w:val="List Paragraph"/>
    <w:basedOn w:val="Normal"/>
    <w:uiPriority w:val="34"/>
    <w:qFormat/>
    <w:rsid w:val="000407DD"/>
    <w:pPr>
      <w:ind w:left="720"/>
      <w:contextualSpacing/>
    </w:pPr>
  </w:style>
  <w:style w:type="paragraph" w:styleId="CommentSubject">
    <w:name w:val="annotation subject"/>
    <w:basedOn w:val="CommentText"/>
    <w:next w:val="CommentText"/>
    <w:link w:val="CommentSubjectChar"/>
    <w:uiPriority w:val="99"/>
    <w:semiHidden/>
    <w:unhideWhenUsed/>
    <w:rsid w:val="00364F01"/>
    <w:pPr>
      <w:suppressAutoHyphens/>
      <w:spacing w:line="240" w:lineRule="auto"/>
    </w:pPr>
    <w:rPr>
      <w:b/>
      <w:bCs/>
      <w:lang w:eastAsia="ar-SA"/>
    </w:rPr>
  </w:style>
  <w:style w:type="character" w:customStyle="1" w:styleId="CommentSubjectChar">
    <w:name w:val="Comment Subject Char"/>
    <w:basedOn w:val="CommentTextChar"/>
    <w:link w:val="CommentSubject"/>
    <w:uiPriority w:val="99"/>
    <w:semiHidden/>
    <w:rsid w:val="00364F01"/>
    <w:rPr>
      <w:b/>
      <w:bCs/>
      <w:lang w:val="ru-RU" w:eastAsia="ar-SA"/>
    </w:rPr>
  </w:style>
  <w:style w:type="paragraph" w:styleId="Revision">
    <w:name w:val="Revision"/>
    <w:hidden/>
    <w:uiPriority w:val="99"/>
    <w:semiHidden/>
    <w:rsid w:val="003E32F9"/>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66598B9-F403-4D24-AB65-E25AF7060E25}"/>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3241</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4</cp:revision>
  <cp:lastPrinted>2016-10-06T09:03:00Z</cp:lastPrinted>
  <dcterms:created xsi:type="dcterms:W3CDTF">2016-10-06T09:00:00Z</dcterms:created>
  <dcterms:modified xsi:type="dcterms:W3CDTF">2016-10-06T09:04:00Z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