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4" w:rsidRPr="00C64C07" w:rsidRDefault="00C64C07" w:rsidP="002226D3">
      <w:pPr>
        <w:jc w:val="center"/>
        <w:rPr>
          <w:b/>
          <w:sz w:val="28"/>
          <w:szCs w:val="28"/>
        </w:rPr>
      </w:pPr>
      <w:r w:rsidRPr="00C64C07">
        <w:rPr>
          <w:b/>
          <w:sz w:val="28"/>
          <w:szCs w:val="28"/>
        </w:rPr>
        <w:t>Proposal for amendments to Regulation No. 67</w:t>
      </w:r>
      <w:r w:rsidR="00064114" w:rsidRPr="00C64C07">
        <w:rPr>
          <w:b/>
          <w:sz w:val="28"/>
          <w:szCs w:val="28"/>
        </w:rPr>
        <w:t xml:space="preserve"> (</w:t>
      </w:r>
      <w:r w:rsidRPr="00C64C07">
        <w:rPr>
          <w:b/>
          <w:sz w:val="28"/>
          <w:szCs w:val="28"/>
        </w:rPr>
        <w:t>LPG vehicles</w:t>
      </w:r>
      <w:r w:rsidR="00064114" w:rsidRPr="00C64C07">
        <w:rPr>
          <w:b/>
          <w:sz w:val="28"/>
          <w:szCs w:val="28"/>
        </w:rPr>
        <w:t>)</w:t>
      </w:r>
    </w:p>
    <w:p w:rsidR="000043FE" w:rsidRDefault="000043FE" w:rsidP="00064114">
      <w:pPr>
        <w:rPr>
          <w:b/>
        </w:rPr>
      </w:pPr>
    </w:p>
    <w:p w:rsidR="000522C0" w:rsidRDefault="000522C0" w:rsidP="00064114">
      <w:pPr>
        <w:rPr>
          <w:b/>
        </w:rPr>
      </w:pPr>
    </w:p>
    <w:p w:rsidR="000522C0" w:rsidRPr="00EE7DCE" w:rsidRDefault="00EE7DCE" w:rsidP="00064114">
      <w:pPr>
        <w:rPr>
          <w:b/>
          <w:color w:val="FF0000"/>
        </w:rPr>
      </w:pPr>
      <w:r w:rsidRPr="0012716F">
        <w:rPr>
          <w:b/>
          <w:color w:val="FF0000"/>
          <w:u w:val="single"/>
        </w:rPr>
        <w:t>Editorial</w:t>
      </w:r>
      <w:r>
        <w:rPr>
          <w:b/>
          <w:color w:val="FF0000"/>
        </w:rPr>
        <w:t xml:space="preserve"> c</w:t>
      </w:r>
      <w:r w:rsidR="000522C0" w:rsidRPr="00EE7DCE">
        <w:rPr>
          <w:b/>
          <w:color w:val="FF0000"/>
        </w:rPr>
        <w:t>orrection of formal document ECE/TRANS/WP.29/GRSG/2016/7:</w:t>
      </w:r>
    </w:p>
    <w:p w:rsidR="000522C0" w:rsidRDefault="000522C0" w:rsidP="00064114">
      <w:pPr>
        <w:rPr>
          <w:b/>
        </w:rPr>
      </w:pPr>
    </w:p>
    <w:p w:rsidR="00EE7DCE" w:rsidRPr="00C45F7F" w:rsidRDefault="00EE7DCE" w:rsidP="00B86E75">
      <w:pPr>
        <w:pStyle w:val="H1G"/>
        <w:tabs>
          <w:tab w:val="clear" w:pos="851"/>
        </w:tabs>
        <w:rPr>
          <w:vertAlign w:val="superscript"/>
        </w:rPr>
      </w:pPr>
      <w:r w:rsidRPr="00C45F7F">
        <w:t xml:space="preserve">Submitted by the expert from the </w:t>
      </w:r>
      <w:r>
        <w:rPr>
          <w:rFonts w:eastAsia="MS Mincho"/>
          <w:lang w:eastAsia="ja-JP"/>
        </w:rPr>
        <w:t>Netherlands</w:t>
      </w:r>
      <w:r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1"/>
        <w:t>*</w:t>
      </w:r>
    </w:p>
    <w:p w:rsidR="00EE7DCE" w:rsidRDefault="00EE7DCE" w:rsidP="00EE7DCE">
      <w:r w:rsidRPr="00C45F7F">
        <w:t xml:space="preserve">The text reproduced below was prepared by the expert from the </w:t>
      </w:r>
      <w:r>
        <w:t xml:space="preserve">Netherlands. It proposes an </w:t>
      </w:r>
      <w:r w:rsidRPr="00C45F7F">
        <w:t>amend</w:t>
      </w:r>
      <w:r>
        <w:t>ment to</w:t>
      </w:r>
      <w:r w:rsidRPr="00C45F7F">
        <w:t xml:space="preserve"> UN Regulation No. </w:t>
      </w:r>
      <w:r>
        <w:t>67</w:t>
      </w:r>
      <w:r w:rsidRPr="00C45F7F">
        <w:t xml:space="preserve"> </w:t>
      </w:r>
      <w:r>
        <w:t xml:space="preserve">on Liquefied Petroleum Gas (LPG) vehicles to </w:t>
      </w:r>
      <w:r w:rsidRPr="003D59B9">
        <w:t>allow Class 0</w:t>
      </w:r>
      <w:r w:rsidRPr="00EE7DCE">
        <w:rPr>
          <w:b/>
          <w:color w:val="FF0000"/>
        </w:rPr>
        <w:t>/I</w:t>
      </w:r>
      <w:r w:rsidRPr="003D59B9">
        <w:t xml:space="preserve"> hoses with couplings using </w:t>
      </w:r>
      <w:r w:rsidRPr="00EE7DCE">
        <w:rPr>
          <w:strike/>
        </w:rPr>
        <w:t>sealing technologies other than those with a 45° cone</w:t>
      </w:r>
      <w:r w:rsidRPr="00EE7DCE">
        <w:t xml:space="preserve"> </w:t>
      </w:r>
      <w:r w:rsidRPr="00EE7DCE">
        <w:rPr>
          <w:b/>
          <w:color w:val="FF0000"/>
        </w:rPr>
        <w:t>gas tubes other than seamless material</w:t>
      </w:r>
      <w:r w:rsidRPr="003D59B9">
        <w:t>.</w:t>
      </w:r>
      <w:r w:rsidRPr="00C45F7F">
        <w:t xml:space="preserve"> The modifications to the current text of UN Regulation No. </w:t>
      </w:r>
      <w:r>
        <w:t>67</w:t>
      </w:r>
      <w:r w:rsidRPr="00C45F7F">
        <w:t xml:space="preserve"> are marked in bold characters.</w:t>
      </w:r>
    </w:p>
    <w:p w:rsidR="00EE7DCE" w:rsidRDefault="00EE7DCE" w:rsidP="00EE7DCE">
      <w:pPr>
        <w:rPr>
          <w:b/>
        </w:rPr>
      </w:pPr>
    </w:p>
    <w:p w:rsidR="00070EE6" w:rsidRDefault="00070EE6" w:rsidP="00064114">
      <w:pPr>
        <w:rPr>
          <w:b/>
        </w:rPr>
      </w:pPr>
    </w:p>
    <w:p w:rsidR="00064114" w:rsidRPr="002226D3" w:rsidRDefault="00064114" w:rsidP="00064114">
      <w:pPr>
        <w:rPr>
          <w:b/>
        </w:rPr>
      </w:pPr>
      <w:r w:rsidRPr="002226D3">
        <w:rPr>
          <w:b/>
        </w:rPr>
        <w:t>I.</w:t>
      </w:r>
      <w:r w:rsidRPr="002226D3">
        <w:rPr>
          <w:b/>
        </w:rPr>
        <w:tab/>
        <w:t>Proposal</w:t>
      </w:r>
    </w:p>
    <w:p w:rsidR="002800D8" w:rsidRPr="00277A9C" w:rsidRDefault="002800D8" w:rsidP="00064114"/>
    <w:p w:rsidR="000522C0" w:rsidRPr="00E94DE2" w:rsidRDefault="000522C0" w:rsidP="00277A9C">
      <w:pPr>
        <w:spacing w:after="120"/>
        <w:ind w:right="1134"/>
        <w:jc w:val="both"/>
        <w:rPr>
          <w:i/>
        </w:rPr>
      </w:pPr>
      <w:r w:rsidRPr="006E692A">
        <w:rPr>
          <w:b/>
          <w:u w:val="single"/>
        </w:rPr>
        <w:t>ECE/TRANS/WP.29/GRSG/2016/7</w:t>
      </w:r>
      <w:r w:rsidRPr="00E94DE2">
        <w:rPr>
          <w:b/>
        </w:rPr>
        <w:t>:</w:t>
      </w:r>
    </w:p>
    <w:p w:rsidR="00277A9C" w:rsidRPr="00E94DE2" w:rsidRDefault="00277A9C" w:rsidP="00277A9C">
      <w:pPr>
        <w:spacing w:after="120"/>
        <w:ind w:right="1134"/>
        <w:jc w:val="both"/>
      </w:pPr>
      <w:r w:rsidRPr="00E94DE2">
        <w:rPr>
          <w:i/>
        </w:rPr>
        <w:t>Paragraph 17.7.1.,</w:t>
      </w:r>
      <w:r w:rsidRPr="00E94DE2">
        <w:rPr>
          <w:iCs/>
        </w:rPr>
        <w:t xml:space="preserve"> amend to read</w:t>
      </w:r>
      <w:r w:rsidRPr="00E94DE2">
        <w:t>:</w:t>
      </w:r>
    </w:p>
    <w:p w:rsidR="00277A9C" w:rsidRPr="00EE7DCE" w:rsidRDefault="00EE7DCE" w:rsidP="00277A9C">
      <w:pPr>
        <w:tabs>
          <w:tab w:val="left" w:pos="851"/>
          <w:tab w:val="left" w:pos="2268"/>
        </w:tabs>
        <w:spacing w:after="120" w:line="276" w:lineRule="auto"/>
        <w:ind w:right="1134"/>
        <w:jc w:val="both"/>
        <w:rPr>
          <w:strike/>
          <w:lang w:eastAsia="zh-CN"/>
        </w:rPr>
      </w:pPr>
      <w:r>
        <w:rPr>
          <w:lang w:eastAsia="zh-CN"/>
        </w:rPr>
        <w:br/>
      </w:r>
      <w:r w:rsidR="00277A9C" w:rsidRPr="00E94DE2">
        <w:rPr>
          <w:lang w:eastAsia="zh-CN"/>
        </w:rPr>
        <w:t>"</w:t>
      </w:r>
      <w:r w:rsidR="00277A9C" w:rsidRPr="00EE7DCE">
        <w:rPr>
          <w:strike/>
          <w:lang w:eastAsia="zh-CN"/>
        </w:rPr>
        <w:t>17.7.1.</w:t>
      </w:r>
      <w:r w:rsidR="00277A9C" w:rsidRPr="00EE7DCE">
        <w:rPr>
          <w:strike/>
          <w:lang w:eastAsia="zh-CN"/>
        </w:rPr>
        <w:tab/>
      </w:r>
      <w:r w:rsidR="00277A9C" w:rsidRPr="00EE7DCE">
        <w:rPr>
          <w:bCs/>
          <w:strike/>
          <w:spacing w:val="-1"/>
        </w:rPr>
        <w:t>Gas</w:t>
      </w:r>
      <w:r w:rsidR="00277A9C" w:rsidRPr="00EE7DCE">
        <w:rPr>
          <w:strike/>
          <w:lang w:eastAsia="zh-CN"/>
        </w:rPr>
        <w:t xml:space="preserve"> tubes shall be made of:</w:t>
      </w:r>
    </w:p>
    <w:p w:rsidR="00277A9C" w:rsidRPr="00EE7DCE" w:rsidRDefault="00277A9C" w:rsidP="00277A9C">
      <w:pPr>
        <w:pStyle w:val="SingleTxtG"/>
        <w:tabs>
          <w:tab w:val="left" w:pos="851"/>
          <w:tab w:val="left" w:pos="1276"/>
          <w:tab w:val="left" w:pos="2835"/>
        </w:tabs>
        <w:ind w:left="0"/>
        <w:rPr>
          <w:strike/>
          <w:sz w:val="24"/>
          <w:szCs w:val="24"/>
          <w:lang w:eastAsia="zh-CN"/>
        </w:rPr>
      </w:pPr>
      <w:r w:rsidRPr="00EE7DCE">
        <w:rPr>
          <w:sz w:val="24"/>
          <w:szCs w:val="24"/>
          <w:lang w:eastAsia="zh-CN"/>
        </w:rPr>
        <w:tab/>
      </w:r>
      <w:r w:rsidRPr="00EE7DCE">
        <w:rPr>
          <w:b/>
          <w:strike/>
          <w:sz w:val="24"/>
          <w:szCs w:val="24"/>
          <w:lang w:eastAsia="zh-CN"/>
        </w:rPr>
        <w:t>(a)</w:t>
      </w:r>
      <w:r w:rsidRPr="00EE7DCE">
        <w:rPr>
          <w:b/>
          <w:strike/>
          <w:sz w:val="24"/>
          <w:szCs w:val="24"/>
          <w:lang w:eastAsia="zh-CN"/>
        </w:rPr>
        <w:tab/>
        <w:t>S</w:t>
      </w:r>
      <w:r w:rsidRPr="00EE7DCE">
        <w:rPr>
          <w:strike/>
          <w:sz w:val="24"/>
          <w:szCs w:val="24"/>
          <w:lang w:eastAsia="zh-CN"/>
        </w:rPr>
        <w:t>eamless material: either copper or stainless steel or steel w</w:t>
      </w:r>
      <w:r w:rsidR="00E94DE2" w:rsidRPr="00EE7DCE">
        <w:rPr>
          <w:strike/>
          <w:sz w:val="24"/>
          <w:szCs w:val="24"/>
          <w:lang w:eastAsia="zh-CN"/>
        </w:rPr>
        <w:t xml:space="preserve">ith </w:t>
      </w:r>
      <w:r w:rsidR="00E94DE2" w:rsidRPr="00EE7DCE">
        <w:rPr>
          <w:sz w:val="24"/>
          <w:szCs w:val="24"/>
          <w:lang w:eastAsia="zh-CN"/>
        </w:rPr>
        <w:tab/>
      </w:r>
      <w:r w:rsidR="00E94DE2" w:rsidRPr="00EE7DCE">
        <w:rPr>
          <w:sz w:val="24"/>
          <w:szCs w:val="24"/>
          <w:lang w:eastAsia="zh-CN"/>
        </w:rPr>
        <w:tab/>
      </w:r>
      <w:r w:rsidR="00E94DE2" w:rsidRPr="00EE7DCE">
        <w:rPr>
          <w:strike/>
          <w:sz w:val="24"/>
          <w:szCs w:val="24"/>
          <w:lang w:eastAsia="zh-CN"/>
        </w:rPr>
        <w:t>corrosion-</w:t>
      </w:r>
      <w:r w:rsidRPr="00EE7DCE">
        <w:rPr>
          <w:strike/>
          <w:sz w:val="24"/>
          <w:szCs w:val="24"/>
          <w:lang w:eastAsia="zh-CN"/>
        </w:rPr>
        <w:t>resistant coating; or</w:t>
      </w:r>
    </w:p>
    <w:p w:rsidR="00277A9C" w:rsidRPr="00EE7DCE" w:rsidRDefault="00277A9C" w:rsidP="00277A9C">
      <w:pPr>
        <w:pStyle w:val="SingleTxtG"/>
        <w:tabs>
          <w:tab w:val="left" w:pos="851"/>
          <w:tab w:val="left" w:pos="1276"/>
          <w:tab w:val="left" w:pos="2835"/>
        </w:tabs>
        <w:ind w:left="0"/>
        <w:rPr>
          <w:b/>
          <w:strike/>
          <w:sz w:val="24"/>
          <w:szCs w:val="24"/>
          <w:lang w:eastAsia="zh-CN"/>
        </w:rPr>
      </w:pPr>
      <w:r w:rsidRPr="00EE7DCE">
        <w:rPr>
          <w:sz w:val="24"/>
          <w:szCs w:val="24"/>
          <w:lang w:eastAsia="zh-CN"/>
        </w:rPr>
        <w:tab/>
      </w:r>
      <w:r w:rsidRPr="00EE7DCE">
        <w:rPr>
          <w:b/>
          <w:strike/>
          <w:sz w:val="24"/>
          <w:szCs w:val="24"/>
          <w:lang w:eastAsia="zh-CN"/>
        </w:rPr>
        <w:t>(b)</w:t>
      </w:r>
      <w:r w:rsidRPr="00EE7DCE">
        <w:rPr>
          <w:b/>
          <w:strike/>
          <w:sz w:val="24"/>
          <w:szCs w:val="24"/>
          <w:lang w:eastAsia="zh-CN"/>
        </w:rPr>
        <w:tab/>
      </w:r>
      <w:proofErr w:type="gramStart"/>
      <w:r w:rsidRPr="00EE7DCE">
        <w:rPr>
          <w:b/>
          <w:strike/>
          <w:sz w:val="24"/>
          <w:szCs w:val="24"/>
          <w:lang w:eastAsia="zh-CN"/>
        </w:rPr>
        <w:t>Other</w:t>
      </w:r>
      <w:proofErr w:type="gramEnd"/>
      <w:r w:rsidRPr="00EE7DCE">
        <w:rPr>
          <w:b/>
          <w:strike/>
          <w:sz w:val="24"/>
          <w:szCs w:val="24"/>
          <w:lang w:eastAsia="zh-CN"/>
        </w:rPr>
        <w:t xml:space="preserve"> material: complying with the applicable test</w:t>
      </w:r>
      <w:r w:rsidRPr="00EE7DCE">
        <w:rPr>
          <w:b/>
          <w:sz w:val="24"/>
          <w:szCs w:val="24"/>
          <w:lang w:eastAsia="zh-CN"/>
        </w:rPr>
        <w:t xml:space="preserve"> </w:t>
      </w:r>
      <w:r w:rsidR="00E94DE2" w:rsidRPr="00EE7DCE">
        <w:rPr>
          <w:b/>
          <w:sz w:val="24"/>
          <w:szCs w:val="24"/>
          <w:lang w:eastAsia="zh-CN"/>
        </w:rPr>
        <w:tab/>
      </w:r>
      <w:r w:rsidR="00E94DE2" w:rsidRPr="00EE7DCE">
        <w:rPr>
          <w:b/>
          <w:sz w:val="24"/>
          <w:szCs w:val="24"/>
          <w:lang w:eastAsia="zh-CN"/>
        </w:rPr>
        <w:tab/>
      </w:r>
      <w:r w:rsidR="00E94DE2" w:rsidRPr="00EE7DCE">
        <w:rPr>
          <w:b/>
          <w:sz w:val="24"/>
          <w:szCs w:val="24"/>
          <w:lang w:eastAsia="zh-CN"/>
        </w:rPr>
        <w:tab/>
      </w:r>
      <w:r w:rsidRPr="00EE7DCE">
        <w:rPr>
          <w:b/>
          <w:strike/>
          <w:sz w:val="24"/>
          <w:szCs w:val="24"/>
          <w:lang w:eastAsia="zh-CN"/>
        </w:rPr>
        <w:t>according to Annex 15, Table 1."</w:t>
      </w:r>
    </w:p>
    <w:p w:rsidR="000522C0" w:rsidRPr="00E94DE2" w:rsidRDefault="000522C0" w:rsidP="00277A9C">
      <w:pPr>
        <w:tabs>
          <w:tab w:val="left" w:pos="851"/>
          <w:tab w:val="left" w:pos="2268"/>
        </w:tabs>
        <w:spacing w:after="120" w:line="276" w:lineRule="auto"/>
        <w:ind w:right="1134"/>
        <w:jc w:val="both"/>
        <w:rPr>
          <w:lang w:eastAsia="zh-CN"/>
        </w:rPr>
      </w:pPr>
      <w:proofErr w:type="gramStart"/>
      <w:r w:rsidRPr="006E692A">
        <w:rPr>
          <w:b/>
          <w:u w:val="single"/>
        </w:rPr>
        <w:t>corrected</w:t>
      </w:r>
      <w:proofErr w:type="gramEnd"/>
      <w:r w:rsidRPr="006E692A">
        <w:rPr>
          <w:b/>
          <w:u w:val="single"/>
        </w:rPr>
        <w:t xml:space="preserve"> to</w:t>
      </w:r>
      <w:r w:rsidRPr="00E94DE2">
        <w:rPr>
          <w:b/>
        </w:rPr>
        <w:t>:</w:t>
      </w:r>
    </w:p>
    <w:p w:rsidR="00277A9C" w:rsidRPr="00EE7DCE" w:rsidRDefault="00277A9C" w:rsidP="0012716F">
      <w:pPr>
        <w:tabs>
          <w:tab w:val="left" w:pos="851"/>
          <w:tab w:val="left" w:pos="2268"/>
        </w:tabs>
        <w:spacing w:after="120" w:line="276" w:lineRule="auto"/>
        <w:ind w:right="751"/>
        <w:jc w:val="both"/>
        <w:rPr>
          <w:color w:val="FF0000"/>
          <w:lang w:eastAsia="zh-CN"/>
        </w:rPr>
      </w:pPr>
      <w:r w:rsidRPr="00EE7DCE">
        <w:rPr>
          <w:color w:val="FF0000"/>
          <w:lang w:eastAsia="zh-CN"/>
        </w:rPr>
        <w:t>"17.7.1.</w:t>
      </w:r>
      <w:r w:rsidRPr="00EE7DCE">
        <w:rPr>
          <w:color w:val="FF0000"/>
          <w:lang w:eastAsia="zh-CN"/>
        </w:rPr>
        <w:tab/>
      </w:r>
      <w:r w:rsidRPr="00EE7DCE">
        <w:rPr>
          <w:bCs/>
          <w:color w:val="FF0000"/>
          <w:spacing w:val="-1"/>
        </w:rPr>
        <w:t>Gas</w:t>
      </w:r>
      <w:r w:rsidRPr="00EE7DCE">
        <w:rPr>
          <w:color w:val="FF0000"/>
          <w:lang w:eastAsia="zh-CN"/>
        </w:rPr>
        <w:t xml:space="preserve"> tubes shall be made of</w:t>
      </w:r>
      <w:r w:rsidR="00164218" w:rsidRPr="00EE7DCE">
        <w:rPr>
          <w:color w:val="FF0000"/>
          <w:lang w:eastAsia="zh-CN"/>
        </w:rPr>
        <w:t xml:space="preserve"> </w:t>
      </w:r>
      <w:r w:rsidR="00164218" w:rsidRPr="0012716F">
        <w:rPr>
          <w:color w:val="FF0000"/>
          <w:lang w:eastAsia="zh-CN"/>
        </w:rPr>
        <w:t xml:space="preserve">either copper or stainless steel or steel </w:t>
      </w:r>
      <w:r w:rsidR="00786107" w:rsidRPr="0012716F">
        <w:rPr>
          <w:color w:val="FF0000"/>
          <w:lang w:eastAsia="zh-CN"/>
        </w:rPr>
        <w:tab/>
      </w:r>
      <w:r w:rsidR="00164218" w:rsidRPr="0012716F">
        <w:rPr>
          <w:color w:val="FF0000"/>
          <w:lang w:eastAsia="zh-CN"/>
        </w:rPr>
        <w:t xml:space="preserve">with </w:t>
      </w:r>
      <w:r w:rsidR="0012716F">
        <w:rPr>
          <w:color w:val="FF0000"/>
          <w:lang w:eastAsia="zh-CN"/>
        </w:rPr>
        <w:tab/>
      </w:r>
      <w:r w:rsidR="00164218" w:rsidRPr="0012716F">
        <w:rPr>
          <w:color w:val="FF0000"/>
          <w:lang w:eastAsia="zh-CN"/>
        </w:rPr>
        <w:t>corrosion-resistant coating</w:t>
      </w:r>
      <w:r w:rsidR="00341ECE" w:rsidRPr="00EE7DCE">
        <w:rPr>
          <w:color w:val="FF0000"/>
          <w:lang w:eastAsia="zh-CN"/>
        </w:rPr>
        <w:t xml:space="preserve"> of</w:t>
      </w:r>
      <w:r w:rsidRPr="00EE7DCE">
        <w:rPr>
          <w:color w:val="FF0000"/>
          <w:lang w:eastAsia="zh-CN"/>
        </w:rPr>
        <w:t>:</w:t>
      </w:r>
    </w:p>
    <w:p w:rsidR="00277A9C" w:rsidRPr="00EE7DCE" w:rsidRDefault="00277A9C" w:rsidP="00277A9C">
      <w:pPr>
        <w:pStyle w:val="SingleTxtG"/>
        <w:tabs>
          <w:tab w:val="left" w:pos="851"/>
          <w:tab w:val="left" w:pos="1276"/>
          <w:tab w:val="left" w:pos="2835"/>
        </w:tabs>
        <w:ind w:left="0"/>
        <w:rPr>
          <w:color w:val="FF0000"/>
          <w:sz w:val="24"/>
          <w:szCs w:val="24"/>
          <w:lang w:eastAsia="zh-CN"/>
        </w:rPr>
      </w:pPr>
      <w:r w:rsidRPr="00EE7DCE">
        <w:rPr>
          <w:color w:val="FF0000"/>
          <w:sz w:val="24"/>
          <w:szCs w:val="24"/>
          <w:lang w:eastAsia="zh-CN"/>
        </w:rPr>
        <w:tab/>
      </w:r>
      <w:r w:rsidRPr="00EE7DCE">
        <w:rPr>
          <w:b/>
          <w:color w:val="FF0000"/>
          <w:sz w:val="24"/>
          <w:szCs w:val="24"/>
          <w:lang w:eastAsia="zh-CN"/>
        </w:rPr>
        <w:t>(a)</w:t>
      </w:r>
      <w:r w:rsidRPr="00EE7DCE">
        <w:rPr>
          <w:color w:val="FF0000"/>
          <w:sz w:val="24"/>
          <w:szCs w:val="24"/>
          <w:lang w:eastAsia="zh-CN"/>
        </w:rPr>
        <w:tab/>
      </w:r>
      <w:r w:rsidRPr="00EE7DCE">
        <w:rPr>
          <w:b/>
          <w:color w:val="FF0000"/>
          <w:sz w:val="24"/>
          <w:szCs w:val="24"/>
          <w:lang w:eastAsia="zh-CN"/>
        </w:rPr>
        <w:t>S</w:t>
      </w:r>
      <w:r w:rsidRPr="00EE7DCE">
        <w:rPr>
          <w:color w:val="FF0000"/>
          <w:sz w:val="24"/>
          <w:szCs w:val="24"/>
          <w:lang w:eastAsia="zh-CN"/>
        </w:rPr>
        <w:t>eamless</w:t>
      </w:r>
      <w:r w:rsidR="00341ECE" w:rsidRPr="00EE7DCE">
        <w:rPr>
          <w:color w:val="FF0000"/>
          <w:sz w:val="24"/>
          <w:szCs w:val="24"/>
          <w:lang w:eastAsia="zh-CN"/>
        </w:rPr>
        <w:t xml:space="preserve"> material</w:t>
      </w:r>
      <w:r w:rsidRPr="00EE7DCE">
        <w:rPr>
          <w:color w:val="FF0000"/>
          <w:sz w:val="24"/>
          <w:szCs w:val="24"/>
          <w:lang w:eastAsia="zh-CN"/>
        </w:rPr>
        <w:t>; or</w:t>
      </w:r>
    </w:p>
    <w:p w:rsidR="00786107" w:rsidRPr="00EE7DCE" w:rsidRDefault="00277A9C" w:rsidP="00277A9C">
      <w:pPr>
        <w:pStyle w:val="SingleTxtG"/>
        <w:tabs>
          <w:tab w:val="left" w:pos="851"/>
          <w:tab w:val="left" w:pos="1276"/>
          <w:tab w:val="left" w:pos="2835"/>
        </w:tabs>
        <w:ind w:left="0"/>
        <w:rPr>
          <w:b/>
          <w:color w:val="FF0000"/>
          <w:sz w:val="24"/>
          <w:szCs w:val="24"/>
          <w:lang w:eastAsia="zh-CN"/>
        </w:rPr>
      </w:pPr>
      <w:r w:rsidRPr="00EE7DCE">
        <w:rPr>
          <w:b/>
          <w:color w:val="FF0000"/>
          <w:sz w:val="24"/>
          <w:szCs w:val="24"/>
          <w:lang w:eastAsia="zh-CN"/>
        </w:rPr>
        <w:tab/>
        <w:t>(b)</w:t>
      </w:r>
      <w:r w:rsidRPr="00EE7DCE">
        <w:rPr>
          <w:b/>
          <w:color w:val="FF0000"/>
          <w:sz w:val="24"/>
          <w:szCs w:val="24"/>
          <w:lang w:eastAsia="zh-CN"/>
        </w:rPr>
        <w:tab/>
      </w:r>
      <w:r w:rsidR="00164218" w:rsidRPr="00EE7DCE">
        <w:rPr>
          <w:b/>
          <w:color w:val="FF0000"/>
          <w:sz w:val="24"/>
          <w:szCs w:val="24"/>
          <w:lang w:eastAsia="zh-CN"/>
        </w:rPr>
        <w:t>Non-seamless</w:t>
      </w:r>
      <w:r w:rsidR="00341ECE" w:rsidRPr="00EE7DCE">
        <w:rPr>
          <w:b/>
          <w:color w:val="FF0000"/>
          <w:sz w:val="24"/>
          <w:szCs w:val="24"/>
          <w:lang w:eastAsia="zh-CN"/>
        </w:rPr>
        <w:t xml:space="preserve"> material</w:t>
      </w:r>
      <w:r w:rsidR="00786107" w:rsidRPr="00EE7DCE">
        <w:rPr>
          <w:b/>
          <w:color w:val="FF0000"/>
          <w:sz w:val="24"/>
          <w:szCs w:val="24"/>
          <w:lang w:eastAsia="zh-CN"/>
        </w:rPr>
        <w:t>,</w:t>
      </w:r>
    </w:p>
    <w:p w:rsidR="00277A9C" w:rsidRPr="00EE7DCE" w:rsidRDefault="00786107" w:rsidP="0012716F">
      <w:pPr>
        <w:pStyle w:val="SingleTxtG"/>
        <w:tabs>
          <w:tab w:val="left" w:pos="851"/>
          <w:tab w:val="left" w:pos="1276"/>
          <w:tab w:val="left" w:pos="2835"/>
        </w:tabs>
        <w:ind w:left="0" w:right="610"/>
        <w:rPr>
          <w:b/>
          <w:color w:val="FF0000"/>
          <w:sz w:val="24"/>
          <w:szCs w:val="24"/>
          <w:lang w:eastAsia="zh-CN"/>
        </w:rPr>
      </w:pPr>
      <w:r w:rsidRPr="00EE7DCE">
        <w:rPr>
          <w:b/>
          <w:color w:val="FF0000"/>
          <w:sz w:val="24"/>
          <w:szCs w:val="24"/>
          <w:lang w:eastAsia="zh-CN"/>
        </w:rPr>
        <w:tab/>
      </w:r>
      <w:proofErr w:type="gramStart"/>
      <w:r w:rsidR="00036C39" w:rsidRPr="00EE7DCE">
        <w:rPr>
          <w:b/>
          <w:color w:val="FF0000"/>
          <w:sz w:val="24"/>
          <w:szCs w:val="24"/>
          <w:lang w:eastAsia="zh-CN"/>
        </w:rPr>
        <w:t>complying</w:t>
      </w:r>
      <w:proofErr w:type="gramEnd"/>
      <w:r w:rsidR="00036C39" w:rsidRPr="00EE7DCE">
        <w:rPr>
          <w:b/>
          <w:color w:val="FF0000"/>
          <w:sz w:val="24"/>
          <w:szCs w:val="24"/>
          <w:lang w:eastAsia="zh-CN"/>
        </w:rPr>
        <w:t xml:space="preserve"> with the applicable te</w:t>
      </w:r>
      <w:r w:rsidR="0012716F">
        <w:rPr>
          <w:b/>
          <w:color w:val="FF0000"/>
          <w:sz w:val="24"/>
          <w:szCs w:val="24"/>
          <w:lang w:eastAsia="zh-CN"/>
        </w:rPr>
        <w:t xml:space="preserve">st according to Annex 15, Table </w:t>
      </w:r>
      <w:r w:rsidR="00036C39" w:rsidRPr="00EE7DCE">
        <w:rPr>
          <w:b/>
          <w:color w:val="FF0000"/>
          <w:sz w:val="24"/>
          <w:szCs w:val="24"/>
          <w:lang w:eastAsia="zh-CN"/>
        </w:rPr>
        <w:t>1.</w:t>
      </w:r>
      <w:r w:rsidR="00277A9C" w:rsidRPr="00EE7DCE">
        <w:rPr>
          <w:color w:val="FF0000"/>
          <w:sz w:val="24"/>
          <w:szCs w:val="24"/>
          <w:lang w:eastAsia="zh-CN"/>
        </w:rPr>
        <w:t>"</w:t>
      </w:r>
    </w:p>
    <w:p w:rsidR="00064114" w:rsidRDefault="00064114" w:rsidP="00064114">
      <w:pPr>
        <w:rPr>
          <w:b/>
        </w:rPr>
      </w:pPr>
    </w:p>
    <w:p w:rsidR="00070EE6" w:rsidRPr="002226D3" w:rsidRDefault="00070EE6" w:rsidP="00064114">
      <w:pPr>
        <w:rPr>
          <w:b/>
        </w:rPr>
      </w:pPr>
    </w:p>
    <w:p w:rsidR="0012716F" w:rsidRDefault="0012716F">
      <w:pPr>
        <w:rPr>
          <w:b/>
        </w:rPr>
      </w:pPr>
      <w:r>
        <w:rPr>
          <w:b/>
        </w:rPr>
        <w:br w:type="page"/>
      </w:r>
    </w:p>
    <w:p w:rsidR="00064114" w:rsidRPr="002226D3" w:rsidRDefault="00F11BC8" w:rsidP="00064114">
      <w:pPr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</w:r>
      <w:r w:rsidR="00064114" w:rsidRPr="002226D3">
        <w:rPr>
          <w:b/>
        </w:rPr>
        <w:t>Justification</w:t>
      </w:r>
    </w:p>
    <w:p w:rsidR="00D67406" w:rsidRDefault="00D67406" w:rsidP="00064114"/>
    <w:p w:rsidR="00070EE6" w:rsidRDefault="00B03461" w:rsidP="00070EE6">
      <w:pPr>
        <w:autoSpaceDE w:val="0"/>
        <w:autoSpaceDN w:val="0"/>
        <w:adjustRightInd w:val="0"/>
        <w:jc w:val="both"/>
        <w:rPr>
          <w:lang w:eastAsia="zh-CN"/>
        </w:rPr>
      </w:pPr>
      <w:r w:rsidRPr="00EE7DCE">
        <w:rPr>
          <w:color w:val="FF0000"/>
        </w:rPr>
        <w:t>1.</w:t>
      </w:r>
      <w:r w:rsidRPr="00EE7DCE">
        <w:rPr>
          <w:color w:val="FF0000"/>
        </w:rPr>
        <w:tab/>
      </w:r>
      <w:r w:rsidR="00E94DE2" w:rsidRPr="00EE7DCE">
        <w:rPr>
          <w:color w:val="FF0000"/>
        </w:rPr>
        <w:t xml:space="preserve">From the original text of formal document ECE/TRANS/WP.29/GRSG/2016/7 it could be understood that as well material other than </w:t>
      </w:r>
      <w:r w:rsidR="00E94DE2" w:rsidRPr="00EE7DCE">
        <w:rPr>
          <w:color w:val="FF0000"/>
          <w:lang w:eastAsia="zh-CN"/>
        </w:rPr>
        <w:t xml:space="preserve">copper, stainless steel or steel with corrosion-resistant coating would be allowed. That has not been the intention of this proposal. It has only been the intention </w:t>
      </w:r>
      <w:r w:rsidR="002E7284" w:rsidRPr="00EE7DCE">
        <w:rPr>
          <w:color w:val="FF0000"/>
          <w:lang w:eastAsia="zh-CN"/>
        </w:rPr>
        <w:t xml:space="preserve">of this proposal </w:t>
      </w:r>
      <w:r w:rsidR="00E94DE2" w:rsidRPr="00EE7DCE">
        <w:rPr>
          <w:color w:val="FF0000"/>
          <w:lang w:eastAsia="zh-CN"/>
        </w:rPr>
        <w:t xml:space="preserve">to </w:t>
      </w:r>
      <w:r w:rsidR="002E7284" w:rsidRPr="00EE7DCE">
        <w:rPr>
          <w:color w:val="FF0000"/>
          <w:lang w:eastAsia="zh-CN"/>
        </w:rPr>
        <w:t>introduce the possibility of</w:t>
      </w:r>
      <w:r w:rsidR="00E94DE2" w:rsidRPr="00EE7DCE">
        <w:rPr>
          <w:color w:val="FF0000"/>
          <w:lang w:eastAsia="zh-CN"/>
        </w:rPr>
        <w:t xml:space="preserve"> </w:t>
      </w:r>
      <w:r w:rsidR="00070EE6" w:rsidRPr="00EE7DCE">
        <w:rPr>
          <w:color w:val="FF0000"/>
          <w:lang w:eastAsia="zh-CN"/>
        </w:rPr>
        <w:t>‘</w:t>
      </w:r>
      <w:r w:rsidR="00E94DE2" w:rsidRPr="00EE7DCE">
        <w:rPr>
          <w:color w:val="FF0000"/>
          <w:lang w:eastAsia="zh-CN"/>
        </w:rPr>
        <w:t>non-seamless</w:t>
      </w:r>
      <w:r w:rsidR="00070EE6" w:rsidRPr="00EE7DCE">
        <w:rPr>
          <w:color w:val="FF0000"/>
          <w:lang w:eastAsia="zh-CN"/>
        </w:rPr>
        <w:t>’ material</w:t>
      </w:r>
      <w:r w:rsidR="002E7284" w:rsidRPr="00EE7DCE">
        <w:rPr>
          <w:color w:val="FF0000"/>
          <w:lang w:eastAsia="zh-CN"/>
        </w:rPr>
        <w:t xml:space="preserve"> for gas tubes</w:t>
      </w:r>
      <w:r w:rsidR="00070EE6">
        <w:rPr>
          <w:lang w:eastAsia="zh-CN"/>
        </w:rPr>
        <w:t>.</w:t>
      </w:r>
    </w:p>
    <w:p w:rsidR="00717770" w:rsidRPr="002226D3" w:rsidRDefault="00070EE6" w:rsidP="00070EE6">
      <w:pPr>
        <w:autoSpaceDE w:val="0"/>
        <w:autoSpaceDN w:val="0"/>
        <w:adjustRightInd w:val="0"/>
        <w:jc w:val="both"/>
      </w:pPr>
      <w:r w:rsidRPr="002226D3">
        <w:t xml:space="preserve"> </w:t>
      </w:r>
    </w:p>
    <w:p w:rsidR="009A3E21" w:rsidRDefault="009A3E21" w:rsidP="009A3E21">
      <w:pPr>
        <w:tabs>
          <w:tab w:val="num" w:pos="720"/>
        </w:tabs>
        <w:jc w:val="center"/>
      </w:pPr>
      <w:r>
        <w:t>_____________________</w:t>
      </w:r>
    </w:p>
    <w:sectPr w:rsidR="009A3E21" w:rsidSect="00DF6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2" w:rsidRDefault="007015C2">
      <w:r>
        <w:separator/>
      </w:r>
    </w:p>
  </w:endnote>
  <w:endnote w:type="continuationSeparator" w:id="0">
    <w:p w:rsidR="007015C2" w:rsidRDefault="007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2F" w:rsidRDefault="003A0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2" w:rsidRDefault="00E94D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72F">
      <w:rPr>
        <w:noProof/>
      </w:rPr>
      <w:t>2</w:t>
    </w:r>
    <w:r>
      <w:rPr>
        <w:noProof/>
      </w:rPr>
      <w:fldChar w:fldCharType="end"/>
    </w:r>
  </w:p>
  <w:p w:rsidR="00E94DE2" w:rsidRDefault="00E94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2" w:rsidRDefault="00E94D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72F">
      <w:rPr>
        <w:noProof/>
      </w:rPr>
      <w:t>1</w:t>
    </w:r>
    <w:r>
      <w:rPr>
        <w:noProof/>
      </w:rPr>
      <w:fldChar w:fldCharType="end"/>
    </w:r>
  </w:p>
  <w:p w:rsidR="00E94DE2" w:rsidRDefault="00E9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2" w:rsidRDefault="007015C2">
      <w:r>
        <w:separator/>
      </w:r>
    </w:p>
  </w:footnote>
  <w:footnote w:type="continuationSeparator" w:id="0">
    <w:p w:rsidR="007015C2" w:rsidRDefault="007015C2">
      <w:r>
        <w:continuationSeparator/>
      </w:r>
    </w:p>
  </w:footnote>
  <w:footnote w:id="1">
    <w:p w:rsidR="00EE7DCE" w:rsidRPr="00B14735" w:rsidRDefault="00EE7DCE" w:rsidP="00EE7DCE">
      <w:pPr>
        <w:pStyle w:val="FootnoteText"/>
        <w:ind w:hanging="283"/>
        <w:jc w:val="both"/>
        <w:rPr>
          <w:rFonts w:eastAsia="Calibri"/>
        </w:rPr>
      </w:pPr>
      <w:r w:rsidRPr="007406A7">
        <w:rPr>
          <w:rStyle w:val="FootnoteReference"/>
        </w:rPr>
        <w:t>*</w:t>
      </w:r>
      <w:r w:rsidRPr="007406A7">
        <w:tab/>
      </w:r>
      <w:r w:rsidRPr="009D52E9">
        <w:rPr>
          <w:szCs w:val="18"/>
        </w:rPr>
        <w:t xml:space="preserve">In accordance with the </w:t>
      </w:r>
      <w:proofErr w:type="spellStart"/>
      <w:r w:rsidRPr="009D52E9">
        <w:rPr>
          <w:szCs w:val="18"/>
        </w:rPr>
        <w:t>programme</w:t>
      </w:r>
      <w:proofErr w:type="spellEnd"/>
      <w:r w:rsidRPr="009D52E9">
        <w:rPr>
          <w:szCs w:val="18"/>
        </w:rPr>
        <w:t xml:space="preserve"> of work of the Inland Transport Committee for 2014–2018 (ECE/TRANS/240, para. 105 and ECE/TRANS/2014/26, </w:t>
      </w:r>
      <w:proofErr w:type="spellStart"/>
      <w:r w:rsidRPr="009D52E9">
        <w:rPr>
          <w:szCs w:val="18"/>
        </w:rPr>
        <w:t>programme</w:t>
      </w:r>
      <w:proofErr w:type="spellEnd"/>
      <w:r w:rsidRPr="009D52E9">
        <w:rPr>
          <w:szCs w:val="18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2F" w:rsidRDefault="003A0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2F" w:rsidRDefault="003A0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395"/>
      <w:gridCol w:w="5103"/>
    </w:tblGrid>
    <w:tr w:rsidR="00E94DE2" w:rsidRPr="002226D3" w:rsidTr="00EB3776">
      <w:tc>
        <w:tcPr>
          <w:tcW w:w="4395" w:type="dxa"/>
          <w:vAlign w:val="center"/>
        </w:tcPr>
        <w:p w:rsidR="00E94DE2" w:rsidRPr="002226D3" w:rsidRDefault="00E94DE2" w:rsidP="00C64C07">
          <w:pPr>
            <w:tabs>
              <w:tab w:val="center" w:pos="4677"/>
              <w:tab w:val="right" w:pos="9355"/>
            </w:tabs>
            <w:ind w:hanging="108"/>
            <w:rPr>
              <w:sz w:val="20"/>
              <w:szCs w:val="20"/>
              <w:lang w:eastAsia="ar-SA"/>
            </w:rPr>
          </w:pPr>
          <w:r w:rsidRPr="002226D3">
            <w:rPr>
              <w:sz w:val="20"/>
              <w:szCs w:val="20"/>
              <w:lang w:eastAsia="ar-SA"/>
            </w:rPr>
            <w:t xml:space="preserve">Submitted by the expert from </w:t>
          </w:r>
          <w:r>
            <w:rPr>
              <w:sz w:val="20"/>
              <w:szCs w:val="20"/>
              <w:lang w:eastAsia="ar-SA"/>
            </w:rPr>
            <w:t>The Netherlands</w:t>
          </w:r>
        </w:p>
      </w:tc>
      <w:tc>
        <w:tcPr>
          <w:tcW w:w="5103" w:type="dxa"/>
        </w:tcPr>
        <w:p w:rsidR="00E94DE2" w:rsidRPr="002226D3" w:rsidRDefault="00E94DE2" w:rsidP="00C64C07">
          <w:pPr>
            <w:ind w:left="1734" w:firstLine="142"/>
            <w:rPr>
              <w:b/>
              <w:sz w:val="20"/>
              <w:szCs w:val="20"/>
              <w:lang w:val="en-TT" w:eastAsia="ar-SA"/>
            </w:rPr>
          </w:pPr>
          <w:r w:rsidRPr="002226D3">
            <w:rPr>
              <w:b/>
              <w:sz w:val="20"/>
              <w:szCs w:val="20"/>
              <w:lang w:val="en-TT" w:eastAsia="ar-SA"/>
            </w:rPr>
            <w:t xml:space="preserve">Informal document </w:t>
          </w:r>
          <w:r>
            <w:rPr>
              <w:b/>
              <w:sz w:val="20"/>
              <w:szCs w:val="20"/>
              <w:lang w:val="en-TT" w:eastAsia="ar-SA"/>
            </w:rPr>
            <w:t>GRSG-110</w:t>
          </w:r>
          <w:r w:rsidRPr="002226D3">
            <w:rPr>
              <w:b/>
              <w:sz w:val="20"/>
              <w:szCs w:val="20"/>
              <w:lang w:val="en-TT" w:eastAsia="ar-SA"/>
            </w:rPr>
            <w:t>-</w:t>
          </w:r>
          <w:r w:rsidR="003A072F">
            <w:rPr>
              <w:b/>
              <w:sz w:val="20"/>
              <w:szCs w:val="20"/>
              <w:lang w:val="en-TT" w:eastAsia="ar-SA"/>
            </w:rPr>
            <w:t>25</w:t>
          </w:r>
          <w:bookmarkStart w:id="0" w:name="_GoBack"/>
          <w:bookmarkEnd w:id="0"/>
        </w:p>
        <w:p w:rsidR="00E94DE2" w:rsidRPr="002226D3" w:rsidRDefault="00E94DE2" w:rsidP="00C64C07">
          <w:pPr>
            <w:ind w:left="1876"/>
            <w:rPr>
              <w:sz w:val="20"/>
              <w:szCs w:val="20"/>
              <w:lang w:val="en-TT" w:eastAsia="ar-SA"/>
            </w:rPr>
          </w:pPr>
          <w:r>
            <w:rPr>
              <w:sz w:val="20"/>
              <w:szCs w:val="20"/>
              <w:lang w:val="en-TT" w:eastAsia="ar-SA"/>
            </w:rPr>
            <w:t>(110</w:t>
          </w:r>
          <w:r w:rsidRPr="002226D3">
            <w:rPr>
              <w:sz w:val="20"/>
              <w:szCs w:val="20"/>
              <w:lang w:val="en-TT" w:eastAsia="ar-SA"/>
            </w:rPr>
            <w:t xml:space="preserve">th GRSG, </w:t>
          </w:r>
          <w:r>
            <w:rPr>
              <w:sz w:val="20"/>
              <w:szCs w:val="20"/>
              <w:lang w:val="en-TT" w:eastAsia="ar-SA"/>
            </w:rPr>
            <w:t>26</w:t>
          </w:r>
          <w:r w:rsidRPr="002226D3">
            <w:rPr>
              <w:sz w:val="20"/>
              <w:szCs w:val="20"/>
              <w:lang w:val="en-TT" w:eastAsia="ar-SA"/>
            </w:rPr>
            <w:t>–2</w:t>
          </w:r>
          <w:r>
            <w:rPr>
              <w:sz w:val="20"/>
              <w:szCs w:val="20"/>
              <w:lang w:val="en-TT" w:eastAsia="ar-SA"/>
            </w:rPr>
            <w:t>9 April 2016,</w:t>
          </w:r>
          <w:r>
            <w:rPr>
              <w:sz w:val="20"/>
              <w:szCs w:val="20"/>
              <w:lang w:val="en-TT" w:eastAsia="ar-SA"/>
            </w:rPr>
            <w:br/>
            <w:t>A</w:t>
          </w:r>
          <w:r w:rsidRPr="002226D3">
            <w:rPr>
              <w:sz w:val="20"/>
              <w:szCs w:val="20"/>
              <w:lang w:val="en-TT" w:eastAsia="ar-SA"/>
            </w:rPr>
            <w:t xml:space="preserve">genda item </w:t>
          </w:r>
          <w:r>
            <w:rPr>
              <w:sz w:val="20"/>
              <w:szCs w:val="20"/>
              <w:lang w:val="en-TT" w:eastAsia="ar-SA"/>
            </w:rPr>
            <w:t>9</w:t>
          </w:r>
          <w:r w:rsidRPr="002226D3">
            <w:rPr>
              <w:sz w:val="20"/>
              <w:szCs w:val="20"/>
              <w:lang w:val="en-TT" w:eastAsia="ar-SA"/>
            </w:rPr>
            <w:t>)</w:t>
          </w:r>
        </w:p>
      </w:tc>
    </w:tr>
  </w:tbl>
  <w:p w:rsidR="00E94DE2" w:rsidRDefault="00E94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4A"/>
    <w:rsid w:val="000043FE"/>
    <w:rsid w:val="00021554"/>
    <w:rsid w:val="0003235B"/>
    <w:rsid w:val="00033514"/>
    <w:rsid w:val="00036C39"/>
    <w:rsid w:val="0005054C"/>
    <w:rsid w:val="000522C0"/>
    <w:rsid w:val="00056A18"/>
    <w:rsid w:val="00064114"/>
    <w:rsid w:val="00070EE6"/>
    <w:rsid w:val="000A3E18"/>
    <w:rsid w:val="000B631D"/>
    <w:rsid w:val="000E05E5"/>
    <w:rsid w:val="000E1E57"/>
    <w:rsid w:val="000E25C4"/>
    <w:rsid w:val="000E271A"/>
    <w:rsid w:val="000E727E"/>
    <w:rsid w:val="0010267B"/>
    <w:rsid w:val="001053C0"/>
    <w:rsid w:val="0011458B"/>
    <w:rsid w:val="0012442B"/>
    <w:rsid w:val="0012716F"/>
    <w:rsid w:val="00137F22"/>
    <w:rsid w:val="00147D8A"/>
    <w:rsid w:val="0015784F"/>
    <w:rsid w:val="00164218"/>
    <w:rsid w:val="00165491"/>
    <w:rsid w:val="00187F84"/>
    <w:rsid w:val="001A0E48"/>
    <w:rsid w:val="001A48AF"/>
    <w:rsid w:val="001A6093"/>
    <w:rsid w:val="001B04F8"/>
    <w:rsid w:val="001E51D8"/>
    <w:rsid w:val="00210872"/>
    <w:rsid w:val="0021783C"/>
    <w:rsid w:val="002226D3"/>
    <w:rsid w:val="002258C1"/>
    <w:rsid w:val="002334F2"/>
    <w:rsid w:val="00244529"/>
    <w:rsid w:val="0025188B"/>
    <w:rsid w:val="00270DB3"/>
    <w:rsid w:val="002739C0"/>
    <w:rsid w:val="00277A9C"/>
    <w:rsid w:val="002800D8"/>
    <w:rsid w:val="002E47F3"/>
    <w:rsid w:val="002E7284"/>
    <w:rsid w:val="002F6D64"/>
    <w:rsid w:val="00303CB9"/>
    <w:rsid w:val="003317C3"/>
    <w:rsid w:val="00341ECE"/>
    <w:rsid w:val="00350E4A"/>
    <w:rsid w:val="0036585D"/>
    <w:rsid w:val="00390AC0"/>
    <w:rsid w:val="003A072F"/>
    <w:rsid w:val="003A3032"/>
    <w:rsid w:val="003A594A"/>
    <w:rsid w:val="003B66F1"/>
    <w:rsid w:val="003D7259"/>
    <w:rsid w:val="003E211E"/>
    <w:rsid w:val="003E5E06"/>
    <w:rsid w:val="0040534C"/>
    <w:rsid w:val="004066F9"/>
    <w:rsid w:val="004145B2"/>
    <w:rsid w:val="004461F8"/>
    <w:rsid w:val="0044689F"/>
    <w:rsid w:val="0045471F"/>
    <w:rsid w:val="0046001E"/>
    <w:rsid w:val="00460BF7"/>
    <w:rsid w:val="004713CC"/>
    <w:rsid w:val="00486F9E"/>
    <w:rsid w:val="004905F7"/>
    <w:rsid w:val="00496FB3"/>
    <w:rsid w:val="004C2EDC"/>
    <w:rsid w:val="00551965"/>
    <w:rsid w:val="0057798C"/>
    <w:rsid w:val="005C2A6A"/>
    <w:rsid w:val="005C4622"/>
    <w:rsid w:val="005D6790"/>
    <w:rsid w:val="005E46D0"/>
    <w:rsid w:val="00601B6D"/>
    <w:rsid w:val="00603473"/>
    <w:rsid w:val="00606EA8"/>
    <w:rsid w:val="00616C3B"/>
    <w:rsid w:val="00633C77"/>
    <w:rsid w:val="0064770D"/>
    <w:rsid w:val="00675884"/>
    <w:rsid w:val="006908E8"/>
    <w:rsid w:val="00695C93"/>
    <w:rsid w:val="006C31BC"/>
    <w:rsid w:val="006E48E5"/>
    <w:rsid w:val="006E692A"/>
    <w:rsid w:val="007015C2"/>
    <w:rsid w:val="00707C89"/>
    <w:rsid w:val="00713758"/>
    <w:rsid w:val="00717770"/>
    <w:rsid w:val="007755AE"/>
    <w:rsid w:val="0077562E"/>
    <w:rsid w:val="007852AA"/>
    <w:rsid w:val="007860BF"/>
    <w:rsid w:val="00786107"/>
    <w:rsid w:val="00797828"/>
    <w:rsid w:val="007B3A62"/>
    <w:rsid w:val="007B6313"/>
    <w:rsid w:val="007D62C8"/>
    <w:rsid w:val="007F668F"/>
    <w:rsid w:val="00800542"/>
    <w:rsid w:val="0080171E"/>
    <w:rsid w:val="008109E0"/>
    <w:rsid w:val="00810D93"/>
    <w:rsid w:val="00846FBB"/>
    <w:rsid w:val="008560BB"/>
    <w:rsid w:val="00866D01"/>
    <w:rsid w:val="008A3F79"/>
    <w:rsid w:val="008B0301"/>
    <w:rsid w:val="009164B9"/>
    <w:rsid w:val="00924F40"/>
    <w:rsid w:val="009734BE"/>
    <w:rsid w:val="00980FF3"/>
    <w:rsid w:val="009A2170"/>
    <w:rsid w:val="009A3E21"/>
    <w:rsid w:val="009A43D7"/>
    <w:rsid w:val="009D0E90"/>
    <w:rsid w:val="009E500B"/>
    <w:rsid w:val="009E5D62"/>
    <w:rsid w:val="00A16B6F"/>
    <w:rsid w:val="00A25253"/>
    <w:rsid w:val="00A27151"/>
    <w:rsid w:val="00A3635F"/>
    <w:rsid w:val="00A46620"/>
    <w:rsid w:val="00A5441F"/>
    <w:rsid w:val="00A8526F"/>
    <w:rsid w:val="00A9709F"/>
    <w:rsid w:val="00AA3C92"/>
    <w:rsid w:val="00AA591B"/>
    <w:rsid w:val="00AD30E9"/>
    <w:rsid w:val="00B03461"/>
    <w:rsid w:val="00B11753"/>
    <w:rsid w:val="00B452C1"/>
    <w:rsid w:val="00B86E75"/>
    <w:rsid w:val="00B95719"/>
    <w:rsid w:val="00BA544A"/>
    <w:rsid w:val="00BC0209"/>
    <w:rsid w:val="00BC6EA0"/>
    <w:rsid w:val="00BD4738"/>
    <w:rsid w:val="00BD537B"/>
    <w:rsid w:val="00BE3B29"/>
    <w:rsid w:val="00BF78B2"/>
    <w:rsid w:val="00C16F0C"/>
    <w:rsid w:val="00C26D6E"/>
    <w:rsid w:val="00C54187"/>
    <w:rsid w:val="00C64C07"/>
    <w:rsid w:val="00C71C95"/>
    <w:rsid w:val="00CA663C"/>
    <w:rsid w:val="00CB79ED"/>
    <w:rsid w:val="00CD434E"/>
    <w:rsid w:val="00CD4CBE"/>
    <w:rsid w:val="00CE228F"/>
    <w:rsid w:val="00CF11EB"/>
    <w:rsid w:val="00D00538"/>
    <w:rsid w:val="00D2380D"/>
    <w:rsid w:val="00D26534"/>
    <w:rsid w:val="00D3044D"/>
    <w:rsid w:val="00D366FC"/>
    <w:rsid w:val="00D51F74"/>
    <w:rsid w:val="00D67406"/>
    <w:rsid w:val="00D71C71"/>
    <w:rsid w:val="00D75A85"/>
    <w:rsid w:val="00D77FCE"/>
    <w:rsid w:val="00D908E5"/>
    <w:rsid w:val="00DC3642"/>
    <w:rsid w:val="00DD58A5"/>
    <w:rsid w:val="00DD7B58"/>
    <w:rsid w:val="00DF63D1"/>
    <w:rsid w:val="00E161B1"/>
    <w:rsid w:val="00E4665F"/>
    <w:rsid w:val="00E55518"/>
    <w:rsid w:val="00E94DE2"/>
    <w:rsid w:val="00EA24BF"/>
    <w:rsid w:val="00EB3776"/>
    <w:rsid w:val="00ED6FF0"/>
    <w:rsid w:val="00EE7DCE"/>
    <w:rsid w:val="00F07BD5"/>
    <w:rsid w:val="00F11BC8"/>
    <w:rsid w:val="00F37A7E"/>
    <w:rsid w:val="00F40F0E"/>
    <w:rsid w:val="00F52D4A"/>
    <w:rsid w:val="00F64600"/>
    <w:rsid w:val="00F81CF8"/>
    <w:rsid w:val="00F86E67"/>
    <w:rsid w:val="00F9033A"/>
    <w:rsid w:val="00F93301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05054C"/>
    <w:rPr>
      <w:sz w:val="20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05054C"/>
    <w:rPr>
      <w:lang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uiPriority w:val="99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77A9C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277A9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E7DC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05054C"/>
    <w:rPr>
      <w:sz w:val="20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05054C"/>
    <w:rPr>
      <w:lang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uiPriority w:val="99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77A9C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277A9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E7DC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4131-A016-4518-96CF-EFB1E095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1344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GRSG-107-02</vt:lpstr>
      <vt:lpstr>GRSG-107-02</vt:lpstr>
      <vt:lpstr>GRSG-107-02</vt:lpstr>
    </vt:vector>
  </TitlesOfParts>
  <Company>Clepa</Company>
  <LinksUpToDate>false</LinksUpToDate>
  <CharactersWithSpaces>1572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2</cp:revision>
  <cp:lastPrinted>2016-04-19T08:58:00Z</cp:lastPrinted>
  <dcterms:created xsi:type="dcterms:W3CDTF">2016-04-27T09:18:00Z</dcterms:created>
  <dcterms:modified xsi:type="dcterms:W3CDTF">2016-04-27T09:18:00Z</dcterms:modified>
</cp:coreProperties>
</file>