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0042AD" w:rsidRPr="006D3B7E" w:rsidTr="006E510B">
        <w:tc>
          <w:tcPr>
            <w:tcW w:w="4395" w:type="dxa"/>
          </w:tcPr>
          <w:p w:rsidR="000042AD" w:rsidRDefault="000042AD" w:rsidP="006E510B">
            <w:pPr>
              <w:pStyle w:val="Header"/>
              <w:rPr>
                <w:sz w:val="20"/>
                <w:szCs w:val="20"/>
                <w:lang w:val="en-GB"/>
              </w:rPr>
            </w:pPr>
            <w:r>
              <w:rPr>
                <w:sz w:val="20"/>
                <w:szCs w:val="20"/>
                <w:lang w:val="en-GB"/>
              </w:rPr>
              <w:t>Sub</w:t>
            </w:r>
            <w:r w:rsidRPr="00262ADB">
              <w:rPr>
                <w:sz w:val="20"/>
                <w:szCs w:val="20"/>
                <w:lang w:val="en-GB"/>
              </w:rPr>
              <w:t xml:space="preserve">mitted by </w:t>
            </w:r>
            <w:r w:rsidR="000C4CCA">
              <w:rPr>
                <w:sz w:val="20"/>
                <w:szCs w:val="20"/>
                <w:lang w:val="en-GB"/>
              </w:rPr>
              <w:t xml:space="preserve">the </w:t>
            </w:r>
            <w:r>
              <w:rPr>
                <w:sz w:val="20"/>
                <w:szCs w:val="20"/>
                <w:lang w:val="en-GB"/>
              </w:rPr>
              <w:t xml:space="preserve">expert from </w:t>
            </w:r>
            <w:r w:rsidR="007853AE">
              <w:rPr>
                <w:sz w:val="20"/>
                <w:szCs w:val="20"/>
                <w:lang w:val="en-GB"/>
              </w:rPr>
              <w:t>Italy</w:t>
            </w:r>
          </w:p>
          <w:p w:rsidR="000042AD" w:rsidRPr="00880B8B" w:rsidRDefault="000042AD" w:rsidP="006E510B">
            <w:pPr>
              <w:pStyle w:val="Header"/>
              <w:rPr>
                <w:sz w:val="16"/>
                <w:szCs w:val="16"/>
                <w:lang w:val="en-GB"/>
              </w:rPr>
            </w:pPr>
          </w:p>
        </w:tc>
        <w:tc>
          <w:tcPr>
            <w:tcW w:w="4961" w:type="dxa"/>
          </w:tcPr>
          <w:p w:rsidR="000042AD" w:rsidRPr="000042AD" w:rsidRDefault="000042AD" w:rsidP="000042AD">
            <w:pPr>
              <w:pStyle w:val="Header"/>
              <w:ind w:firstLine="1734"/>
              <w:rPr>
                <w:sz w:val="20"/>
                <w:szCs w:val="20"/>
                <w:lang w:val="en-GB"/>
              </w:rPr>
            </w:pPr>
            <w:r w:rsidRPr="000042AD">
              <w:rPr>
                <w:sz w:val="20"/>
                <w:szCs w:val="20"/>
                <w:lang w:val="en-GB"/>
              </w:rPr>
              <w:t>Informal document</w:t>
            </w:r>
            <w:r w:rsidRPr="006A5458">
              <w:rPr>
                <w:sz w:val="20"/>
                <w:szCs w:val="20"/>
                <w:lang w:val="en-GB"/>
              </w:rPr>
              <w:t xml:space="preserve"> </w:t>
            </w:r>
            <w:r w:rsidR="006D3B7E">
              <w:rPr>
                <w:sz w:val="20"/>
                <w:szCs w:val="20"/>
                <w:lang w:val="en-GB"/>
              </w:rPr>
              <w:t>GRSG</w:t>
            </w:r>
            <w:r w:rsidRPr="000042AD">
              <w:rPr>
                <w:sz w:val="20"/>
                <w:szCs w:val="20"/>
                <w:lang w:val="en-GB"/>
              </w:rPr>
              <w:t>-</w:t>
            </w:r>
            <w:r w:rsidR="006D3B7E">
              <w:rPr>
                <w:sz w:val="20"/>
                <w:szCs w:val="20"/>
                <w:lang w:val="en-GB"/>
              </w:rPr>
              <w:t>110-</w:t>
            </w:r>
            <w:r w:rsidR="007853AE">
              <w:rPr>
                <w:sz w:val="20"/>
                <w:szCs w:val="20"/>
                <w:lang w:val="en-GB"/>
              </w:rPr>
              <w:t>21</w:t>
            </w:r>
          </w:p>
          <w:p w:rsidR="000042AD" w:rsidRPr="00262ADB" w:rsidRDefault="006D3B7E" w:rsidP="000042AD">
            <w:pPr>
              <w:pStyle w:val="Header"/>
              <w:ind w:firstLine="1734"/>
              <w:rPr>
                <w:sz w:val="20"/>
                <w:szCs w:val="20"/>
                <w:lang w:val="en-GB"/>
              </w:rPr>
            </w:pPr>
            <w:r>
              <w:rPr>
                <w:sz w:val="20"/>
                <w:szCs w:val="20"/>
                <w:lang w:val="en-GB"/>
              </w:rPr>
              <w:t>(110</w:t>
            </w:r>
            <w:r w:rsidR="000042AD" w:rsidRPr="000042AD">
              <w:rPr>
                <w:sz w:val="20"/>
                <w:szCs w:val="20"/>
                <w:lang w:val="en-GB"/>
              </w:rPr>
              <w:t>th</w:t>
            </w:r>
            <w:r w:rsidR="000042AD">
              <w:rPr>
                <w:sz w:val="20"/>
                <w:szCs w:val="20"/>
                <w:lang w:val="en-GB"/>
              </w:rPr>
              <w:t xml:space="preserve"> </w:t>
            </w:r>
            <w:r w:rsidR="000042AD" w:rsidRPr="00262ADB">
              <w:rPr>
                <w:sz w:val="20"/>
                <w:szCs w:val="20"/>
                <w:lang w:val="en-GB"/>
              </w:rPr>
              <w:t xml:space="preserve">GRSG, </w:t>
            </w:r>
            <w:r>
              <w:rPr>
                <w:sz w:val="20"/>
                <w:szCs w:val="20"/>
                <w:lang w:val="en-GB"/>
              </w:rPr>
              <w:t>26-29</w:t>
            </w:r>
            <w:r w:rsidR="000042AD">
              <w:rPr>
                <w:sz w:val="20"/>
                <w:szCs w:val="20"/>
                <w:lang w:val="en-GB"/>
              </w:rPr>
              <w:t xml:space="preserve"> May</w:t>
            </w:r>
            <w:r w:rsidR="000042AD" w:rsidRPr="00121027">
              <w:rPr>
                <w:sz w:val="20"/>
                <w:szCs w:val="20"/>
                <w:lang w:val="en-GB"/>
              </w:rPr>
              <w:t xml:space="preserve"> 201</w:t>
            </w:r>
            <w:r>
              <w:rPr>
                <w:sz w:val="20"/>
                <w:szCs w:val="20"/>
                <w:lang w:val="en-GB"/>
              </w:rPr>
              <w:t>6</w:t>
            </w:r>
          </w:p>
          <w:p w:rsidR="000042AD" w:rsidRPr="00262ADB" w:rsidRDefault="000042AD" w:rsidP="000042AD">
            <w:pPr>
              <w:pStyle w:val="Header"/>
              <w:ind w:firstLine="1734"/>
              <w:rPr>
                <w:sz w:val="20"/>
                <w:szCs w:val="20"/>
                <w:lang w:val="en-GB"/>
              </w:rPr>
            </w:pPr>
            <w:r>
              <w:rPr>
                <w:sz w:val="20"/>
                <w:szCs w:val="20"/>
                <w:lang w:val="en-GB"/>
              </w:rPr>
              <w:t>a</w:t>
            </w:r>
            <w:r w:rsidRPr="00262ADB">
              <w:rPr>
                <w:sz w:val="20"/>
                <w:szCs w:val="20"/>
                <w:lang w:val="en-GB"/>
              </w:rPr>
              <w:t xml:space="preserve">genda item </w:t>
            </w:r>
            <w:r w:rsidR="00B2191F">
              <w:rPr>
                <w:sz w:val="20"/>
                <w:szCs w:val="20"/>
                <w:lang w:val="en-GB"/>
              </w:rPr>
              <w:t>2a</w:t>
            </w:r>
            <w:r w:rsidRPr="00262ADB">
              <w:rPr>
                <w:sz w:val="20"/>
                <w:szCs w:val="20"/>
                <w:lang w:val="en-GB"/>
              </w:rPr>
              <w:t>)</w:t>
            </w:r>
          </w:p>
        </w:tc>
      </w:tr>
    </w:tbl>
    <w:p w:rsidR="000042AD" w:rsidRPr="007853AE" w:rsidRDefault="000042AD" w:rsidP="007853AE">
      <w:pPr>
        <w:pStyle w:val="HChG"/>
        <w:ind w:right="850"/>
        <w:jc w:val="both"/>
        <w:rPr>
          <w:szCs w:val="28"/>
        </w:rPr>
      </w:pPr>
      <w:r>
        <w:rPr>
          <w:sz w:val="26"/>
          <w:szCs w:val="26"/>
        </w:rPr>
        <w:tab/>
      </w:r>
      <w:r>
        <w:rPr>
          <w:sz w:val="26"/>
          <w:szCs w:val="26"/>
        </w:rPr>
        <w:tab/>
      </w:r>
      <w:r w:rsidRPr="007853AE">
        <w:rPr>
          <w:szCs w:val="28"/>
        </w:rPr>
        <w:t xml:space="preserve">Proposal for </w:t>
      </w:r>
      <w:r w:rsidR="004B11A3" w:rsidRPr="007853AE">
        <w:rPr>
          <w:szCs w:val="28"/>
        </w:rPr>
        <w:t>supplements</w:t>
      </w:r>
      <w:r w:rsidR="006D3B7E" w:rsidRPr="007853AE">
        <w:rPr>
          <w:szCs w:val="28"/>
        </w:rPr>
        <w:t xml:space="preserve"> to the 05, 06 and 07 </w:t>
      </w:r>
      <w:r w:rsidRPr="007853AE">
        <w:rPr>
          <w:szCs w:val="28"/>
        </w:rPr>
        <w:t>series of</w:t>
      </w:r>
      <w:r w:rsidR="006D3B7E" w:rsidRPr="007853AE">
        <w:rPr>
          <w:szCs w:val="28"/>
        </w:rPr>
        <w:t xml:space="preserve"> amendments to Regulation No. 107</w:t>
      </w:r>
      <w:r w:rsidRPr="007853AE">
        <w:rPr>
          <w:szCs w:val="28"/>
        </w:rPr>
        <w:t xml:space="preserve"> </w:t>
      </w:r>
      <w:r w:rsidR="007853AE">
        <w:rPr>
          <w:szCs w:val="28"/>
        </w:rPr>
        <w:t>(</w:t>
      </w:r>
      <w:r w:rsidR="006D3B7E" w:rsidRPr="007853AE">
        <w:rPr>
          <w:szCs w:val="28"/>
        </w:rPr>
        <w:t>M2 and M3 vehicles</w:t>
      </w:r>
      <w:r w:rsidR="007853AE">
        <w:rPr>
          <w:szCs w:val="28"/>
        </w:rPr>
        <w:t>)</w:t>
      </w:r>
    </w:p>
    <w:p w:rsidR="000042AD" w:rsidRPr="000042AD" w:rsidRDefault="000042AD" w:rsidP="0072462A">
      <w:pPr>
        <w:tabs>
          <w:tab w:val="left" w:pos="1700"/>
          <w:tab w:val="right" w:leader="dot" w:pos="8505"/>
        </w:tabs>
        <w:suppressAutoHyphens/>
        <w:spacing w:after="120" w:line="240" w:lineRule="atLeast"/>
        <w:ind w:left="1134" w:right="113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text reproduced below was prepared </w:t>
      </w:r>
      <w:r w:rsidR="00C336B4">
        <w:rPr>
          <w:rFonts w:ascii="Times New Roman" w:eastAsia="Times New Roman" w:hAnsi="Times New Roman" w:cs="Times New Roman"/>
          <w:sz w:val="24"/>
          <w:szCs w:val="24"/>
          <w:lang w:val="en-GB"/>
        </w:rPr>
        <w:t>to</w:t>
      </w:r>
      <w:r w:rsidR="006D3B7E">
        <w:rPr>
          <w:rFonts w:ascii="Times New Roman" w:eastAsia="Times New Roman" w:hAnsi="Times New Roman" w:cs="Times New Roman"/>
          <w:sz w:val="24"/>
          <w:szCs w:val="24"/>
          <w:lang w:val="en-GB"/>
        </w:rPr>
        <w:t xml:space="preserve"> introduce the </w:t>
      </w:r>
      <w:r w:rsidR="006D3B7E" w:rsidRPr="006D3B7E">
        <w:rPr>
          <w:rFonts w:ascii="Times New Roman" w:eastAsia="Times New Roman" w:hAnsi="Times New Roman" w:cs="Times New Roman"/>
          <w:sz w:val="24"/>
          <w:szCs w:val="24"/>
          <w:lang w:val="en-GB"/>
        </w:rPr>
        <w:t xml:space="preserve">requirements </w:t>
      </w:r>
      <w:r w:rsidR="00C336B4">
        <w:rPr>
          <w:rFonts w:ascii="Times New Roman" w:eastAsia="Times New Roman" w:hAnsi="Times New Roman" w:cs="Times New Roman"/>
          <w:sz w:val="24"/>
          <w:szCs w:val="24"/>
          <w:lang w:val="en-GB"/>
        </w:rPr>
        <w:t>of the</w:t>
      </w:r>
      <w:r w:rsidR="006D3B7E">
        <w:rPr>
          <w:rFonts w:ascii="Times New Roman" w:eastAsia="Times New Roman" w:hAnsi="Times New Roman" w:cs="Times New Roman"/>
          <w:sz w:val="24"/>
          <w:szCs w:val="24"/>
          <w:lang w:val="en-GB"/>
        </w:rPr>
        <w:t xml:space="preserve"> supplement</w:t>
      </w:r>
      <w:r w:rsidR="00C336B4">
        <w:rPr>
          <w:rFonts w:ascii="Times New Roman" w:eastAsia="Times New Roman" w:hAnsi="Times New Roman" w:cs="Times New Roman"/>
          <w:sz w:val="24"/>
          <w:szCs w:val="24"/>
          <w:lang w:val="en-GB"/>
        </w:rPr>
        <w:t xml:space="preserve"> 4</w:t>
      </w:r>
      <w:r w:rsidR="006D3B7E">
        <w:rPr>
          <w:rFonts w:ascii="Times New Roman" w:eastAsia="Times New Roman" w:hAnsi="Times New Roman" w:cs="Times New Roman"/>
          <w:sz w:val="24"/>
          <w:szCs w:val="24"/>
          <w:lang w:val="en-GB"/>
        </w:rPr>
        <w:t xml:space="preserve"> to</w:t>
      </w:r>
      <w:r w:rsidR="00C336B4">
        <w:rPr>
          <w:rFonts w:ascii="Times New Roman" w:eastAsia="Times New Roman" w:hAnsi="Times New Roman" w:cs="Times New Roman"/>
          <w:sz w:val="24"/>
          <w:szCs w:val="24"/>
          <w:lang w:val="en-GB"/>
        </w:rPr>
        <w:t xml:space="preserve"> the</w:t>
      </w:r>
      <w:r w:rsidR="006D3B7E">
        <w:rPr>
          <w:rFonts w:ascii="Times New Roman" w:eastAsia="Times New Roman" w:hAnsi="Times New Roman" w:cs="Times New Roman"/>
          <w:sz w:val="24"/>
          <w:szCs w:val="24"/>
          <w:lang w:val="en-GB"/>
        </w:rPr>
        <w:t xml:space="preserve"> </w:t>
      </w:r>
      <w:r w:rsidR="00C336B4">
        <w:rPr>
          <w:rFonts w:ascii="Times New Roman" w:eastAsia="Times New Roman" w:hAnsi="Times New Roman" w:cs="Times New Roman"/>
          <w:sz w:val="24"/>
          <w:szCs w:val="24"/>
          <w:lang w:val="en-GB"/>
        </w:rPr>
        <w:t>04</w:t>
      </w:r>
      <w:r w:rsidR="006D3B7E">
        <w:rPr>
          <w:rFonts w:ascii="Times New Roman" w:eastAsia="Times New Roman" w:hAnsi="Times New Roman" w:cs="Times New Roman"/>
          <w:sz w:val="24"/>
          <w:szCs w:val="24"/>
          <w:lang w:val="en-GB"/>
        </w:rPr>
        <w:t xml:space="preserve"> series of amendments concerning barriers in </w:t>
      </w:r>
      <w:r w:rsidR="0072462A">
        <w:rPr>
          <w:rFonts w:ascii="Times New Roman" w:eastAsia="Times New Roman" w:hAnsi="Times New Roman" w:cs="Times New Roman"/>
          <w:sz w:val="24"/>
          <w:szCs w:val="24"/>
          <w:lang w:val="en-GB"/>
        </w:rPr>
        <w:t xml:space="preserve">the </w:t>
      </w:r>
      <w:r w:rsidR="006D3B7E">
        <w:rPr>
          <w:rFonts w:ascii="Times New Roman" w:eastAsia="Times New Roman" w:hAnsi="Times New Roman" w:cs="Times New Roman"/>
          <w:sz w:val="24"/>
          <w:szCs w:val="24"/>
          <w:lang w:val="en-GB"/>
        </w:rPr>
        <w:t>gangway</w:t>
      </w:r>
      <w:r w:rsidR="0072462A">
        <w:rPr>
          <w:rFonts w:ascii="Times New Roman" w:eastAsia="Times New Roman" w:hAnsi="Times New Roman" w:cs="Times New Roman"/>
          <w:sz w:val="24"/>
          <w:szCs w:val="24"/>
          <w:lang w:val="en-GB"/>
        </w:rPr>
        <w:t xml:space="preserve"> and the amount of priority seats in </w:t>
      </w:r>
      <w:r w:rsidR="00C336B4">
        <w:rPr>
          <w:rFonts w:ascii="Times New Roman" w:eastAsia="Times New Roman" w:hAnsi="Times New Roman" w:cs="Times New Roman"/>
          <w:sz w:val="24"/>
          <w:szCs w:val="24"/>
          <w:lang w:val="en-GB"/>
        </w:rPr>
        <w:t>the 05, the 06 and the 07 series of amendments to provide consistency in the Regulation</w:t>
      </w:r>
      <w:r>
        <w:rPr>
          <w:rFonts w:ascii="Times New Roman" w:eastAsia="Times New Roman" w:hAnsi="Times New Roman" w:cs="Times New Roman"/>
          <w:sz w:val="24"/>
          <w:szCs w:val="24"/>
          <w:lang w:val="en-GB"/>
        </w:rPr>
        <w:t>.</w:t>
      </w:r>
    </w:p>
    <w:p w:rsidR="000042AD" w:rsidRPr="000042AD" w:rsidRDefault="000042AD" w:rsidP="007853AE">
      <w:pPr>
        <w:pStyle w:val="HChG"/>
        <w:ind w:right="567"/>
        <w:rPr>
          <w:rFonts w:eastAsia="Calibri"/>
          <w:szCs w:val="22"/>
          <w:lang w:val="hu-HU"/>
        </w:rPr>
      </w:pPr>
      <w:r w:rsidRPr="000042AD">
        <w:rPr>
          <w:rFonts w:eastAsia="Calibri"/>
          <w:szCs w:val="22"/>
          <w:lang w:val="hu-HU"/>
        </w:rPr>
        <w:t>I.</w:t>
      </w:r>
      <w:r w:rsidRPr="000042AD">
        <w:rPr>
          <w:rFonts w:eastAsia="Calibri"/>
          <w:szCs w:val="22"/>
          <w:lang w:val="hu-HU"/>
        </w:rPr>
        <w:tab/>
      </w:r>
      <w:r>
        <w:rPr>
          <w:rFonts w:eastAsia="Calibri"/>
          <w:szCs w:val="22"/>
          <w:lang w:val="hu-HU"/>
        </w:rPr>
        <w:tab/>
      </w:r>
      <w:r w:rsidRPr="000042AD">
        <w:rPr>
          <w:rFonts w:eastAsia="Calibri"/>
          <w:szCs w:val="22"/>
          <w:lang w:val="hu-HU"/>
        </w:rPr>
        <w:t>Proposal</w:t>
      </w:r>
    </w:p>
    <w:p w:rsidR="00811166" w:rsidRPr="00811166" w:rsidRDefault="00811166" w:rsidP="007853AE">
      <w:pPr>
        <w:suppressAutoHyphens/>
        <w:spacing w:after="120" w:line="240" w:lineRule="auto"/>
        <w:ind w:left="2268" w:right="567" w:hanging="1134"/>
        <w:jc w:val="both"/>
        <w:rPr>
          <w:rFonts w:ascii="Times New Roman" w:eastAsia="Times New Roman" w:hAnsi="Times New Roman" w:cs="Times New Roman"/>
          <w:sz w:val="24"/>
          <w:szCs w:val="24"/>
          <w:lang w:val="en-GB" w:eastAsia="ar-SA"/>
        </w:rPr>
      </w:pPr>
      <w:r w:rsidRPr="00811166">
        <w:rPr>
          <w:rFonts w:ascii="Times New Roman" w:eastAsia="Times New Roman" w:hAnsi="Times New Roman" w:cs="Times New Roman"/>
          <w:i/>
          <w:iCs/>
          <w:sz w:val="24"/>
          <w:szCs w:val="24"/>
          <w:lang w:val="en-GB" w:eastAsia="ar-SA"/>
        </w:rPr>
        <w:t xml:space="preserve">Annex 3, paragraph 7.7.5.1., </w:t>
      </w:r>
      <w:proofErr w:type="gramStart"/>
      <w:r w:rsidRPr="00811166">
        <w:rPr>
          <w:rFonts w:ascii="Times New Roman" w:eastAsia="Times New Roman" w:hAnsi="Times New Roman" w:cs="Times New Roman"/>
          <w:sz w:val="24"/>
          <w:szCs w:val="24"/>
          <w:lang w:val="en-GB" w:eastAsia="ar-SA"/>
        </w:rPr>
        <w:t>amend</w:t>
      </w:r>
      <w:proofErr w:type="gramEnd"/>
      <w:r w:rsidRPr="00811166">
        <w:rPr>
          <w:rFonts w:ascii="Times New Roman" w:eastAsia="Times New Roman" w:hAnsi="Times New Roman" w:cs="Times New Roman"/>
          <w:sz w:val="24"/>
          <w:szCs w:val="24"/>
          <w:lang w:val="en-GB" w:eastAsia="ar-SA"/>
        </w:rPr>
        <w:t xml:space="preserve"> to read:</w:t>
      </w:r>
    </w:p>
    <w:p w:rsidR="00811166" w:rsidRDefault="00811166" w:rsidP="007853AE">
      <w:pPr>
        <w:suppressAutoHyphens/>
        <w:spacing w:after="120" w:line="240" w:lineRule="auto"/>
        <w:ind w:left="2268" w:right="567" w:hanging="1134"/>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"7.7.5.1.</w:t>
      </w:r>
      <w:r>
        <w:rPr>
          <w:rFonts w:ascii="Times New Roman" w:eastAsia="Times New Roman" w:hAnsi="Times New Roman" w:cs="Times New Roman"/>
          <w:sz w:val="24"/>
          <w:szCs w:val="24"/>
          <w:lang w:val="en-GB" w:eastAsia="ar-SA"/>
        </w:rPr>
        <w:tab/>
      </w:r>
      <w:r w:rsidRPr="00811166">
        <w:rPr>
          <w:rFonts w:ascii="Times New Roman" w:eastAsia="Times New Roman" w:hAnsi="Times New Roman" w:cs="Times New Roman"/>
          <w:sz w:val="24"/>
          <w:szCs w:val="24"/>
          <w:lang w:val="en-GB" w:eastAsia="ar-SA"/>
        </w:rPr>
        <w:t xml:space="preserve">The gangway(s) of a vehicle shall </w:t>
      </w:r>
      <w:r>
        <w:rPr>
          <w:rFonts w:ascii="Times New Roman" w:eastAsia="Times New Roman" w:hAnsi="Times New Roman" w:cs="Times New Roman"/>
          <w:sz w:val="24"/>
          <w:szCs w:val="24"/>
          <w:lang w:val="en-GB" w:eastAsia="ar-SA"/>
        </w:rPr>
        <w:t xml:space="preserve">be so designed and constructed </w:t>
      </w:r>
      <w:r w:rsidRPr="00811166">
        <w:rPr>
          <w:rFonts w:ascii="Times New Roman" w:eastAsia="Times New Roman" w:hAnsi="Times New Roman" w:cs="Times New Roman"/>
          <w:sz w:val="24"/>
          <w:szCs w:val="24"/>
          <w:lang w:val="en-GB" w:eastAsia="ar-SA"/>
        </w:rPr>
        <w:t>… the monitor or display device shall remain in the retracted position.</w:t>
      </w:r>
      <w:r>
        <w:rPr>
          <w:rFonts w:ascii="Times New Roman" w:eastAsia="Times New Roman" w:hAnsi="Times New Roman" w:cs="Times New Roman"/>
          <w:sz w:val="24"/>
          <w:szCs w:val="24"/>
          <w:lang w:val="en-GB" w:eastAsia="ar-SA"/>
        </w:rPr>
        <w:t xml:space="preserve"> </w:t>
      </w:r>
    </w:p>
    <w:p w:rsidR="00811166" w:rsidRPr="00811166" w:rsidRDefault="00811166" w:rsidP="007853AE">
      <w:pPr>
        <w:suppressAutoHyphens/>
        <w:spacing w:after="120" w:line="240" w:lineRule="auto"/>
        <w:ind w:left="2268" w:right="567" w:hanging="1134"/>
        <w:rPr>
          <w:rFonts w:ascii="Times New Roman" w:eastAsia="Times New Roman" w:hAnsi="Times New Roman" w:cs="Times New Roman"/>
          <w:b/>
          <w:sz w:val="24"/>
          <w:szCs w:val="24"/>
          <w:lang w:val="en-GB" w:eastAsia="ar-SA"/>
        </w:rPr>
      </w:pPr>
      <w:r>
        <w:rPr>
          <w:rFonts w:ascii="Times New Roman" w:eastAsia="Times New Roman" w:hAnsi="Times New Roman" w:cs="Times New Roman"/>
          <w:sz w:val="24"/>
          <w:szCs w:val="24"/>
          <w:lang w:val="en-GB" w:eastAsia="ar-SA"/>
        </w:rPr>
        <w:tab/>
      </w:r>
      <w:r w:rsidRPr="00811166">
        <w:rPr>
          <w:rFonts w:ascii="Times New Roman" w:eastAsia="Times New Roman" w:hAnsi="Times New Roman" w:cs="Times New Roman"/>
          <w:b/>
          <w:sz w:val="24"/>
          <w:szCs w:val="24"/>
          <w:lang w:val="en-GB" w:eastAsia="ar-SA"/>
        </w:rPr>
        <w:t>If a vehicle of Class I, II or A is fitted with a barrier, the gauging device according to Annex 4, Figure 6, may come into contact with the barrier provided that the maximum force necessary to move such barrier out of the way does not exceed 50 Newton measured at the point of contact between the gauging device according to Annex 4, Figure 6 and the barrier and applied perpendicular to the barrier.</w:t>
      </w:r>
    </w:p>
    <w:p w:rsidR="00811166" w:rsidRDefault="00811166" w:rsidP="007853AE">
      <w:pPr>
        <w:suppressAutoHyphens/>
        <w:spacing w:after="120" w:line="240" w:lineRule="auto"/>
        <w:ind w:left="2268" w:right="567"/>
        <w:rPr>
          <w:rFonts w:ascii="Times New Roman" w:eastAsia="Times New Roman" w:hAnsi="Times New Roman" w:cs="Times New Roman"/>
          <w:b/>
          <w:sz w:val="24"/>
          <w:szCs w:val="24"/>
          <w:lang w:val="en-GB" w:eastAsia="ar-SA"/>
        </w:rPr>
      </w:pPr>
      <w:r w:rsidRPr="00811166">
        <w:rPr>
          <w:rFonts w:ascii="Times New Roman" w:eastAsia="Times New Roman" w:hAnsi="Times New Roman" w:cs="Times New Roman"/>
          <w:b/>
          <w:sz w:val="24"/>
          <w:szCs w:val="24"/>
          <w:lang w:val="en-GB" w:eastAsia="ar-SA"/>
        </w:rPr>
        <w:t>The maximum force shall apply to both directions of movement of the gauging device.</w:t>
      </w:r>
    </w:p>
    <w:p w:rsidR="00811166" w:rsidRDefault="00811166" w:rsidP="007853AE">
      <w:pPr>
        <w:suppressAutoHyphens/>
        <w:spacing w:after="120" w:line="240" w:lineRule="auto"/>
        <w:ind w:left="2268" w:right="567"/>
        <w:rPr>
          <w:rFonts w:ascii="Times New Roman" w:eastAsia="Times New Roman" w:hAnsi="Times New Roman" w:cs="Times New Roman"/>
          <w:sz w:val="24"/>
          <w:szCs w:val="24"/>
          <w:lang w:val="en-GB" w:eastAsia="ar-SA"/>
        </w:rPr>
      </w:pPr>
      <w:r w:rsidRPr="00811166">
        <w:rPr>
          <w:rFonts w:ascii="Times New Roman" w:eastAsia="Times New Roman" w:hAnsi="Times New Roman" w:cs="Times New Roman"/>
          <w:b/>
          <w:sz w:val="24"/>
          <w:szCs w:val="24"/>
          <w:lang w:val="en-GB" w:eastAsia="ar-SA"/>
        </w:rPr>
        <w:t>If the vehicle is equipped with a lift adjacent to the barrier, the barrier may be temporarily blocked during the operation of the lift.</w:t>
      </w:r>
      <w:r w:rsidRPr="00811166">
        <w:rPr>
          <w:rFonts w:ascii="Times New Roman" w:eastAsia="Times New Roman" w:hAnsi="Times New Roman" w:cs="Times New Roman"/>
          <w:sz w:val="24"/>
          <w:szCs w:val="24"/>
          <w:lang w:val="en-GB" w:eastAsia="ar-SA"/>
        </w:rPr>
        <w:t>"</w:t>
      </w:r>
    </w:p>
    <w:p w:rsidR="00811166" w:rsidRPr="00811166" w:rsidRDefault="00811166" w:rsidP="007853AE">
      <w:pPr>
        <w:suppressAutoHyphens/>
        <w:spacing w:after="120" w:line="240" w:lineRule="auto"/>
        <w:ind w:left="2268" w:right="567" w:hanging="1134"/>
        <w:jc w:val="both"/>
        <w:rPr>
          <w:rFonts w:ascii="Times New Roman" w:eastAsia="Times New Roman" w:hAnsi="Times New Roman" w:cs="Times New Roman"/>
          <w:sz w:val="24"/>
          <w:szCs w:val="24"/>
          <w:lang w:val="en-GB" w:eastAsia="ar-SA"/>
        </w:rPr>
      </w:pPr>
      <w:r w:rsidRPr="00811166">
        <w:rPr>
          <w:rFonts w:ascii="Times New Roman" w:eastAsia="Times New Roman" w:hAnsi="Times New Roman" w:cs="Times New Roman"/>
          <w:i/>
          <w:iCs/>
          <w:sz w:val="24"/>
          <w:szCs w:val="24"/>
          <w:lang w:val="en-GB" w:eastAsia="ar-SA"/>
        </w:rPr>
        <w:t xml:space="preserve">Annex 3, paragraph 7.7.8.5.3., </w:t>
      </w:r>
      <w:proofErr w:type="gramStart"/>
      <w:r w:rsidRPr="00811166">
        <w:rPr>
          <w:rFonts w:ascii="Times New Roman" w:eastAsia="Times New Roman" w:hAnsi="Times New Roman" w:cs="Times New Roman"/>
          <w:sz w:val="24"/>
          <w:szCs w:val="24"/>
          <w:lang w:val="en-GB" w:eastAsia="ar-SA"/>
        </w:rPr>
        <w:t>amend</w:t>
      </w:r>
      <w:proofErr w:type="gramEnd"/>
      <w:r w:rsidRPr="00811166">
        <w:rPr>
          <w:rFonts w:ascii="Times New Roman" w:eastAsia="Times New Roman" w:hAnsi="Times New Roman" w:cs="Times New Roman"/>
          <w:sz w:val="24"/>
          <w:szCs w:val="24"/>
          <w:lang w:val="en-GB" w:eastAsia="ar-SA"/>
        </w:rPr>
        <w:t xml:space="preserve"> to read:</w:t>
      </w:r>
    </w:p>
    <w:p w:rsidR="00811166" w:rsidRDefault="00811166" w:rsidP="007853AE">
      <w:pPr>
        <w:suppressAutoHyphens/>
        <w:spacing w:after="120" w:line="240" w:lineRule="auto"/>
        <w:ind w:left="2268" w:right="567" w:hanging="1134"/>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"7.7.8.5.3.</w:t>
      </w:r>
      <w:r>
        <w:rPr>
          <w:rFonts w:ascii="Times New Roman" w:eastAsia="Times New Roman" w:hAnsi="Times New Roman" w:cs="Times New Roman"/>
          <w:sz w:val="24"/>
          <w:szCs w:val="24"/>
          <w:lang w:val="en-GB" w:eastAsia="ar-SA"/>
        </w:rPr>
        <w:tab/>
      </w:r>
      <w:r w:rsidRPr="00811166">
        <w:rPr>
          <w:rFonts w:ascii="Times New Roman" w:eastAsia="Times New Roman" w:hAnsi="Times New Roman" w:cs="Times New Roman"/>
          <w:sz w:val="24"/>
          <w:szCs w:val="24"/>
          <w:lang w:val="en-GB" w:eastAsia="ar-SA"/>
        </w:rPr>
        <w:t>The minimum number of priority seats complying with the requirements of</w:t>
      </w:r>
      <w:r>
        <w:rPr>
          <w:rFonts w:ascii="Times New Roman" w:eastAsia="Times New Roman" w:hAnsi="Times New Roman" w:cs="Times New Roman"/>
          <w:sz w:val="24"/>
          <w:szCs w:val="24"/>
          <w:lang w:val="en-GB" w:eastAsia="ar-SA"/>
        </w:rPr>
        <w:t xml:space="preserve"> </w:t>
      </w:r>
      <w:r w:rsidRPr="00811166">
        <w:rPr>
          <w:rFonts w:ascii="Times New Roman" w:eastAsia="Times New Roman" w:hAnsi="Times New Roman" w:cs="Times New Roman"/>
          <w:sz w:val="24"/>
          <w:szCs w:val="24"/>
          <w:lang w:val="en-GB" w:eastAsia="ar-SA"/>
        </w:rPr>
        <w:t xml:space="preserve">Annex 8, paragraph 3.2. </w:t>
      </w:r>
      <w:proofErr w:type="gramStart"/>
      <w:r w:rsidRPr="00811166">
        <w:rPr>
          <w:rFonts w:ascii="Times New Roman" w:eastAsia="Times New Roman" w:hAnsi="Times New Roman" w:cs="Times New Roman"/>
          <w:sz w:val="24"/>
          <w:szCs w:val="24"/>
          <w:lang w:val="en-GB" w:eastAsia="ar-SA"/>
        </w:rPr>
        <w:t>shall</w:t>
      </w:r>
      <w:proofErr w:type="gramEnd"/>
      <w:r w:rsidRPr="00811166">
        <w:rPr>
          <w:rFonts w:ascii="Times New Roman" w:eastAsia="Times New Roman" w:hAnsi="Times New Roman" w:cs="Times New Roman"/>
          <w:sz w:val="24"/>
          <w:szCs w:val="24"/>
          <w:lang w:val="en-GB" w:eastAsia="ar-SA"/>
        </w:rPr>
        <w:t xml:space="preserve"> be four in Class I, two in Class II and one in</w:t>
      </w:r>
      <w:r>
        <w:rPr>
          <w:rFonts w:ascii="Times New Roman" w:eastAsia="Times New Roman" w:hAnsi="Times New Roman" w:cs="Times New Roman"/>
          <w:sz w:val="24"/>
          <w:szCs w:val="24"/>
          <w:lang w:val="en-GB" w:eastAsia="ar-SA"/>
        </w:rPr>
        <w:t xml:space="preserve"> Class A</w:t>
      </w:r>
      <w:r w:rsidRPr="00811166">
        <w:rPr>
          <w:rFonts w:ascii="Times New Roman" w:eastAsia="Times New Roman" w:hAnsi="Times New Roman" w:cs="Times New Roman"/>
          <w:sz w:val="24"/>
          <w:szCs w:val="24"/>
          <w:lang w:val="en-GB" w:eastAsia="ar-SA"/>
        </w:rPr>
        <w:t xml:space="preserve">. </w:t>
      </w:r>
      <w:r w:rsidRPr="00811166">
        <w:rPr>
          <w:rFonts w:ascii="Times New Roman" w:eastAsia="Times New Roman" w:hAnsi="Times New Roman" w:cs="Times New Roman"/>
          <w:b/>
          <w:sz w:val="24"/>
          <w:szCs w:val="24"/>
          <w:lang w:val="en-GB" w:eastAsia="ar-SA"/>
        </w:rPr>
        <w:t>In the case of vehicles of Class III or Class B subject to the requirements of Annex 8, the minimum number of priority seats shall be two in Class III and one in Class B</w:t>
      </w:r>
      <w:r w:rsidRPr="00811166">
        <w:rPr>
          <w:rFonts w:ascii="Times New Roman" w:eastAsia="Times New Roman" w:hAnsi="Times New Roman" w:cs="Times New Roman"/>
          <w:sz w:val="24"/>
          <w:szCs w:val="24"/>
          <w:lang w:val="en-GB" w:eastAsia="ar-SA"/>
        </w:rPr>
        <w:t>.</w:t>
      </w:r>
    </w:p>
    <w:p w:rsidR="00811166" w:rsidRDefault="00811166" w:rsidP="007853AE">
      <w:pPr>
        <w:suppressAutoHyphens/>
        <w:spacing w:after="120" w:line="240" w:lineRule="auto"/>
        <w:ind w:left="2268" w:right="567"/>
        <w:rPr>
          <w:rFonts w:ascii="Times New Roman" w:eastAsia="Times New Roman" w:hAnsi="Times New Roman" w:cs="Times New Roman"/>
          <w:sz w:val="24"/>
          <w:szCs w:val="24"/>
          <w:lang w:val="en-GB" w:eastAsia="ar-SA"/>
        </w:rPr>
      </w:pPr>
      <w:r w:rsidRPr="00811166">
        <w:rPr>
          <w:rFonts w:ascii="Times New Roman" w:eastAsia="Times New Roman" w:hAnsi="Times New Roman" w:cs="Times New Roman"/>
          <w:sz w:val="24"/>
          <w:szCs w:val="24"/>
          <w:lang w:val="en-GB" w:eastAsia="ar-SA"/>
        </w:rPr>
        <w:t>A seat that folds out of the way when not in use shall not be designated as a</w:t>
      </w:r>
      <w:r>
        <w:rPr>
          <w:rFonts w:ascii="Times New Roman" w:eastAsia="Times New Roman" w:hAnsi="Times New Roman" w:cs="Times New Roman"/>
          <w:sz w:val="24"/>
          <w:szCs w:val="24"/>
          <w:lang w:val="en-GB" w:eastAsia="ar-SA"/>
        </w:rPr>
        <w:t xml:space="preserve"> </w:t>
      </w:r>
      <w:r w:rsidRPr="00811166">
        <w:rPr>
          <w:rFonts w:ascii="Times New Roman" w:eastAsia="Times New Roman" w:hAnsi="Times New Roman" w:cs="Times New Roman"/>
          <w:sz w:val="24"/>
          <w:szCs w:val="24"/>
          <w:lang w:val="en-GB" w:eastAsia="ar-SA"/>
        </w:rPr>
        <w:t>priority seat."</w:t>
      </w:r>
    </w:p>
    <w:p w:rsidR="000042AD" w:rsidRPr="006870A6" w:rsidRDefault="000042AD" w:rsidP="000042AD">
      <w:pPr>
        <w:pStyle w:val="HChG"/>
      </w:pPr>
      <w:r w:rsidRPr="006870A6">
        <w:rPr>
          <w:rFonts w:eastAsia="Calibri"/>
          <w:szCs w:val="22"/>
          <w:lang w:val="hu-HU"/>
        </w:rPr>
        <w:t>II.</w:t>
      </w:r>
      <w:r w:rsidRPr="006870A6">
        <w:tab/>
      </w:r>
      <w:r>
        <w:tab/>
      </w:r>
      <w:r w:rsidRPr="006870A6">
        <w:rPr>
          <w:rFonts w:eastAsia="Calibri"/>
          <w:szCs w:val="22"/>
          <w:lang w:val="hu-HU"/>
        </w:rPr>
        <w:t>Justification</w:t>
      </w:r>
    </w:p>
    <w:p w:rsidR="000042AD" w:rsidRDefault="00C336B4" w:rsidP="007853AE">
      <w:pPr>
        <w:pStyle w:val="ListParagraph"/>
        <w:spacing w:after="120"/>
        <w:ind w:left="1134" w:right="1134"/>
        <w:jc w:val="both"/>
      </w:pPr>
      <w:r>
        <w:rPr>
          <w:sz w:val="24"/>
          <w:szCs w:val="24"/>
        </w:rPr>
        <w:t xml:space="preserve">When </w:t>
      </w:r>
      <w:r w:rsidR="007853AE">
        <w:rPr>
          <w:sz w:val="24"/>
          <w:szCs w:val="24"/>
        </w:rPr>
        <w:t>S</w:t>
      </w:r>
      <w:r w:rsidR="0005605D">
        <w:rPr>
          <w:sz w:val="24"/>
          <w:szCs w:val="24"/>
        </w:rPr>
        <w:t>upplement</w:t>
      </w:r>
      <w:r>
        <w:rPr>
          <w:sz w:val="24"/>
          <w:szCs w:val="24"/>
        </w:rPr>
        <w:t xml:space="preserve"> 4 to the 04</w:t>
      </w:r>
      <w:r w:rsidR="0005605D">
        <w:rPr>
          <w:sz w:val="24"/>
          <w:szCs w:val="24"/>
        </w:rPr>
        <w:t xml:space="preserve"> series of amendments of Regula</w:t>
      </w:r>
      <w:r>
        <w:rPr>
          <w:sz w:val="24"/>
          <w:szCs w:val="24"/>
        </w:rPr>
        <w:t xml:space="preserve">tion </w:t>
      </w:r>
      <w:r w:rsidR="007853AE">
        <w:rPr>
          <w:sz w:val="24"/>
          <w:szCs w:val="24"/>
        </w:rPr>
        <w:t xml:space="preserve">No. </w:t>
      </w:r>
      <w:r>
        <w:rPr>
          <w:sz w:val="24"/>
          <w:szCs w:val="24"/>
        </w:rPr>
        <w:t>107 had been adopted it had</w:t>
      </w:r>
      <w:r w:rsidR="0005605D">
        <w:rPr>
          <w:sz w:val="24"/>
          <w:szCs w:val="24"/>
        </w:rPr>
        <w:t xml:space="preserve"> been missed to </w:t>
      </w:r>
      <w:r w:rsidR="004B11A3">
        <w:rPr>
          <w:sz w:val="24"/>
          <w:szCs w:val="24"/>
        </w:rPr>
        <w:t xml:space="preserve">also </w:t>
      </w:r>
      <w:r w:rsidR="0005605D">
        <w:rPr>
          <w:sz w:val="24"/>
          <w:szCs w:val="24"/>
        </w:rPr>
        <w:t>introduce these requirements into the other series of amendments already in force.</w:t>
      </w:r>
      <w:r w:rsidR="007853AE">
        <w:rPr>
          <w:sz w:val="24"/>
          <w:szCs w:val="24"/>
        </w:rPr>
        <w:t xml:space="preserve"> </w:t>
      </w:r>
      <w:bookmarkStart w:id="0" w:name="_GoBack"/>
      <w:bookmarkEnd w:id="0"/>
      <w:r w:rsidR="000042AD">
        <w:rPr>
          <w:sz w:val="24"/>
          <w:szCs w:val="24"/>
        </w:rPr>
        <w:t xml:space="preserve">The </w:t>
      </w:r>
      <w:r w:rsidR="0005605D">
        <w:rPr>
          <w:sz w:val="24"/>
          <w:szCs w:val="24"/>
        </w:rPr>
        <w:t>proposal rectifies this lapse in order to draw level in all relevant texts.</w:t>
      </w:r>
    </w:p>
    <w:p w:rsidR="000042AD" w:rsidRPr="000042AD" w:rsidRDefault="000042AD" w:rsidP="000042AD">
      <w:pPr>
        <w:jc w:val="center"/>
        <w:rPr>
          <w:lang w:val="en-GB"/>
        </w:rPr>
      </w:pPr>
      <w:r>
        <w:rPr>
          <w:lang w:val="en-GB"/>
        </w:rPr>
        <w:t>__________________</w:t>
      </w:r>
    </w:p>
    <w:sectPr w:rsidR="000042AD" w:rsidRPr="000042AD" w:rsidSect="007853AE">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70" w:rsidRDefault="00990670" w:rsidP="000042AD">
      <w:pPr>
        <w:spacing w:after="0" w:line="240" w:lineRule="auto"/>
      </w:pPr>
      <w:r>
        <w:separator/>
      </w:r>
    </w:p>
  </w:endnote>
  <w:endnote w:type="continuationSeparator" w:id="0">
    <w:p w:rsidR="00990670" w:rsidRDefault="00990670" w:rsidP="0000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70" w:rsidRDefault="00990670" w:rsidP="000042AD">
      <w:pPr>
        <w:spacing w:after="0" w:line="240" w:lineRule="auto"/>
      </w:pPr>
      <w:r>
        <w:separator/>
      </w:r>
    </w:p>
  </w:footnote>
  <w:footnote w:type="continuationSeparator" w:id="0">
    <w:p w:rsidR="00990670" w:rsidRDefault="00990670" w:rsidP="00004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AD"/>
    <w:rsid w:val="000042AD"/>
    <w:rsid w:val="0005605D"/>
    <w:rsid w:val="000C4CCA"/>
    <w:rsid w:val="004B11A3"/>
    <w:rsid w:val="006D3B7E"/>
    <w:rsid w:val="0072462A"/>
    <w:rsid w:val="007853AE"/>
    <w:rsid w:val="00811166"/>
    <w:rsid w:val="00990670"/>
    <w:rsid w:val="00B2191F"/>
    <w:rsid w:val="00C336B4"/>
    <w:rsid w:val="00D71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2A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0042AD"/>
    <w:rPr>
      <w:rFonts w:ascii="Times New Roman" w:eastAsia="Times New Roman" w:hAnsi="Times New Roman" w:cs="Times New Roman"/>
      <w:sz w:val="24"/>
      <w:szCs w:val="24"/>
      <w:lang w:val="x-none" w:eastAsia="ar-SA"/>
    </w:rPr>
  </w:style>
  <w:style w:type="paragraph" w:customStyle="1" w:styleId="HChG">
    <w:name w:val="_ H _Ch_G"/>
    <w:basedOn w:val="Normal"/>
    <w:next w:val="Normal"/>
    <w:link w:val="HChGChar"/>
    <w:rsid w:val="000042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0042AD"/>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042AD"/>
    <w:pPr>
      <w:suppressAutoHyphens/>
      <w:spacing w:after="0" w:line="240" w:lineRule="atLeast"/>
      <w:ind w:left="720"/>
      <w:contextualSpacing/>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2A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0042AD"/>
    <w:rPr>
      <w:rFonts w:ascii="Times New Roman" w:eastAsia="Times New Roman" w:hAnsi="Times New Roman" w:cs="Times New Roman"/>
      <w:sz w:val="24"/>
      <w:szCs w:val="24"/>
      <w:lang w:val="x-none" w:eastAsia="ar-SA"/>
    </w:rPr>
  </w:style>
  <w:style w:type="paragraph" w:customStyle="1" w:styleId="HChG">
    <w:name w:val="_ H _Ch_G"/>
    <w:basedOn w:val="Normal"/>
    <w:next w:val="Normal"/>
    <w:link w:val="HChGChar"/>
    <w:rsid w:val="000042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0042AD"/>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042AD"/>
    <w:pPr>
      <w:suppressAutoHyphens/>
      <w:spacing w:after="0" w:line="240" w:lineRule="atLeast"/>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EAF6-9DFC-429D-846E-07AA7BFE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GRSG</dc:creator>
  <cp:lastModifiedBy>Hubert Romain</cp:lastModifiedBy>
  <cp:revision>2</cp:revision>
  <dcterms:created xsi:type="dcterms:W3CDTF">2016-04-26T11:33:00Z</dcterms:created>
  <dcterms:modified xsi:type="dcterms:W3CDTF">2016-04-26T11:33:00Z</dcterms:modified>
</cp:coreProperties>
</file>