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33CC2" w:rsidTr="007F20FA">
        <w:trPr>
          <w:trHeight w:hRule="exact" w:val="851"/>
        </w:trPr>
        <w:tc>
          <w:tcPr>
            <w:tcW w:w="1276" w:type="dxa"/>
            <w:tcBorders>
              <w:bottom w:val="single" w:sz="4" w:space="0" w:color="auto"/>
            </w:tcBorders>
          </w:tcPr>
          <w:p w:rsidR="00F35BAF" w:rsidRPr="00233CC2" w:rsidRDefault="00F35BAF" w:rsidP="003A293E">
            <w:bookmarkStart w:id="0" w:name="_GoBack"/>
            <w:bookmarkEnd w:id="0"/>
          </w:p>
        </w:tc>
        <w:tc>
          <w:tcPr>
            <w:tcW w:w="2268" w:type="dxa"/>
            <w:tcBorders>
              <w:bottom w:val="single" w:sz="4" w:space="0" w:color="auto"/>
            </w:tcBorders>
            <w:vAlign w:val="bottom"/>
          </w:tcPr>
          <w:p w:rsidR="00F35BAF" w:rsidRPr="00233CC2" w:rsidRDefault="00F35BAF" w:rsidP="00892A2F">
            <w:pPr>
              <w:spacing w:after="80" w:line="300" w:lineRule="exact"/>
              <w:rPr>
                <w:sz w:val="28"/>
              </w:rPr>
            </w:pPr>
            <w:r w:rsidRPr="00233CC2">
              <w:rPr>
                <w:sz w:val="28"/>
              </w:rPr>
              <w:t>Nations Unies</w:t>
            </w:r>
          </w:p>
        </w:tc>
        <w:tc>
          <w:tcPr>
            <w:tcW w:w="6095" w:type="dxa"/>
            <w:gridSpan w:val="2"/>
            <w:tcBorders>
              <w:bottom w:val="single" w:sz="4" w:space="0" w:color="auto"/>
            </w:tcBorders>
            <w:vAlign w:val="bottom"/>
          </w:tcPr>
          <w:p w:rsidR="00F35BAF" w:rsidRPr="00233CC2" w:rsidRDefault="003A293E" w:rsidP="003A293E">
            <w:pPr>
              <w:jc w:val="right"/>
            </w:pPr>
            <w:r w:rsidRPr="00233CC2">
              <w:rPr>
                <w:sz w:val="40"/>
              </w:rPr>
              <w:t>ECE</w:t>
            </w:r>
            <w:r w:rsidRPr="00233CC2">
              <w:t>/TRANS/WP.29/GRRF/2016/39</w:t>
            </w:r>
          </w:p>
        </w:tc>
      </w:tr>
      <w:tr w:rsidR="00F35BAF" w:rsidRPr="00233CC2" w:rsidTr="00892A2F">
        <w:trPr>
          <w:trHeight w:hRule="exact" w:val="2835"/>
        </w:trPr>
        <w:tc>
          <w:tcPr>
            <w:tcW w:w="1276" w:type="dxa"/>
            <w:tcBorders>
              <w:top w:val="single" w:sz="4" w:space="0" w:color="auto"/>
              <w:bottom w:val="single" w:sz="12" w:space="0" w:color="auto"/>
            </w:tcBorders>
          </w:tcPr>
          <w:p w:rsidR="00F35BAF" w:rsidRPr="00233CC2" w:rsidRDefault="00F35BAF" w:rsidP="00892A2F">
            <w:pPr>
              <w:spacing w:before="120"/>
              <w:jc w:val="center"/>
            </w:pPr>
            <w:r w:rsidRPr="00233CC2">
              <w:rPr>
                <w:noProof/>
                <w:lang w:val="en-GB" w:eastAsia="en-GB"/>
              </w:rPr>
              <w:drawing>
                <wp:inline distT="0" distB="0" distL="0" distR="0" wp14:anchorId="6E0E741E" wp14:editId="3B898C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33CC2" w:rsidRDefault="00F35BAF" w:rsidP="00892A2F">
            <w:pPr>
              <w:spacing w:before="120" w:line="420" w:lineRule="exact"/>
              <w:rPr>
                <w:b/>
                <w:sz w:val="40"/>
                <w:szCs w:val="40"/>
              </w:rPr>
            </w:pPr>
            <w:r w:rsidRPr="00233CC2">
              <w:rPr>
                <w:b/>
                <w:sz w:val="40"/>
                <w:szCs w:val="40"/>
              </w:rPr>
              <w:t>Conseil économique et social</w:t>
            </w:r>
          </w:p>
        </w:tc>
        <w:tc>
          <w:tcPr>
            <w:tcW w:w="2835" w:type="dxa"/>
            <w:tcBorders>
              <w:top w:val="single" w:sz="4" w:space="0" w:color="auto"/>
              <w:bottom w:val="single" w:sz="12" w:space="0" w:color="auto"/>
            </w:tcBorders>
          </w:tcPr>
          <w:p w:rsidR="00F35BAF" w:rsidRPr="00233CC2" w:rsidRDefault="003A293E" w:rsidP="00892A2F">
            <w:pPr>
              <w:spacing w:before="240"/>
            </w:pPr>
            <w:r w:rsidRPr="00233CC2">
              <w:t>Distr. générale</w:t>
            </w:r>
          </w:p>
          <w:p w:rsidR="003A293E" w:rsidRPr="00233CC2" w:rsidRDefault="003A293E" w:rsidP="003A293E">
            <w:pPr>
              <w:spacing w:line="240" w:lineRule="exact"/>
            </w:pPr>
            <w:r w:rsidRPr="00233CC2">
              <w:t>5 juillet 2016</w:t>
            </w:r>
          </w:p>
          <w:p w:rsidR="003A293E" w:rsidRPr="00233CC2" w:rsidRDefault="003A293E" w:rsidP="003A293E">
            <w:pPr>
              <w:spacing w:line="240" w:lineRule="exact"/>
            </w:pPr>
            <w:r w:rsidRPr="00233CC2">
              <w:t>Français</w:t>
            </w:r>
          </w:p>
          <w:p w:rsidR="003A293E" w:rsidRPr="00233CC2" w:rsidRDefault="003A293E" w:rsidP="003A293E">
            <w:pPr>
              <w:spacing w:line="240" w:lineRule="exact"/>
            </w:pPr>
            <w:r w:rsidRPr="00233CC2">
              <w:t>Original : anglais</w:t>
            </w:r>
          </w:p>
        </w:tc>
      </w:tr>
    </w:tbl>
    <w:p w:rsidR="007F20FA" w:rsidRPr="00233CC2" w:rsidRDefault="007F20FA" w:rsidP="007F20FA">
      <w:pPr>
        <w:spacing w:before="120"/>
        <w:rPr>
          <w:b/>
          <w:sz w:val="28"/>
          <w:szCs w:val="28"/>
        </w:rPr>
      </w:pPr>
      <w:r w:rsidRPr="00233CC2">
        <w:rPr>
          <w:b/>
          <w:sz w:val="28"/>
          <w:szCs w:val="28"/>
        </w:rPr>
        <w:t>Commission économique pour l’Europe</w:t>
      </w:r>
    </w:p>
    <w:p w:rsidR="007F20FA" w:rsidRPr="00233CC2" w:rsidRDefault="007F20FA" w:rsidP="007F20FA">
      <w:pPr>
        <w:spacing w:before="120"/>
        <w:rPr>
          <w:sz w:val="28"/>
          <w:szCs w:val="28"/>
        </w:rPr>
      </w:pPr>
      <w:r w:rsidRPr="00233CC2">
        <w:rPr>
          <w:sz w:val="28"/>
          <w:szCs w:val="28"/>
        </w:rPr>
        <w:t>Comité des transports intérieurs</w:t>
      </w:r>
    </w:p>
    <w:p w:rsidR="003A293E" w:rsidRPr="00233CC2" w:rsidRDefault="003A293E" w:rsidP="003A293E">
      <w:pPr>
        <w:spacing w:before="120" w:after="120"/>
        <w:rPr>
          <w:b/>
          <w:bCs/>
          <w:sz w:val="24"/>
          <w:szCs w:val="24"/>
        </w:rPr>
      </w:pPr>
      <w:r w:rsidRPr="00233CC2">
        <w:rPr>
          <w:b/>
          <w:bCs/>
          <w:sz w:val="24"/>
          <w:szCs w:val="24"/>
        </w:rPr>
        <w:t xml:space="preserve">Forum mondial de l’harmonisation des Règlements </w:t>
      </w:r>
      <w:r w:rsidRPr="00233CC2">
        <w:rPr>
          <w:b/>
          <w:bCs/>
          <w:sz w:val="24"/>
          <w:szCs w:val="24"/>
        </w:rPr>
        <w:br/>
        <w:t>concernant les véhicules</w:t>
      </w:r>
    </w:p>
    <w:p w:rsidR="003A293E" w:rsidRPr="00233CC2" w:rsidRDefault="003A293E" w:rsidP="003A293E">
      <w:pPr>
        <w:spacing w:before="120" w:after="120"/>
        <w:rPr>
          <w:b/>
          <w:bCs/>
        </w:rPr>
      </w:pPr>
      <w:r w:rsidRPr="00233CC2">
        <w:rPr>
          <w:b/>
          <w:bCs/>
        </w:rPr>
        <w:t>Groupe de travail en matière de roulement et de freinage</w:t>
      </w:r>
    </w:p>
    <w:p w:rsidR="003A293E" w:rsidRPr="00233CC2" w:rsidRDefault="003A293E" w:rsidP="003A293E">
      <w:pPr>
        <w:rPr>
          <w:b/>
          <w:bCs/>
        </w:rPr>
      </w:pPr>
      <w:r w:rsidRPr="00233CC2">
        <w:rPr>
          <w:b/>
          <w:bCs/>
        </w:rPr>
        <w:t>Quatre-vingt-deuxième session</w:t>
      </w:r>
    </w:p>
    <w:p w:rsidR="003A293E" w:rsidRPr="00233CC2" w:rsidRDefault="003A293E" w:rsidP="003A293E">
      <w:r w:rsidRPr="00233CC2">
        <w:t>Genève, 20-23 septembre 2016</w:t>
      </w:r>
    </w:p>
    <w:p w:rsidR="003A293E" w:rsidRPr="00233CC2" w:rsidRDefault="003A293E" w:rsidP="003A293E">
      <w:r w:rsidRPr="00233CC2">
        <w:t>Point 7 e) de l’ordre du jour provisoire</w:t>
      </w:r>
    </w:p>
    <w:p w:rsidR="003A293E" w:rsidRPr="00233CC2" w:rsidRDefault="003A293E" w:rsidP="003A293E">
      <w:pPr>
        <w:rPr>
          <w:b/>
          <w:bCs/>
        </w:rPr>
      </w:pPr>
      <w:r w:rsidRPr="00233CC2">
        <w:rPr>
          <w:b/>
          <w:bCs/>
        </w:rPr>
        <w:t>Pneumatiques − Règlement n</w:t>
      </w:r>
      <w:r w:rsidRPr="00233CC2">
        <w:rPr>
          <w:b/>
          <w:bCs/>
          <w:vertAlign w:val="superscript"/>
        </w:rPr>
        <w:t>o</w:t>
      </w:r>
      <w:r w:rsidRPr="00233CC2">
        <w:rPr>
          <w:b/>
          <w:bCs/>
        </w:rPr>
        <w:t> 106</w:t>
      </w:r>
    </w:p>
    <w:p w:rsidR="003A293E" w:rsidRPr="00233CC2" w:rsidRDefault="003A293E" w:rsidP="003A293E">
      <w:pPr>
        <w:pStyle w:val="HChG"/>
      </w:pPr>
      <w:r w:rsidRPr="00233CC2">
        <w:tab/>
      </w:r>
      <w:r w:rsidRPr="00233CC2">
        <w:tab/>
        <w:t>Proposition d’amendements au Règlement n</w:t>
      </w:r>
      <w:r w:rsidRPr="00233CC2">
        <w:rPr>
          <w:vertAlign w:val="superscript"/>
        </w:rPr>
        <w:t>o</w:t>
      </w:r>
      <w:r w:rsidRPr="00233CC2">
        <w:t> 106 (Pneumatiques pour véhicules agricoles)</w:t>
      </w:r>
    </w:p>
    <w:p w:rsidR="003A293E" w:rsidRPr="00233CC2" w:rsidRDefault="003A293E" w:rsidP="003A293E">
      <w:pPr>
        <w:pStyle w:val="H1G"/>
        <w:rPr>
          <w:szCs w:val="24"/>
        </w:rPr>
      </w:pPr>
      <w:r w:rsidRPr="00233CC2">
        <w:rPr>
          <w:szCs w:val="24"/>
        </w:rPr>
        <w:tab/>
      </w:r>
      <w:r w:rsidRPr="00233CC2">
        <w:rPr>
          <w:szCs w:val="24"/>
        </w:rPr>
        <w:tab/>
      </w:r>
      <w:r w:rsidRPr="00233CC2">
        <w:t>Communication des experts de l’Organisation technique européenne du pneumatique et de la jante</w:t>
      </w:r>
      <w:r w:rsidRPr="00233CC2">
        <w:rPr>
          <w:rStyle w:val="FootnoteReference"/>
          <w:b w:val="0"/>
          <w:sz w:val="20"/>
          <w:vertAlign w:val="baseline"/>
        </w:rPr>
        <w:footnoteReference w:customMarkFollows="1" w:id="2"/>
        <w:t>*</w:t>
      </w:r>
    </w:p>
    <w:p w:rsidR="003A293E" w:rsidRPr="00233CC2" w:rsidRDefault="003A293E" w:rsidP="003A293E">
      <w:pPr>
        <w:keepNext/>
        <w:keepLines/>
        <w:spacing w:line="240" w:lineRule="auto"/>
        <w:ind w:left="1134" w:right="1134" w:firstLine="567"/>
        <w:jc w:val="both"/>
      </w:pPr>
      <w:r w:rsidRPr="00233CC2">
        <w:t>Le texte reproduit ci-après, établi par les experts de l’Organisation technique européenne du pneumatique et de la jante (ETRTO), a pour objet de modifier l’annexe 5 en ce qui concerne les pneumatiques IF (à flexibilité accrue) et VF (à très grande flexibilité). Les modifications qu’il est proposé d’apporter au texte actuel du Règlement sont signalées en caractères gras pour les ajouts ou biffés pour les suppressions.</w:t>
      </w:r>
    </w:p>
    <w:p w:rsidR="003A293E" w:rsidRPr="00233CC2" w:rsidRDefault="003A293E" w:rsidP="003A293E">
      <w:pPr>
        <w:pStyle w:val="HChG"/>
      </w:pPr>
      <w:r w:rsidRPr="00233CC2">
        <w:br w:type="page"/>
      </w:r>
      <w:r w:rsidRPr="00233CC2">
        <w:lastRenderedPageBreak/>
        <w:tab/>
        <w:t>I.</w:t>
      </w:r>
      <w:r w:rsidRPr="00233CC2">
        <w:tab/>
        <w:t>Proposition</w:t>
      </w:r>
    </w:p>
    <w:p w:rsidR="003A293E" w:rsidRPr="00233CC2" w:rsidRDefault="003A293E" w:rsidP="003A293E">
      <w:pPr>
        <w:pStyle w:val="SingleTxtG"/>
      </w:pPr>
      <w:r w:rsidRPr="00233CC2">
        <w:rPr>
          <w:i/>
          <w:iCs/>
        </w:rPr>
        <w:t>Annexe 5, tableau 4</w:t>
      </w:r>
      <w:r w:rsidRPr="00233CC2">
        <w:t>, lire</w:t>
      </w:r>
      <w:r w:rsidR="00233CC2">
        <w:t> </w:t>
      </w:r>
      <w:r w:rsidRPr="00233CC2">
        <w:t>:</w:t>
      </w:r>
    </w:p>
    <w:p w:rsidR="003A293E" w:rsidRPr="00233CC2" w:rsidRDefault="003A293E" w:rsidP="003A293E">
      <w:pPr>
        <w:pStyle w:val="Heading1"/>
        <w:spacing w:after="120"/>
        <w:rPr>
          <w:b/>
          <w:bCs/>
        </w:rPr>
      </w:pPr>
      <w:r w:rsidRPr="00233CC2">
        <w:t>« </w:t>
      </w:r>
      <w:r w:rsidRPr="00233CC2">
        <w:rPr>
          <w:b/>
          <w:bCs/>
        </w:rPr>
        <w:t>Pneumatiques pour roues motrices de tracteur agricole − Taille basse</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3"/>
        <w:gridCol w:w="850"/>
        <w:gridCol w:w="992"/>
        <w:gridCol w:w="851"/>
        <w:gridCol w:w="1276"/>
        <w:gridCol w:w="1275"/>
      </w:tblGrid>
      <w:tr w:rsidR="003A293E" w:rsidRPr="00233CC2" w:rsidTr="003A293E">
        <w:trPr>
          <w:tblHeader/>
        </w:trPr>
        <w:tc>
          <w:tcPr>
            <w:tcW w:w="1374" w:type="dxa"/>
            <w:tcBorders>
              <w:top w:val="single" w:sz="4" w:space="0" w:color="auto"/>
              <w:bottom w:val="single" w:sz="12" w:space="0" w:color="auto"/>
            </w:tcBorders>
            <w:shd w:val="clear" w:color="auto" w:fill="auto"/>
            <w:tcMar>
              <w:left w:w="0" w:type="dxa"/>
              <w:right w:w="0" w:type="dxa"/>
            </w:tcMar>
            <w:vAlign w:val="center"/>
          </w:tcPr>
          <w:p w:rsidR="003A293E" w:rsidRPr="00233CC2" w:rsidRDefault="003A293E" w:rsidP="00D3475E">
            <w:pPr>
              <w:widowControl w:val="0"/>
              <w:tabs>
                <w:tab w:val="center" w:pos="4734"/>
              </w:tabs>
              <w:suppressAutoHyphens w:val="0"/>
              <w:spacing w:before="80" w:after="80" w:line="200" w:lineRule="exact"/>
              <w:ind w:left="57" w:right="57"/>
              <w:rPr>
                <w:rFonts w:asciiTheme="majorBidi" w:hAnsiTheme="majorBidi" w:cstheme="majorBidi"/>
                <w:i/>
                <w:sz w:val="16"/>
                <w:szCs w:val="16"/>
              </w:rPr>
            </w:pPr>
            <w:r w:rsidRPr="00233CC2">
              <w:rPr>
                <w:rFonts w:asciiTheme="majorBidi" w:hAnsiTheme="majorBidi" w:cstheme="majorBidi"/>
                <w:i/>
                <w:sz w:val="16"/>
                <w:szCs w:val="16"/>
              </w:rPr>
              <w:t>Désignation de la dimension du</w:t>
            </w:r>
            <w:r w:rsidR="00D3475E">
              <w:rPr>
                <w:rFonts w:asciiTheme="majorBidi" w:hAnsiTheme="majorBidi" w:cstheme="majorBidi"/>
                <w:i/>
                <w:sz w:val="16"/>
                <w:szCs w:val="16"/>
              </w:rPr>
              <w:t> </w:t>
            </w:r>
            <w:r w:rsidRPr="00233CC2">
              <w:rPr>
                <w:rFonts w:asciiTheme="majorBidi" w:hAnsiTheme="majorBidi" w:cstheme="majorBidi"/>
                <w:i/>
                <w:sz w:val="16"/>
                <w:szCs w:val="16"/>
              </w:rPr>
              <w:t>pneumatique</w:t>
            </w:r>
            <w:r w:rsidRPr="00233CC2">
              <w:rPr>
                <w:rFonts w:asciiTheme="majorBidi" w:hAnsiTheme="majorBidi" w:cstheme="majorBidi"/>
                <w:iCs/>
                <w:sz w:val="16"/>
                <w:szCs w:val="16"/>
                <w:vertAlign w:val="superscript"/>
              </w:rPr>
              <w:t>1</w:t>
            </w:r>
          </w:p>
        </w:tc>
        <w:tc>
          <w:tcPr>
            <w:tcW w:w="1603" w:type="dxa"/>
            <w:gridSpan w:val="2"/>
            <w:tcBorders>
              <w:top w:val="single"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sidRPr="00233CC2">
              <w:rPr>
                <w:rFonts w:asciiTheme="majorBidi" w:hAnsiTheme="majorBidi" w:cstheme="majorBidi"/>
                <w:i/>
                <w:sz w:val="16"/>
                <w:szCs w:val="16"/>
              </w:rPr>
              <w:t>Code de la largeur théorique de la jante (A1)</w:t>
            </w:r>
          </w:p>
        </w:tc>
        <w:tc>
          <w:tcPr>
            <w:tcW w:w="1843" w:type="dxa"/>
            <w:gridSpan w:val="2"/>
            <w:tcBorders>
              <w:top w:val="single"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sidRPr="00233CC2">
              <w:rPr>
                <w:rFonts w:asciiTheme="majorBidi" w:hAnsiTheme="majorBidi" w:cstheme="majorBidi"/>
                <w:i/>
                <w:sz w:val="16"/>
                <w:szCs w:val="16"/>
              </w:rPr>
              <w:t xml:space="preserve">Grosseur nominale du boudin (S1) </w:t>
            </w:r>
            <w:r w:rsidRPr="00233CC2">
              <w:rPr>
                <w:rFonts w:asciiTheme="majorBidi" w:hAnsiTheme="majorBidi" w:cstheme="majorBidi"/>
                <w:i/>
                <w:sz w:val="16"/>
                <w:szCs w:val="16"/>
              </w:rPr>
              <w:br/>
              <w:t>(en mm)</w:t>
            </w:r>
          </w:p>
        </w:tc>
        <w:tc>
          <w:tcPr>
            <w:tcW w:w="1276" w:type="dxa"/>
            <w:tcBorders>
              <w:top w:val="single" w:sz="4" w:space="0" w:color="auto"/>
              <w:bottom w:val="single" w:sz="12" w:space="0" w:color="auto"/>
            </w:tcBorders>
            <w:shd w:val="clear" w:color="auto" w:fill="auto"/>
            <w:tcMar>
              <w:left w:w="0" w:type="dxa"/>
              <w:right w:w="0" w:type="dxa"/>
            </w:tcMar>
            <w:vAlign w:val="center"/>
          </w:tcPr>
          <w:p w:rsidR="003A293E" w:rsidRPr="00233CC2" w:rsidRDefault="00D3475E" w:rsidP="00233CC2">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Pr>
                <w:rFonts w:asciiTheme="majorBidi" w:hAnsiTheme="majorBidi" w:cstheme="majorBidi"/>
                <w:i/>
                <w:sz w:val="16"/>
                <w:szCs w:val="16"/>
              </w:rPr>
              <w:t>Diamètre hors </w:t>
            </w:r>
            <w:r w:rsidR="003A293E" w:rsidRPr="00233CC2">
              <w:rPr>
                <w:rFonts w:asciiTheme="majorBidi" w:hAnsiTheme="majorBidi" w:cstheme="majorBidi"/>
                <w:i/>
                <w:sz w:val="16"/>
                <w:szCs w:val="16"/>
              </w:rPr>
              <w:t xml:space="preserve">tout (D) </w:t>
            </w:r>
            <w:r>
              <w:rPr>
                <w:rFonts w:asciiTheme="majorBidi" w:hAnsiTheme="majorBidi" w:cstheme="majorBidi"/>
                <w:i/>
                <w:sz w:val="16"/>
                <w:szCs w:val="16"/>
              </w:rPr>
              <w:br/>
            </w:r>
            <w:r w:rsidR="003A293E" w:rsidRPr="00233CC2">
              <w:rPr>
                <w:rFonts w:asciiTheme="majorBidi" w:hAnsiTheme="majorBidi" w:cstheme="majorBidi"/>
                <w:i/>
                <w:sz w:val="16"/>
                <w:szCs w:val="16"/>
              </w:rPr>
              <w:t>(en mm)</w:t>
            </w:r>
          </w:p>
        </w:tc>
        <w:tc>
          <w:tcPr>
            <w:tcW w:w="1275" w:type="dxa"/>
            <w:tcBorders>
              <w:top w:val="single"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80" w:after="80" w:line="200" w:lineRule="exact"/>
              <w:ind w:left="57" w:right="57"/>
              <w:jc w:val="center"/>
              <w:rPr>
                <w:rFonts w:asciiTheme="majorBidi" w:hAnsiTheme="majorBidi" w:cstheme="majorBidi"/>
                <w:i/>
                <w:sz w:val="16"/>
                <w:szCs w:val="16"/>
              </w:rPr>
            </w:pPr>
            <w:r w:rsidRPr="00233CC2">
              <w:rPr>
                <w:rFonts w:asciiTheme="majorBidi" w:hAnsiTheme="majorBidi" w:cstheme="majorBidi"/>
                <w:i/>
                <w:sz w:val="16"/>
                <w:szCs w:val="16"/>
              </w:rPr>
              <w:t>Diamètre nominal de la jante (d) (en mm)</w:t>
            </w:r>
          </w:p>
        </w:tc>
      </w:tr>
      <w:tr w:rsidR="003A293E" w:rsidRPr="00233CC2" w:rsidTr="003A293E">
        <w:tc>
          <w:tcPr>
            <w:tcW w:w="1374" w:type="dxa"/>
            <w:tcBorders>
              <w:top w:val="single" w:sz="12"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p>
        </w:tc>
        <w:tc>
          <w:tcPr>
            <w:tcW w:w="753" w:type="dxa"/>
            <w:tcBorders>
              <w:top w:val="single" w:sz="12"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p>
        </w:tc>
        <w:tc>
          <w:tcPr>
            <w:tcW w:w="850" w:type="dxa"/>
            <w:tcBorders>
              <w:top w:val="single" w:sz="4" w:space="0" w:color="auto"/>
              <w:bottom w:val="single"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IF / VF</w:t>
            </w:r>
          </w:p>
        </w:tc>
        <w:tc>
          <w:tcPr>
            <w:tcW w:w="992" w:type="dxa"/>
            <w:tcBorders>
              <w:top w:val="single" w:sz="12"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p>
        </w:tc>
        <w:tc>
          <w:tcPr>
            <w:tcW w:w="851" w:type="dxa"/>
            <w:tcBorders>
              <w:top w:val="single" w:sz="4" w:space="0" w:color="auto"/>
              <w:bottom w:val="single"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IF / VF</w:t>
            </w:r>
          </w:p>
        </w:tc>
        <w:tc>
          <w:tcPr>
            <w:tcW w:w="1276" w:type="dxa"/>
            <w:tcBorders>
              <w:top w:val="single" w:sz="12"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p>
        </w:tc>
        <w:tc>
          <w:tcPr>
            <w:tcW w:w="1275" w:type="dxa"/>
            <w:tcBorders>
              <w:top w:val="single" w:sz="12"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300/70R20</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9</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295</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 </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952</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508</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320/70R20</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10</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319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 </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982</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508</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320/70R24</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10</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319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 </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1 094</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610</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320/70R28</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10</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319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 </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1 189</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711</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360/70R20</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11</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357</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 </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1 042</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508</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360/70R24</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11</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357</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 </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1 152</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610</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360/70R28</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11</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357</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 </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1 251</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711</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380/70R20</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12</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13</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380</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379</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1 082</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508</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380/70R24</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12</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13</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380</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379</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1 190</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610</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380/70R28</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12</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13</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380</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379</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1 293</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711</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420/70R24</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13</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14</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418</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415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1 248</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610</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420/70R28</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13</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14</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418</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415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1 349</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711</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420/70R30</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13</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14</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418</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415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1 398</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762</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480/70R24</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15</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16</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479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475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1 316</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610</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480/70R26</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15</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16</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479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475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1 372</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660</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480/70R28</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15</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16</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479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475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1 421</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711</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480/70R30</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15</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16</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479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475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1 478</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762</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480/70R34</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15</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16</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479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475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1 580</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864</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480/70R38</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15</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16</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479</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475</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1 681</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965</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520/70R26</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16</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18</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516</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521</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1 456</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660</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520/70R30</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16</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18</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516</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521</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1 536</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762</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520/70R34</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16</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18</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516</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521</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1 640</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864</w:t>
            </w:r>
          </w:p>
        </w:tc>
      </w:tr>
      <w:tr w:rsidR="003A293E" w:rsidRPr="00233CC2" w:rsidTr="003A293E">
        <w:tc>
          <w:tcPr>
            <w:tcW w:w="1374"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520/70R38</w:t>
            </w:r>
          </w:p>
        </w:tc>
        <w:tc>
          <w:tcPr>
            <w:tcW w:w="753"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16</w:t>
            </w:r>
          </w:p>
        </w:tc>
        <w:tc>
          <w:tcPr>
            <w:tcW w:w="850"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18</w:t>
            </w:r>
          </w:p>
        </w:tc>
        <w:tc>
          <w:tcPr>
            <w:tcW w:w="992"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516</w:t>
            </w:r>
          </w:p>
        </w:tc>
        <w:tc>
          <w:tcPr>
            <w:tcW w:w="851" w:type="dxa"/>
            <w:tcBorders>
              <w:top w:val="dotted" w:sz="4" w:space="0" w:color="auto"/>
              <w:bottom w:val="dotted" w:sz="4"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521</w:t>
            </w:r>
          </w:p>
        </w:tc>
        <w:tc>
          <w:tcPr>
            <w:tcW w:w="1276"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1 749</w:t>
            </w:r>
          </w:p>
        </w:tc>
        <w:tc>
          <w:tcPr>
            <w:tcW w:w="1275" w:type="dxa"/>
            <w:tcBorders>
              <w:top w:val="dotted" w:sz="4" w:space="0" w:color="auto"/>
              <w:bottom w:val="dotted" w:sz="4"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965</w:t>
            </w:r>
          </w:p>
        </w:tc>
      </w:tr>
      <w:tr w:rsidR="003A293E" w:rsidRPr="00233CC2" w:rsidTr="003A293E">
        <w:tc>
          <w:tcPr>
            <w:tcW w:w="1374" w:type="dxa"/>
            <w:tcBorders>
              <w:top w:val="dotted"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rPr>
                <w:rFonts w:asciiTheme="majorBidi" w:hAnsiTheme="majorBidi" w:cstheme="majorBidi"/>
                <w:sz w:val="18"/>
                <w:szCs w:val="18"/>
              </w:rPr>
            </w:pPr>
            <w:r w:rsidRPr="00233CC2">
              <w:rPr>
                <w:rFonts w:asciiTheme="majorBidi" w:hAnsiTheme="majorBidi" w:cstheme="majorBidi"/>
                <w:sz w:val="18"/>
                <w:szCs w:val="18"/>
              </w:rPr>
              <w:t>580/70R38</w:t>
            </w:r>
          </w:p>
        </w:tc>
        <w:tc>
          <w:tcPr>
            <w:tcW w:w="753" w:type="dxa"/>
            <w:tcBorders>
              <w:top w:val="dotted"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18</w:t>
            </w:r>
          </w:p>
        </w:tc>
        <w:tc>
          <w:tcPr>
            <w:tcW w:w="850" w:type="dxa"/>
            <w:tcBorders>
              <w:top w:val="dotted" w:sz="4" w:space="0" w:color="auto"/>
              <w:bottom w:val="single" w:sz="12"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20</w:t>
            </w:r>
          </w:p>
        </w:tc>
        <w:tc>
          <w:tcPr>
            <w:tcW w:w="992" w:type="dxa"/>
            <w:tcBorders>
              <w:top w:val="dotted"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577</w:t>
            </w:r>
          </w:p>
        </w:tc>
        <w:tc>
          <w:tcPr>
            <w:tcW w:w="851" w:type="dxa"/>
            <w:tcBorders>
              <w:top w:val="dotted" w:sz="4" w:space="0" w:color="auto"/>
              <w:bottom w:val="single" w:sz="12" w:space="0" w:color="auto"/>
            </w:tcBorders>
            <w:tcMar>
              <w:left w:w="0" w:type="dxa"/>
              <w:right w:w="0" w:type="dxa"/>
            </w:tcMar>
          </w:tcPr>
          <w:p w:rsidR="003A293E" w:rsidRPr="00233CC2" w:rsidRDefault="003A293E" w:rsidP="00233CC2">
            <w:pPr>
              <w:spacing w:before="40" w:after="40" w:line="220" w:lineRule="exact"/>
              <w:ind w:left="57" w:right="57"/>
              <w:jc w:val="center"/>
              <w:rPr>
                <w:rFonts w:asciiTheme="majorBidi" w:hAnsiTheme="majorBidi" w:cstheme="majorBidi"/>
                <w:b/>
                <w:sz w:val="18"/>
                <w:szCs w:val="18"/>
              </w:rPr>
            </w:pPr>
            <w:r w:rsidRPr="00233CC2">
              <w:rPr>
                <w:rFonts w:asciiTheme="majorBidi" w:hAnsiTheme="majorBidi" w:cstheme="majorBidi"/>
                <w:b/>
                <w:sz w:val="18"/>
                <w:szCs w:val="18"/>
              </w:rPr>
              <w:t>580</w:t>
            </w:r>
          </w:p>
        </w:tc>
        <w:tc>
          <w:tcPr>
            <w:tcW w:w="1276" w:type="dxa"/>
            <w:tcBorders>
              <w:top w:val="dotted"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1 827</w:t>
            </w:r>
          </w:p>
        </w:tc>
        <w:tc>
          <w:tcPr>
            <w:tcW w:w="1275" w:type="dxa"/>
            <w:tcBorders>
              <w:top w:val="dotted" w:sz="4" w:space="0" w:color="auto"/>
              <w:bottom w:val="single" w:sz="12" w:space="0" w:color="auto"/>
            </w:tcBorders>
            <w:shd w:val="clear" w:color="auto" w:fill="auto"/>
            <w:tcMar>
              <w:left w:w="0" w:type="dxa"/>
              <w:right w:w="0" w:type="dxa"/>
            </w:tcMar>
            <w:vAlign w:val="center"/>
          </w:tcPr>
          <w:p w:rsidR="003A293E" w:rsidRPr="00233CC2" w:rsidRDefault="003A293E" w:rsidP="00233CC2">
            <w:pPr>
              <w:widowControl w:val="0"/>
              <w:tabs>
                <w:tab w:val="center" w:pos="4734"/>
              </w:tabs>
              <w:suppressAutoHyphens w:val="0"/>
              <w:spacing w:before="40" w:after="40" w:line="220" w:lineRule="exact"/>
              <w:ind w:left="57" w:right="57"/>
              <w:jc w:val="center"/>
              <w:rPr>
                <w:rFonts w:asciiTheme="majorBidi" w:hAnsiTheme="majorBidi" w:cstheme="majorBidi"/>
                <w:sz w:val="18"/>
                <w:szCs w:val="18"/>
              </w:rPr>
            </w:pPr>
            <w:r w:rsidRPr="00233CC2">
              <w:rPr>
                <w:rFonts w:asciiTheme="majorBidi" w:hAnsiTheme="majorBidi" w:cstheme="majorBidi"/>
                <w:sz w:val="18"/>
                <w:szCs w:val="18"/>
              </w:rPr>
              <w:t>965</w:t>
            </w:r>
          </w:p>
        </w:tc>
      </w:tr>
    </w:tbl>
    <w:p w:rsidR="003A293E" w:rsidRPr="00233CC2" w:rsidRDefault="003A293E" w:rsidP="003A293E">
      <w:pPr>
        <w:pStyle w:val="FootnoteText"/>
        <w:spacing w:before="120"/>
        <w:ind w:firstLine="170"/>
      </w:pPr>
      <w:r w:rsidRPr="00233CC2">
        <w:rPr>
          <w:i/>
          <w:iCs/>
          <w:vertAlign w:val="superscript"/>
        </w:rPr>
        <w:t>1</w:t>
      </w:r>
      <w:r w:rsidRPr="00233CC2">
        <w:t xml:space="preserve">  Les pneumatiques « à flexibilité accrue » (IF) et « à très grande flexibilité » (VF) sont identifiés respectivement par les lettres « IF » précédant la désignation de dimension (par exemple IF480/70R38), ou par les lettres « VF » (par exemple VF480/70R38) − voir les paragraphes </w:t>
      </w:r>
      <w:r w:rsidRPr="00233CC2">
        <w:rPr>
          <w:b/>
        </w:rPr>
        <w:t>2.18.8 et 2.18.9</w:t>
      </w:r>
      <w:r w:rsidRPr="00233CC2">
        <w:t xml:space="preserve">  </w:t>
      </w:r>
      <w:r w:rsidRPr="00233CC2">
        <w:rPr>
          <w:strike/>
        </w:rPr>
        <w:t>3.1.12</w:t>
      </w:r>
      <w:r w:rsidRPr="00233CC2">
        <w:t xml:space="preserve"> du présent Règlement.</w:t>
      </w:r>
      <w:r w:rsidRPr="00233CC2">
        <w:rPr>
          <w:sz w:val="20"/>
        </w:rPr>
        <w:t> ».</w:t>
      </w:r>
    </w:p>
    <w:p w:rsidR="003A293E" w:rsidRPr="00233CC2" w:rsidRDefault="003A293E" w:rsidP="003A293E">
      <w:pPr>
        <w:pStyle w:val="HChG"/>
      </w:pPr>
      <w:r w:rsidRPr="00233CC2">
        <w:lastRenderedPageBreak/>
        <w:tab/>
        <w:t>II.</w:t>
      </w:r>
      <w:r w:rsidRPr="00233CC2">
        <w:tab/>
        <w:t>Justification</w:t>
      </w:r>
    </w:p>
    <w:p w:rsidR="00F9573C" w:rsidRPr="00233CC2" w:rsidRDefault="003A293E" w:rsidP="00233CC2">
      <w:pPr>
        <w:pStyle w:val="SingleTxtG"/>
        <w:keepLines/>
        <w:ind w:firstLine="567"/>
      </w:pPr>
      <w:r w:rsidRPr="00233CC2">
        <w:t>Comme suite à l’amendement proposé dans le document ECE/TRANS/WP.29/</w:t>
      </w:r>
      <w:r w:rsidRPr="00233CC2">
        <w:br/>
        <w:t>GRRF/2015/31 et approuvé par le WP.29 à la session de juin 2016 (ECE/TRANS/WP.29/</w:t>
      </w:r>
      <w:r w:rsidRPr="00233CC2">
        <w:br/>
        <w:t>2016/59), un amendement supplémentaire est nécessaire compte tenu des prescriptions dimensionnelles différentes s’appliquant aux pneumatiques IF et VF conformément aux normes applicables. La modification de la note est nécessaire pour tenir compte des suppressions et de la renumérotation proposée dans un autre document de travail de l’ETRTO à la quatre-vingt-deuxième session du GRRF.</w:t>
      </w:r>
    </w:p>
    <w:p w:rsidR="003A293E" w:rsidRPr="00233CC2" w:rsidRDefault="003A293E" w:rsidP="003A293E">
      <w:pPr>
        <w:pStyle w:val="SingleTxtG"/>
        <w:spacing w:before="240" w:after="0"/>
        <w:jc w:val="center"/>
        <w:rPr>
          <w:u w:val="single"/>
        </w:rPr>
      </w:pPr>
      <w:r w:rsidRPr="00233CC2">
        <w:rPr>
          <w:u w:val="single"/>
        </w:rPr>
        <w:tab/>
      </w:r>
      <w:r w:rsidRPr="00233CC2">
        <w:rPr>
          <w:u w:val="single"/>
        </w:rPr>
        <w:tab/>
      </w:r>
      <w:r w:rsidRPr="00233CC2">
        <w:rPr>
          <w:u w:val="single"/>
        </w:rPr>
        <w:tab/>
      </w:r>
    </w:p>
    <w:sectPr w:rsidR="003A293E" w:rsidRPr="00233CC2" w:rsidSect="003A293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62" w:rsidRDefault="00BF5962" w:rsidP="00F95C08">
      <w:pPr>
        <w:spacing w:line="240" w:lineRule="auto"/>
      </w:pPr>
    </w:p>
  </w:endnote>
  <w:endnote w:type="continuationSeparator" w:id="0">
    <w:p w:rsidR="00BF5962" w:rsidRPr="00AC3823" w:rsidRDefault="00BF5962" w:rsidP="00AC3823">
      <w:pPr>
        <w:pStyle w:val="Footer"/>
      </w:pPr>
    </w:p>
  </w:endnote>
  <w:endnote w:type="continuationNotice" w:id="1">
    <w:p w:rsidR="00BF5962" w:rsidRDefault="00BF59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3E" w:rsidRPr="003A293E" w:rsidRDefault="003A293E" w:rsidP="003A293E">
    <w:pPr>
      <w:pStyle w:val="Footer"/>
      <w:tabs>
        <w:tab w:val="right" w:pos="9638"/>
      </w:tabs>
    </w:pPr>
    <w:r w:rsidRPr="003A293E">
      <w:rPr>
        <w:b/>
        <w:sz w:val="18"/>
      </w:rPr>
      <w:fldChar w:fldCharType="begin"/>
    </w:r>
    <w:r w:rsidRPr="003A293E">
      <w:rPr>
        <w:b/>
        <w:sz w:val="18"/>
      </w:rPr>
      <w:instrText xml:space="preserve"> PAGE  \* MERGEFORMAT </w:instrText>
    </w:r>
    <w:r w:rsidRPr="003A293E">
      <w:rPr>
        <w:b/>
        <w:sz w:val="18"/>
      </w:rPr>
      <w:fldChar w:fldCharType="separate"/>
    </w:r>
    <w:r w:rsidR="00EE26C4">
      <w:rPr>
        <w:b/>
        <w:noProof/>
        <w:sz w:val="18"/>
      </w:rPr>
      <w:t>2</w:t>
    </w:r>
    <w:r w:rsidRPr="003A293E">
      <w:rPr>
        <w:b/>
        <w:sz w:val="18"/>
      </w:rPr>
      <w:fldChar w:fldCharType="end"/>
    </w:r>
    <w:r>
      <w:rPr>
        <w:b/>
        <w:sz w:val="18"/>
      </w:rPr>
      <w:tab/>
    </w:r>
    <w:r>
      <w:t>GE.16-11508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3E" w:rsidRPr="003A293E" w:rsidRDefault="003A293E" w:rsidP="003A293E">
    <w:pPr>
      <w:pStyle w:val="Footer"/>
      <w:tabs>
        <w:tab w:val="right" w:pos="9638"/>
      </w:tabs>
      <w:rPr>
        <w:b/>
        <w:sz w:val="18"/>
      </w:rPr>
    </w:pPr>
    <w:r>
      <w:t>GE.16-11508</w:t>
    </w:r>
    <w:r>
      <w:tab/>
    </w:r>
    <w:r w:rsidRPr="003A293E">
      <w:rPr>
        <w:b/>
        <w:sz w:val="18"/>
      </w:rPr>
      <w:fldChar w:fldCharType="begin"/>
    </w:r>
    <w:r w:rsidRPr="003A293E">
      <w:rPr>
        <w:b/>
        <w:sz w:val="18"/>
      </w:rPr>
      <w:instrText xml:space="preserve"> PAGE  \* MERGEFORMAT </w:instrText>
    </w:r>
    <w:r w:rsidRPr="003A293E">
      <w:rPr>
        <w:b/>
        <w:sz w:val="18"/>
      </w:rPr>
      <w:fldChar w:fldCharType="separate"/>
    </w:r>
    <w:r w:rsidR="00EE26C4">
      <w:rPr>
        <w:b/>
        <w:noProof/>
        <w:sz w:val="18"/>
      </w:rPr>
      <w:t>3</w:t>
    </w:r>
    <w:r w:rsidRPr="003A29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A293E" w:rsidRDefault="003A293E" w:rsidP="003A293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9AD8880" wp14:editId="215A71B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16-11508  (F)    190716    050816</w:t>
    </w:r>
    <w:r>
      <w:rPr>
        <w:sz w:val="20"/>
      </w:rPr>
      <w:br/>
    </w:r>
    <w:r w:rsidRPr="003A293E">
      <w:rPr>
        <w:rFonts w:ascii="C39T30Lfz" w:hAnsi="C39T30Lfz"/>
        <w:sz w:val="56"/>
      </w:rPr>
      <w:t></w:t>
    </w:r>
    <w:r w:rsidRPr="003A293E">
      <w:rPr>
        <w:rFonts w:ascii="C39T30Lfz" w:hAnsi="C39T30Lfz"/>
        <w:sz w:val="56"/>
      </w:rPr>
      <w:t></w:t>
    </w:r>
    <w:r w:rsidRPr="003A293E">
      <w:rPr>
        <w:rFonts w:ascii="C39T30Lfz" w:hAnsi="C39T30Lfz"/>
        <w:sz w:val="56"/>
      </w:rPr>
      <w:t></w:t>
    </w:r>
    <w:r w:rsidRPr="003A293E">
      <w:rPr>
        <w:rFonts w:ascii="C39T30Lfz" w:hAnsi="C39T30Lfz"/>
        <w:sz w:val="56"/>
      </w:rPr>
      <w:t></w:t>
    </w:r>
    <w:r w:rsidRPr="003A293E">
      <w:rPr>
        <w:rFonts w:ascii="C39T30Lfz" w:hAnsi="C39T30Lfz"/>
        <w:sz w:val="56"/>
      </w:rPr>
      <w:t></w:t>
    </w:r>
    <w:r w:rsidRPr="003A293E">
      <w:rPr>
        <w:rFonts w:ascii="C39T30Lfz" w:hAnsi="C39T30Lfz"/>
        <w:sz w:val="56"/>
      </w:rPr>
      <w:t></w:t>
    </w:r>
    <w:r w:rsidRPr="003A293E">
      <w:rPr>
        <w:rFonts w:ascii="C39T30Lfz" w:hAnsi="C39T30Lfz"/>
        <w:sz w:val="56"/>
      </w:rPr>
      <w:t></w:t>
    </w:r>
    <w:r w:rsidRPr="003A293E">
      <w:rPr>
        <w:rFonts w:ascii="C39T30Lfz" w:hAnsi="C39T30Lfz"/>
        <w:sz w:val="56"/>
      </w:rPr>
      <w:t></w:t>
    </w:r>
    <w:r w:rsidRPr="003A293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62" w:rsidRPr="00AC3823" w:rsidRDefault="00BF5962" w:rsidP="00AC3823">
      <w:pPr>
        <w:pStyle w:val="Footer"/>
        <w:tabs>
          <w:tab w:val="right" w:pos="2155"/>
        </w:tabs>
        <w:spacing w:after="80" w:line="240" w:lineRule="atLeast"/>
        <w:ind w:left="680"/>
        <w:rPr>
          <w:u w:val="single"/>
        </w:rPr>
      </w:pPr>
      <w:r>
        <w:rPr>
          <w:u w:val="single"/>
        </w:rPr>
        <w:tab/>
      </w:r>
    </w:p>
  </w:footnote>
  <w:footnote w:type="continuationSeparator" w:id="0">
    <w:p w:rsidR="00BF5962" w:rsidRPr="00AC3823" w:rsidRDefault="00BF5962" w:rsidP="00AC3823">
      <w:pPr>
        <w:pStyle w:val="Footer"/>
        <w:tabs>
          <w:tab w:val="right" w:pos="2155"/>
        </w:tabs>
        <w:spacing w:after="80" w:line="240" w:lineRule="atLeast"/>
        <w:ind w:left="680"/>
        <w:rPr>
          <w:u w:val="single"/>
        </w:rPr>
      </w:pPr>
      <w:r>
        <w:rPr>
          <w:u w:val="single"/>
        </w:rPr>
        <w:tab/>
      </w:r>
    </w:p>
  </w:footnote>
  <w:footnote w:type="continuationNotice" w:id="1">
    <w:p w:rsidR="00BF5962" w:rsidRPr="00AC3823" w:rsidRDefault="00BF5962">
      <w:pPr>
        <w:spacing w:line="240" w:lineRule="auto"/>
        <w:rPr>
          <w:sz w:val="2"/>
          <w:szCs w:val="2"/>
        </w:rPr>
      </w:pPr>
    </w:p>
  </w:footnote>
  <w:footnote w:id="2">
    <w:p w:rsidR="003A293E" w:rsidRPr="00C806E2" w:rsidRDefault="003A293E" w:rsidP="003A293E">
      <w:pPr>
        <w:pStyle w:val="FootnoteText"/>
      </w:pPr>
      <w:r w:rsidRPr="00233CC2">
        <w:rPr>
          <w:rStyle w:val="FootnoteReference"/>
          <w:sz w:val="20"/>
          <w:vertAlign w:val="baseline"/>
        </w:rPr>
        <w:tab/>
        <w:t>*</w:t>
      </w:r>
      <w:r w:rsidRPr="00233CC2">
        <w:rPr>
          <w:sz w:val="20"/>
        </w:rPr>
        <w:tab/>
      </w:r>
      <w:r w:rsidRPr="003A293E">
        <w:rPr>
          <w:spacing w:val="-2"/>
        </w:rPr>
        <w:t>Conformément au programme de travail du Comité des transports intérieurs pour la période 2016-2017 (ECE/TRANS/254, par. 159, et ECE/TRANS/2016/28/Add.1, activité 03.1),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3E" w:rsidRPr="003A293E" w:rsidRDefault="003A293E">
    <w:pPr>
      <w:pStyle w:val="Header"/>
    </w:pPr>
    <w:r>
      <w:t>ECE/TRANS/WP.29/GRRF/2016/39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3E" w:rsidRPr="003A293E" w:rsidRDefault="003A293E" w:rsidP="003A293E">
    <w:pPr>
      <w:pStyle w:val="Header"/>
      <w:jc w:val="right"/>
    </w:pPr>
    <w:r>
      <w:t>ECE/TRANS/WP.29/GRRF/2016/39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62"/>
    <w:rsid w:val="00017F94"/>
    <w:rsid w:val="00023842"/>
    <w:rsid w:val="000334F9"/>
    <w:rsid w:val="0007796D"/>
    <w:rsid w:val="000B7790"/>
    <w:rsid w:val="00111F2F"/>
    <w:rsid w:val="0014365E"/>
    <w:rsid w:val="00143C66"/>
    <w:rsid w:val="00176178"/>
    <w:rsid w:val="001F525A"/>
    <w:rsid w:val="00223272"/>
    <w:rsid w:val="00233CC2"/>
    <w:rsid w:val="0024779E"/>
    <w:rsid w:val="00257168"/>
    <w:rsid w:val="002744B8"/>
    <w:rsid w:val="002832AC"/>
    <w:rsid w:val="002D7C93"/>
    <w:rsid w:val="00305801"/>
    <w:rsid w:val="003916DE"/>
    <w:rsid w:val="003A293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BF5962"/>
    <w:rsid w:val="00C02897"/>
    <w:rsid w:val="00D3439C"/>
    <w:rsid w:val="00D3475E"/>
    <w:rsid w:val="00DB1831"/>
    <w:rsid w:val="00DD3BFD"/>
    <w:rsid w:val="00DF6678"/>
    <w:rsid w:val="00E85C74"/>
    <w:rsid w:val="00EA6547"/>
    <w:rsid w:val="00EE26C4"/>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3A293E"/>
    <w:rPr>
      <w:rFonts w:ascii="Times New Roman" w:hAnsi="Times New Roman" w:cs="Times New Roman"/>
      <w:b/>
      <w:sz w:val="28"/>
      <w:szCs w:val="20"/>
      <w:lang w:eastAsia="en-US"/>
    </w:rPr>
  </w:style>
  <w:style w:type="paragraph" w:customStyle="1" w:styleId="para">
    <w:name w:val="para"/>
    <w:basedOn w:val="SingleTxtG"/>
    <w:qFormat/>
    <w:rsid w:val="003A293E"/>
    <w:pPr>
      <w:kinsoku/>
      <w:overflowPunct/>
      <w:autoSpaceDE/>
      <w:autoSpaceDN/>
      <w:adjustRightInd/>
      <w:snapToGrid/>
      <w:ind w:left="2268" w:hanging="1134"/>
    </w:pPr>
    <w:rPr>
      <w:rFonts w:eastAsia="MS Mincho"/>
      <w:lang w:val="en-GB"/>
    </w:rPr>
  </w:style>
  <w:style w:type="paragraph" w:customStyle="1" w:styleId="H1">
    <w:name w:val="_ H_1"/>
    <w:basedOn w:val="Normal"/>
    <w:next w:val="Normal"/>
    <w:qFormat/>
    <w:rsid w:val="003A293E"/>
    <w:pPr>
      <w:keepNext/>
      <w:keepLines/>
      <w:kinsoku/>
      <w:overflowPunct/>
      <w:autoSpaceDE/>
      <w:autoSpaceDN/>
      <w:adjustRightInd/>
      <w:snapToGrid/>
      <w:spacing w:line="270" w:lineRule="exact"/>
      <w:outlineLvl w:val="0"/>
    </w:pPr>
    <w:rPr>
      <w:rFonts w:eastAsiaTheme="minorHAnsi"/>
      <w:b/>
      <w:spacing w:val="4"/>
      <w:w w:val="103"/>
      <w:kern w:val="14"/>
      <w:szCs w:val="22"/>
      <w:lang w:val="fr-CA"/>
    </w:rPr>
  </w:style>
  <w:style w:type="paragraph" w:customStyle="1" w:styleId="H23">
    <w:name w:val="_ H_2/3"/>
    <w:basedOn w:val="H1"/>
    <w:next w:val="Normal"/>
    <w:qFormat/>
    <w:rsid w:val="003A293E"/>
    <w:pPr>
      <w:spacing w:line="240" w:lineRule="exact"/>
      <w:outlineLvl w:val="1"/>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3A293E"/>
    <w:rPr>
      <w:rFonts w:ascii="Times New Roman" w:hAnsi="Times New Roman" w:cs="Times New Roman"/>
      <w:b/>
      <w:sz w:val="28"/>
      <w:szCs w:val="20"/>
      <w:lang w:eastAsia="en-US"/>
    </w:rPr>
  </w:style>
  <w:style w:type="paragraph" w:customStyle="1" w:styleId="para">
    <w:name w:val="para"/>
    <w:basedOn w:val="SingleTxtG"/>
    <w:qFormat/>
    <w:rsid w:val="003A293E"/>
    <w:pPr>
      <w:kinsoku/>
      <w:overflowPunct/>
      <w:autoSpaceDE/>
      <w:autoSpaceDN/>
      <w:adjustRightInd/>
      <w:snapToGrid/>
      <w:ind w:left="2268" w:hanging="1134"/>
    </w:pPr>
    <w:rPr>
      <w:rFonts w:eastAsia="MS Mincho"/>
      <w:lang w:val="en-GB"/>
    </w:rPr>
  </w:style>
  <w:style w:type="paragraph" w:customStyle="1" w:styleId="H1">
    <w:name w:val="_ H_1"/>
    <w:basedOn w:val="Normal"/>
    <w:next w:val="Normal"/>
    <w:qFormat/>
    <w:rsid w:val="003A293E"/>
    <w:pPr>
      <w:keepNext/>
      <w:keepLines/>
      <w:kinsoku/>
      <w:overflowPunct/>
      <w:autoSpaceDE/>
      <w:autoSpaceDN/>
      <w:adjustRightInd/>
      <w:snapToGrid/>
      <w:spacing w:line="270" w:lineRule="exact"/>
      <w:outlineLvl w:val="0"/>
    </w:pPr>
    <w:rPr>
      <w:rFonts w:eastAsiaTheme="minorHAnsi"/>
      <w:b/>
      <w:spacing w:val="4"/>
      <w:w w:val="103"/>
      <w:kern w:val="14"/>
      <w:szCs w:val="22"/>
      <w:lang w:val="fr-CA"/>
    </w:rPr>
  </w:style>
  <w:style w:type="paragraph" w:customStyle="1" w:styleId="H23">
    <w:name w:val="_ H_2/3"/>
    <w:basedOn w:val="H1"/>
    <w:next w:val="Normal"/>
    <w:qFormat/>
    <w:rsid w:val="003A293E"/>
    <w:pPr>
      <w:spacing w:line="240" w:lineRule="exact"/>
      <w:outlineLvl w:val="1"/>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2655</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ECE/TRANS/WP.29/GRRF/2016/39</vt:lpstr>
      <vt:lpstr>ECE/TRANS/WP.29/GRRF/2016/39</vt:lpstr>
    </vt:vector>
  </TitlesOfParts>
  <Company>DCM</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ECE/TRANS/WP.29/GRRF/2016/39</dc:title>
  <dc:creator>Morin</dc:creator>
  <cp:lastModifiedBy>Benedicte Boudol</cp:lastModifiedBy>
  <cp:revision>2</cp:revision>
  <cp:lastPrinted>2014-05-14T10:59:00Z</cp:lastPrinted>
  <dcterms:created xsi:type="dcterms:W3CDTF">2016-08-05T11:39:00Z</dcterms:created>
  <dcterms:modified xsi:type="dcterms:W3CDTF">2016-08-05T11:39:00Z</dcterms:modified>
</cp:coreProperties>
</file>