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CF20B1" w:rsidTr="00923752">
        <w:trPr>
          <w:cantSplit/>
          <w:trHeight w:hRule="exact" w:val="851"/>
        </w:trPr>
        <w:tc>
          <w:tcPr>
            <w:tcW w:w="1276" w:type="dxa"/>
            <w:tcBorders>
              <w:bottom w:val="single" w:sz="4" w:space="0" w:color="auto"/>
            </w:tcBorders>
            <w:shd w:val="clear" w:color="auto" w:fill="auto"/>
            <w:vAlign w:val="bottom"/>
          </w:tcPr>
          <w:p w:rsidR="00B56E9C" w:rsidRPr="000C7488" w:rsidRDefault="00B56E9C" w:rsidP="000C7488">
            <w:pPr>
              <w:spacing w:line="20" w:lineRule="exact"/>
              <w:rPr>
                <w:sz w:val="2"/>
              </w:rPr>
            </w:pPr>
            <w:bookmarkStart w:id="0" w:name="_GoBack"/>
            <w:bookmarkEnd w:id="0"/>
          </w:p>
          <w:p w:rsidR="000C7488" w:rsidRPr="00CF20B1" w:rsidRDefault="000C7488" w:rsidP="00923752">
            <w:pPr>
              <w:spacing w:after="80"/>
            </w:pPr>
          </w:p>
        </w:tc>
        <w:tc>
          <w:tcPr>
            <w:tcW w:w="2268" w:type="dxa"/>
            <w:tcBorders>
              <w:bottom w:val="single" w:sz="4" w:space="0" w:color="auto"/>
            </w:tcBorders>
            <w:shd w:val="clear" w:color="auto" w:fill="auto"/>
            <w:vAlign w:val="bottom"/>
          </w:tcPr>
          <w:p w:rsidR="00B56E9C" w:rsidRPr="00CF20B1" w:rsidRDefault="00B56E9C" w:rsidP="00923752">
            <w:pPr>
              <w:spacing w:after="80" w:line="300" w:lineRule="exact"/>
              <w:rPr>
                <w:b/>
                <w:sz w:val="24"/>
                <w:szCs w:val="24"/>
              </w:rPr>
            </w:pPr>
            <w:r w:rsidRPr="00CF20B1">
              <w:rPr>
                <w:sz w:val="28"/>
                <w:szCs w:val="28"/>
              </w:rPr>
              <w:t>United Nations</w:t>
            </w:r>
          </w:p>
        </w:tc>
        <w:tc>
          <w:tcPr>
            <w:tcW w:w="6095" w:type="dxa"/>
            <w:gridSpan w:val="2"/>
            <w:tcBorders>
              <w:bottom w:val="single" w:sz="4" w:space="0" w:color="auto"/>
            </w:tcBorders>
            <w:shd w:val="clear" w:color="auto" w:fill="auto"/>
            <w:vAlign w:val="bottom"/>
          </w:tcPr>
          <w:p w:rsidR="00B56E9C" w:rsidRPr="00CF20B1" w:rsidRDefault="00923752" w:rsidP="00881BB1">
            <w:pPr>
              <w:jc w:val="right"/>
            </w:pPr>
            <w:r w:rsidRPr="00CF20B1">
              <w:rPr>
                <w:sz w:val="40"/>
              </w:rPr>
              <w:t>ECE</w:t>
            </w:r>
            <w:r w:rsidRPr="00CF20B1">
              <w:t>/TRANS/WP.29/GRRF/201</w:t>
            </w:r>
            <w:r w:rsidR="00116813">
              <w:t>6</w:t>
            </w:r>
            <w:r w:rsidRPr="00CF20B1">
              <w:t>/</w:t>
            </w:r>
            <w:r w:rsidR="00FF162A">
              <w:t>2</w:t>
            </w:r>
            <w:r w:rsidR="00881BB1">
              <w:t>7</w:t>
            </w:r>
          </w:p>
        </w:tc>
      </w:tr>
      <w:tr w:rsidR="00B56E9C" w:rsidRPr="00CF20B1" w:rsidTr="00923752">
        <w:trPr>
          <w:cantSplit/>
          <w:trHeight w:hRule="exact" w:val="2835"/>
        </w:trPr>
        <w:tc>
          <w:tcPr>
            <w:tcW w:w="1276" w:type="dxa"/>
            <w:tcBorders>
              <w:top w:val="single" w:sz="4" w:space="0" w:color="auto"/>
              <w:bottom w:val="single" w:sz="12" w:space="0" w:color="auto"/>
            </w:tcBorders>
            <w:shd w:val="clear" w:color="auto" w:fill="auto"/>
          </w:tcPr>
          <w:p w:rsidR="00B56E9C" w:rsidRPr="00CF20B1" w:rsidRDefault="003C43B0" w:rsidP="00923752">
            <w:pPr>
              <w:spacing w:before="120"/>
            </w:pPr>
            <w:r>
              <w:rPr>
                <w:noProof/>
                <w:lang w:eastAsia="en-GB"/>
              </w:rPr>
              <w:drawing>
                <wp:inline distT="0" distB="0" distL="0" distR="0">
                  <wp:extent cx="716280" cy="586740"/>
                  <wp:effectExtent l="0" t="0" r="7620" b="381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CF20B1" w:rsidRDefault="00D773DF" w:rsidP="00923752">
            <w:pPr>
              <w:spacing w:before="120" w:line="420" w:lineRule="exact"/>
              <w:rPr>
                <w:sz w:val="40"/>
                <w:szCs w:val="40"/>
              </w:rPr>
            </w:pPr>
            <w:r w:rsidRPr="00CF20B1">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Pr="00CF20B1" w:rsidRDefault="00923752" w:rsidP="00923752">
            <w:pPr>
              <w:spacing w:before="240" w:line="240" w:lineRule="exact"/>
            </w:pPr>
            <w:r w:rsidRPr="00CF20B1">
              <w:t>Distr.: General</w:t>
            </w:r>
          </w:p>
          <w:p w:rsidR="00B86C3D" w:rsidRDefault="00FF162A" w:rsidP="00923752">
            <w:pPr>
              <w:spacing w:line="240" w:lineRule="exact"/>
            </w:pPr>
            <w:r>
              <w:t xml:space="preserve">5 </w:t>
            </w:r>
            <w:r w:rsidR="00C40D4F">
              <w:t>July</w:t>
            </w:r>
            <w:r>
              <w:t xml:space="preserve"> 2016</w:t>
            </w:r>
          </w:p>
          <w:p w:rsidR="00FF162A" w:rsidRDefault="00FF162A" w:rsidP="00923752">
            <w:pPr>
              <w:spacing w:line="240" w:lineRule="exact"/>
            </w:pPr>
          </w:p>
          <w:p w:rsidR="00923752" w:rsidRPr="00CF20B1" w:rsidRDefault="00923752" w:rsidP="00923752">
            <w:pPr>
              <w:spacing w:line="240" w:lineRule="exact"/>
            </w:pPr>
            <w:r w:rsidRPr="00CF20B1">
              <w:t>Original: English</w:t>
            </w:r>
          </w:p>
        </w:tc>
      </w:tr>
    </w:tbl>
    <w:p w:rsidR="00442A83" w:rsidRPr="00CF20B1" w:rsidRDefault="00C96DF2" w:rsidP="00C96DF2">
      <w:pPr>
        <w:spacing w:before="120"/>
        <w:rPr>
          <w:b/>
          <w:sz w:val="28"/>
          <w:szCs w:val="28"/>
        </w:rPr>
      </w:pPr>
      <w:r w:rsidRPr="00CF20B1">
        <w:rPr>
          <w:b/>
          <w:sz w:val="28"/>
          <w:szCs w:val="28"/>
        </w:rPr>
        <w:t xml:space="preserve">Economic Commission for </w:t>
      </w:r>
      <w:smartTag w:uri="urn:schemas-microsoft-com:office:smarttags" w:element="place">
        <w:r w:rsidRPr="00CF20B1">
          <w:rPr>
            <w:b/>
            <w:sz w:val="28"/>
            <w:szCs w:val="28"/>
          </w:rPr>
          <w:t>Europe</w:t>
        </w:r>
      </w:smartTag>
    </w:p>
    <w:p w:rsidR="00C96DF2" w:rsidRPr="00CF20B1" w:rsidRDefault="008F31D2" w:rsidP="00C96DF2">
      <w:pPr>
        <w:spacing w:before="120"/>
        <w:rPr>
          <w:sz w:val="28"/>
          <w:szCs w:val="28"/>
        </w:rPr>
      </w:pPr>
      <w:r w:rsidRPr="00CF20B1">
        <w:rPr>
          <w:sz w:val="28"/>
          <w:szCs w:val="28"/>
        </w:rPr>
        <w:t>Inland Transport Committee</w:t>
      </w:r>
    </w:p>
    <w:p w:rsidR="00EA2A77" w:rsidRPr="00CF20B1" w:rsidRDefault="00EA2A77" w:rsidP="00EA2A77">
      <w:pPr>
        <w:spacing w:before="120"/>
        <w:rPr>
          <w:b/>
          <w:sz w:val="24"/>
          <w:szCs w:val="24"/>
        </w:rPr>
      </w:pPr>
      <w:r w:rsidRPr="00CF20B1">
        <w:rPr>
          <w:b/>
          <w:sz w:val="24"/>
          <w:szCs w:val="24"/>
        </w:rPr>
        <w:t xml:space="preserve">World Forum for Harmonization of Vehicle </w:t>
      </w:r>
      <w:r w:rsidR="00D26E07" w:rsidRPr="00CF20B1">
        <w:rPr>
          <w:b/>
          <w:sz w:val="24"/>
          <w:szCs w:val="24"/>
        </w:rPr>
        <w:t>Regulation</w:t>
      </w:r>
      <w:r w:rsidRPr="00CF20B1">
        <w:rPr>
          <w:b/>
          <w:sz w:val="24"/>
          <w:szCs w:val="24"/>
        </w:rPr>
        <w:t>s</w:t>
      </w:r>
    </w:p>
    <w:p w:rsidR="00AB1C8B" w:rsidRPr="00CF20B1" w:rsidRDefault="00AB1C8B" w:rsidP="00AB1C8B">
      <w:pPr>
        <w:spacing w:before="120"/>
        <w:rPr>
          <w:b/>
        </w:rPr>
      </w:pPr>
      <w:r w:rsidRPr="00CF20B1">
        <w:rPr>
          <w:b/>
        </w:rPr>
        <w:t>Working Party on Brakes and Running Gear</w:t>
      </w:r>
    </w:p>
    <w:p w:rsidR="00116813" w:rsidRPr="00907534" w:rsidRDefault="00116813" w:rsidP="00116813">
      <w:pPr>
        <w:spacing w:before="120"/>
        <w:jc w:val="both"/>
        <w:rPr>
          <w:b/>
        </w:rPr>
      </w:pPr>
      <w:r>
        <w:rPr>
          <w:b/>
        </w:rPr>
        <w:t>Eighty</w:t>
      </w:r>
      <w:r w:rsidR="005307F2">
        <w:rPr>
          <w:b/>
        </w:rPr>
        <w:t>-</w:t>
      </w:r>
      <w:r w:rsidR="00682938">
        <w:rPr>
          <w:b/>
        </w:rPr>
        <w:t>second</w:t>
      </w:r>
      <w:r w:rsidRPr="00907534">
        <w:rPr>
          <w:b/>
        </w:rPr>
        <w:t xml:space="preserve"> session</w:t>
      </w:r>
    </w:p>
    <w:p w:rsidR="00116813" w:rsidRPr="00907534" w:rsidRDefault="00116813" w:rsidP="00116813">
      <w:pPr>
        <w:jc w:val="both"/>
      </w:pPr>
      <w:r w:rsidRPr="00907534">
        <w:t xml:space="preserve">Geneva, </w:t>
      </w:r>
      <w:r w:rsidR="00682938">
        <w:t>20-23 September</w:t>
      </w:r>
      <w:r w:rsidRPr="00907534">
        <w:rPr>
          <w:lang w:eastAsia="ja-JP"/>
        </w:rPr>
        <w:t xml:space="preserve"> </w:t>
      </w:r>
      <w:r w:rsidRPr="00907534">
        <w:t>201</w:t>
      </w:r>
      <w:r>
        <w:rPr>
          <w:lang w:eastAsia="ja-JP"/>
        </w:rPr>
        <w:t>6</w:t>
      </w:r>
    </w:p>
    <w:p w:rsidR="00116813" w:rsidRPr="00907534" w:rsidRDefault="00956CEE" w:rsidP="00116813">
      <w:pPr>
        <w:jc w:val="both"/>
      </w:pPr>
      <w:r w:rsidRPr="00FF162A">
        <w:t>Item 3</w:t>
      </w:r>
      <w:r w:rsidR="00116813" w:rsidRPr="00FF162A">
        <w:t>(</w:t>
      </w:r>
      <w:r w:rsidR="00FF162A" w:rsidRPr="00FF162A">
        <w:t>c</w:t>
      </w:r>
      <w:r w:rsidR="00116813" w:rsidRPr="00FF162A">
        <w:t>)</w:t>
      </w:r>
      <w:r w:rsidR="00116813" w:rsidRPr="00907534">
        <w:t xml:space="preserve"> of the provisional agenda</w:t>
      </w:r>
    </w:p>
    <w:p w:rsidR="00AB1C8B" w:rsidRPr="00CF20B1" w:rsidRDefault="00A66797" w:rsidP="00116813">
      <w:pPr>
        <w:rPr>
          <w:b/>
        </w:rPr>
      </w:pPr>
      <w:r>
        <w:rPr>
          <w:b/>
        </w:rPr>
        <w:t>Regulation</w:t>
      </w:r>
      <w:r w:rsidR="00FF162A">
        <w:rPr>
          <w:b/>
        </w:rPr>
        <w:t>s</w:t>
      </w:r>
      <w:r>
        <w:rPr>
          <w:b/>
        </w:rPr>
        <w:t xml:space="preserve"> No</w:t>
      </w:r>
      <w:r w:rsidR="00FF162A">
        <w:rPr>
          <w:b/>
        </w:rPr>
        <w:t>s</w:t>
      </w:r>
      <w:r>
        <w:rPr>
          <w:b/>
        </w:rPr>
        <w:t>. 13</w:t>
      </w:r>
      <w:r w:rsidR="00FF162A">
        <w:rPr>
          <w:b/>
        </w:rPr>
        <w:t xml:space="preserve"> and 13-H - Clarifications</w:t>
      </w:r>
    </w:p>
    <w:p w:rsidR="00AB1C8B" w:rsidRDefault="00AB1C8B" w:rsidP="002659DD">
      <w:pPr>
        <w:pStyle w:val="HChG"/>
        <w:tabs>
          <w:tab w:val="clear" w:pos="851"/>
        </w:tabs>
        <w:ind w:firstLine="0"/>
        <w:jc w:val="both"/>
      </w:pPr>
      <w:r w:rsidRPr="00CF20B1">
        <w:t xml:space="preserve">Proposal for </w:t>
      </w:r>
      <w:r w:rsidR="006F41BF">
        <w:t>amendment</w:t>
      </w:r>
      <w:r w:rsidR="00FF162A">
        <w:t>s</w:t>
      </w:r>
      <w:r w:rsidR="006F41BF">
        <w:t xml:space="preserve"> </w:t>
      </w:r>
      <w:r w:rsidRPr="00CF20B1">
        <w:t>to</w:t>
      </w:r>
      <w:r w:rsidR="002659DD">
        <w:t xml:space="preserve"> </w:t>
      </w:r>
      <w:r w:rsidRPr="00CF20B1">
        <w:t>Re</w:t>
      </w:r>
      <w:r w:rsidR="006438A8" w:rsidRPr="00CF20B1">
        <w:t xml:space="preserve">gulation No. </w:t>
      </w:r>
      <w:r w:rsidR="00A66797">
        <w:t>13</w:t>
      </w:r>
      <w:r w:rsidRPr="00CF20B1">
        <w:t xml:space="preserve"> </w:t>
      </w:r>
      <w:r w:rsidR="002659DD">
        <w:t>(</w:t>
      </w:r>
      <w:r w:rsidR="00E35AD0">
        <w:t xml:space="preserve">Braking) </w:t>
      </w:r>
    </w:p>
    <w:p w:rsidR="00E35AD0" w:rsidRPr="00E35AD0" w:rsidRDefault="00E35AD0" w:rsidP="00E35AD0"/>
    <w:p w:rsidR="00AB1C8B" w:rsidRPr="00CF20B1" w:rsidRDefault="00AB1C8B" w:rsidP="002659DD">
      <w:pPr>
        <w:pStyle w:val="H1G"/>
        <w:tabs>
          <w:tab w:val="clear" w:pos="851"/>
        </w:tabs>
        <w:spacing w:before="0"/>
        <w:ind w:firstLine="0"/>
        <w:jc w:val="both"/>
        <w:rPr>
          <w:b w:val="0"/>
          <w:sz w:val="20"/>
        </w:rPr>
      </w:pPr>
      <w:r w:rsidRPr="00CF20B1">
        <w:rPr>
          <w:bCs/>
        </w:rPr>
        <w:t xml:space="preserve">Submitted by the expert from </w:t>
      </w:r>
      <w:r w:rsidR="00881BB1">
        <w:rPr>
          <w:bCs/>
        </w:rPr>
        <w:t>the European Association of Automotive Suppliers</w:t>
      </w:r>
      <w:r w:rsidRPr="00CF20B1">
        <w:rPr>
          <w:rStyle w:val="FootnoteReference"/>
          <w:b w:val="0"/>
          <w:sz w:val="20"/>
          <w:vertAlign w:val="baseline"/>
        </w:rPr>
        <w:footnoteReference w:customMarkFollows="1" w:id="2"/>
        <w:t>*</w:t>
      </w:r>
    </w:p>
    <w:p w:rsidR="00AB1C8B" w:rsidRDefault="000F6BE3" w:rsidP="00CF7F1D">
      <w:pPr>
        <w:pStyle w:val="SingleTxtG"/>
        <w:ind w:firstLine="567"/>
      </w:pPr>
      <w:r w:rsidRPr="000F6BE3">
        <w:t xml:space="preserve">The text reproduced below was </w:t>
      </w:r>
      <w:r w:rsidR="00AE2A97" w:rsidRPr="00AE2A97">
        <w:t xml:space="preserve">prepared </w:t>
      </w:r>
      <w:r w:rsidRPr="000F6BE3">
        <w:t xml:space="preserve">by the expert from </w:t>
      </w:r>
      <w:r w:rsidR="00881BB1">
        <w:rPr>
          <w:bCs/>
        </w:rPr>
        <w:t>the European Association of Automotive Suppliers (CLEPA)</w:t>
      </w:r>
      <w:r w:rsidR="00A66797">
        <w:t xml:space="preserve">, </w:t>
      </w:r>
      <w:r w:rsidR="007F2278">
        <w:t>introducing an</w:t>
      </w:r>
      <w:r w:rsidR="006F41BF">
        <w:t xml:space="preserve"> amendment </w:t>
      </w:r>
      <w:r w:rsidR="00C36C7A">
        <w:t>to the Regulation No. 13</w:t>
      </w:r>
      <w:r w:rsidR="00881BB1">
        <w:t>, based on the informal document GRRF-81-20-Rev.1</w:t>
      </w:r>
      <w:r w:rsidR="00AE2A97">
        <w:rPr>
          <w:lang w:eastAsia="fr-BE"/>
        </w:rPr>
        <w:t xml:space="preserve">. </w:t>
      </w:r>
      <w:r w:rsidR="00AB1C8B" w:rsidRPr="00CF20B1">
        <w:t xml:space="preserve">The modifications to the existing text of the Regulation are marked in </w:t>
      </w:r>
      <w:r w:rsidR="00B65299" w:rsidRPr="00CF20B1">
        <w:t>bold</w:t>
      </w:r>
      <w:r w:rsidR="00AB1C8B" w:rsidRPr="00CF20B1">
        <w:t xml:space="preserve"> for new or </w:t>
      </w:r>
      <w:r w:rsidR="00A205E0" w:rsidRPr="00CF20B1">
        <w:t>str</w:t>
      </w:r>
      <w:r w:rsidR="00A205E0">
        <w:t>iket</w:t>
      </w:r>
      <w:r w:rsidR="00A205E0" w:rsidRPr="00CF20B1">
        <w:t>hrough</w:t>
      </w:r>
      <w:r w:rsidR="00AB1C8B" w:rsidRPr="00CF20B1">
        <w:t xml:space="preserve"> for deleted characters.</w:t>
      </w:r>
    </w:p>
    <w:p w:rsidR="00AB1C8B" w:rsidRDefault="00AB1C8B" w:rsidP="00CF7F1D">
      <w:pPr>
        <w:pStyle w:val="HChG"/>
        <w:numPr>
          <w:ilvl w:val="0"/>
          <w:numId w:val="20"/>
        </w:numPr>
        <w:tabs>
          <w:tab w:val="clear" w:pos="851"/>
        </w:tabs>
        <w:spacing w:line="240" w:lineRule="auto"/>
        <w:ind w:left="1134" w:hanging="567"/>
      </w:pPr>
      <w:r w:rsidRPr="00CF20B1">
        <w:br w:type="page"/>
      </w:r>
      <w:r w:rsidRPr="00CF20B1">
        <w:lastRenderedPageBreak/>
        <w:t>Proposal</w:t>
      </w:r>
    </w:p>
    <w:p w:rsidR="00881BB1" w:rsidRPr="00881BB1" w:rsidRDefault="00881BB1" w:rsidP="00881BB1">
      <w:pPr>
        <w:pStyle w:val="SingleTxtG"/>
        <w:rPr>
          <w:rFonts w:eastAsia="MS Mincho"/>
          <w:lang w:val="en-US"/>
        </w:rPr>
      </w:pPr>
      <w:r w:rsidRPr="00881BB1">
        <w:rPr>
          <w:rFonts w:eastAsia="MS Mincho"/>
          <w:i/>
          <w:lang w:val="en-US"/>
        </w:rPr>
        <w:t>Footnote 12 in paragraph 5.2.1.32.</w:t>
      </w:r>
      <w:r w:rsidRPr="00881BB1">
        <w:rPr>
          <w:rFonts w:eastAsia="MS Mincho"/>
          <w:lang w:val="en-US"/>
        </w:rPr>
        <w:t xml:space="preserve">, amend to read: </w:t>
      </w:r>
    </w:p>
    <w:p w:rsidR="00881BB1" w:rsidRDefault="00881BB1" w:rsidP="00881BB1">
      <w:pPr>
        <w:keepNext/>
        <w:suppressAutoHyphens w:val="0"/>
        <w:spacing w:line="240" w:lineRule="auto"/>
        <w:ind w:left="705"/>
        <w:jc w:val="both"/>
        <w:rPr>
          <w:color w:val="000000"/>
          <w:sz w:val="23"/>
          <w:szCs w:val="23"/>
          <w:vertAlign w:val="superscript"/>
          <w:lang w:val="en-US" w:eastAsia="de-DE"/>
        </w:rPr>
      </w:pPr>
      <w:r>
        <w:tab/>
      </w:r>
      <w:r>
        <w:separator/>
      </w:r>
    </w:p>
    <w:p w:rsidR="0078689E" w:rsidRPr="00881BB1" w:rsidRDefault="00881BB1" w:rsidP="00881BB1">
      <w:pPr>
        <w:pStyle w:val="SingleTxtG"/>
        <w:rPr>
          <w:rFonts w:eastAsia="MS Mincho"/>
          <w:lang w:val="en-US"/>
        </w:rPr>
      </w:pPr>
      <w:r w:rsidRPr="00881BB1">
        <w:rPr>
          <w:rFonts w:eastAsia="MS Mincho"/>
          <w:vertAlign w:val="superscript"/>
          <w:lang w:val="en-US"/>
        </w:rPr>
        <w:t>12</w:t>
      </w:r>
      <w:r>
        <w:rPr>
          <w:rFonts w:eastAsia="MS Mincho"/>
          <w:vertAlign w:val="superscript"/>
          <w:lang w:val="en-US"/>
        </w:rPr>
        <w:t xml:space="preserve">  </w:t>
      </w:r>
      <w:r w:rsidRPr="00881BB1">
        <w:rPr>
          <w:rStyle w:val="FootnoteTextChar1"/>
          <w:rFonts w:eastAsia="MS Mincho"/>
        </w:rPr>
        <w:t xml:space="preserve">Off-road vehicles, special purpose vehicles (e.g. mobile plant using nonstandard vehicle chassis, mobile cranes, hydro-static driven vehicles in which the hydraulic drive system is also used for braking and auxiliary functions, </w:t>
      </w:r>
      <w:r w:rsidRPr="00881BB1">
        <w:rPr>
          <w:rStyle w:val="FootnoteTextChar1"/>
          <w:rFonts w:eastAsia="MS Mincho"/>
          <w:b/>
        </w:rPr>
        <w:t>vehicles where the installation of a sensor(s) necessary for the function of the stability control cannot be installed due to the design of the vehicle chassis</w:t>
      </w:r>
      <w:r w:rsidRPr="00881BB1">
        <w:rPr>
          <w:rStyle w:val="FootnoteTextChar1"/>
          <w:rFonts w:eastAsia="MS Mincho"/>
        </w:rPr>
        <w:t>, N</w:t>
      </w:r>
      <w:r w:rsidRPr="00881BB1">
        <w:rPr>
          <w:rStyle w:val="FootnoteTextChar1"/>
          <w:rFonts w:eastAsia="MS Mincho"/>
          <w:vertAlign w:val="subscript"/>
        </w:rPr>
        <w:t>2</w:t>
      </w:r>
      <w:r w:rsidRPr="00881BB1">
        <w:rPr>
          <w:rStyle w:val="FootnoteTextChar1"/>
          <w:rFonts w:eastAsia="MS Mincho"/>
        </w:rPr>
        <w:t xml:space="preserve"> vehicles which have all of the following features: a gross vehicle mass between 3.5 and 7.5 tonnes, a non-standard low-frame chassis, more than </w:t>
      </w:r>
      <w:r>
        <w:rPr>
          <w:rStyle w:val="FootnoteTextChar1"/>
          <w:rFonts w:eastAsia="MS Mincho"/>
        </w:rPr>
        <w:t>two</w:t>
      </w:r>
      <w:r w:rsidRPr="00881BB1">
        <w:rPr>
          <w:rStyle w:val="FootnoteTextChar1"/>
          <w:rFonts w:eastAsia="MS Mincho"/>
        </w:rPr>
        <w:t xml:space="preserve"> axles and hydraulic transmission), Class I and Class A buses of categories M</w:t>
      </w:r>
      <w:r w:rsidRPr="00881BB1">
        <w:rPr>
          <w:rStyle w:val="FootnoteTextChar1"/>
          <w:rFonts w:eastAsia="MS Mincho"/>
          <w:vertAlign w:val="subscript"/>
        </w:rPr>
        <w:t>2</w:t>
      </w:r>
      <w:r w:rsidRPr="00881BB1">
        <w:rPr>
          <w:rStyle w:val="FootnoteTextChar1"/>
          <w:rFonts w:eastAsia="MS Mincho"/>
        </w:rPr>
        <w:t xml:space="preserve"> and M</w:t>
      </w:r>
      <w:r w:rsidRPr="00881BB1">
        <w:rPr>
          <w:rStyle w:val="FootnoteTextChar1"/>
          <w:rFonts w:eastAsia="MS Mincho"/>
          <w:vertAlign w:val="subscript"/>
        </w:rPr>
        <w:t>3</w:t>
      </w:r>
      <w:r w:rsidRPr="00881BB1">
        <w:rPr>
          <w:rStyle w:val="FootnoteTextChar1"/>
          <w:rFonts w:eastAsia="MS Mincho"/>
        </w:rPr>
        <w:t>, articulated buses and coaches, N</w:t>
      </w:r>
      <w:r w:rsidRPr="00881BB1">
        <w:rPr>
          <w:rStyle w:val="FootnoteTextChar1"/>
          <w:rFonts w:eastAsia="MS Mincho"/>
          <w:vertAlign w:val="subscript"/>
        </w:rPr>
        <w:t>2</w:t>
      </w:r>
      <w:r w:rsidRPr="00881BB1">
        <w:rPr>
          <w:rStyle w:val="FootnoteTextChar1"/>
          <w:rFonts w:eastAsia="MS Mincho"/>
        </w:rPr>
        <w:t xml:space="preserve"> tractors for semi-trailer with a </w:t>
      </w:r>
      <w:r>
        <w:rPr>
          <w:rStyle w:val="FootnoteTextChar1"/>
          <w:rFonts w:eastAsia="MS Mincho"/>
        </w:rPr>
        <w:t>G</w:t>
      </w:r>
      <w:r w:rsidRPr="00881BB1">
        <w:rPr>
          <w:rStyle w:val="FootnoteTextChar1"/>
          <w:rFonts w:eastAsia="MS Mincho"/>
        </w:rPr>
        <w:t xml:space="preserve">ross </w:t>
      </w:r>
      <w:r>
        <w:rPr>
          <w:rStyle w:val="FootnoteTextChar1"/>
          <w:rFonts w:eastAsia="MS Mincho"/>
        </w:rPr>
        <w:t>V</w:t>
      </w:r>
      <w:r w:rsidRPr="00881BB1">
        <w:rPr>
          <w:rStyle w:val="FootnoteTextChar1"/>
          <w:rFonts w:eastAsia="MS Mincho"/>
        </w:rPr>
        <w:t xml:space="preserve">ehicle </w:t>
      </w:r>
      <w:r>
        <w:rPr>
          <w:rStyle w:val="FootnoteTextChar1"/>
          <w:rFonts w:eastAsia="MS Mincho"/>
        </w:rPr>
        <w:t>M</w:t>
      </w:r>
      <w:r w:rsidRPr="00881BB1">
        <w:rPr>
          <w:rStyle w:val="FootnoteTextChar1"/>
          <w:rFonts w:eastAsia="MS Mincho"/>
        </w:rPr>
        <w:t>ass (GVM) between 3.5 and 7.5 tonnes shall be excluded from this requirement.</w:t>
      </w:r>
    </w:p>
    <w:p w:rsidR="00470DF2" w:rsidRPr="00881BB1" w:rsidRDefault="00470DF2" w:rsidP="00881BB1">
      <w:pPr>
        <w:pStyle w:val="HChG"/>
        <w:numPr>
          <w:ilvl w:val="0"/>
          <w:numId w:val="20"/>
        </w:numPr>
        <w:tabs>
          <w:tab w:val="clear" w:pos="851"/>
        </w:tabs>
        <w:spacing w:line="240" w:lineRule="auto"/>
        <w:ind w:left="1134" w:hanging="567"/>
      </w:pPr>
      <w:r>
        <w:t>Justification</w:t>
      </w:r>
    </w:p>
    <w:p w:rsidR="00881BB1" w:rsidRDefault="00881BB1" w:rsidP="00881BB1">
      <w:pPr>
        <w:pStyle w:val="SingleTxtG"/>
        <w:rPr>
          <w:lang w:val="en-US" w:eastAsia="de-DE"/>
        </w:rPr>
      </w:pPr>
      <w:r>
        <w:rPr>
          <w:rFonts w:eastAsia="HGMaruGothicMPRO"/>
          <w:lang w:val="en-US"/>
        </w:rPr>
        <w:t>1.</w:t>
      </w:r>
      <w:r>
        <w:rPr>
          <w:rFonts w:eastAsia="HGMaruGothicMPRO"/>
          <w:lang w:val="en-US"/>
        </w:rPr>
        <w:tab/>
      </w:r>
      <w:r>
        <w:rPr>
          <w:lang w:val="en-US" w:eastAsia="de-DE"/>
        </w:rPr>
        <w:t>Regulation No. 13, paragraph 5.2.1.32</w:t>
      </w:r>
      <w:r w:rsidR="00C40D4F">
        <w:rPr>
          <w:lang w:val="en-US" w:eastAsia="de-DE"/>
        </w:rPr>
        <w:t>.</w:t>
      </w:r>
      <w:r>
        <w:rPr>
          <w:lang w:val="en-US" w:eastAsia="de-DE"/>
        </w:rPr>
        <w:t xml:space="preserve"> requires the installation of an electronic vehicle stability function for most motor vehicles N</w:t>
      </w:r>
      <w:r w:rsidRPr="00881BB1">
        <w:rPr>
          <w:vertAlign w:val="subscript"/>
          <w:lang w:val="en-US" w:eastAsia="de-DE"/>
        </w:rPr>
        <w:t>2</w:t>
      </w:r>
      <w:r>
        <w:rPr>
          <w:lang w:val="en-US" w:eastAsia="de-DE"/>
        </w:rPr>
        <w:t>, N</w:t>
      </w:r>
      <w:r w:rsidRPr="00881BB1">
        <w:rPr>
          <w:vertAlign w:val="subscript"/>
          <w:lang w:val="en-US" w:eastAsia="de-DE"/>
        </w:rPr>
        <w:t>3</w:t>
      </w:r>
      <w:r>
        <w:rPr>
          <w:lang w:val="en-US" w:eastAsia="de-DE"/>
        </w:rPr>
        <w:t>, M</w:t>
      </w:r>
      <w:r w:rsidRPr="00881BB1">
        <w:rPr>
          <w:vertAlign w:val="subscript"/>
          <w:lang w:val="en-US" w:eastAsia="de-DE"/>
        </w:rPr>
        <w:t>2</w:t>
      </w:r>
      <w:r>
        <w:rPr>
          <w:lang w:val="en-US" w:eastAsia="de-DE"/>
        </w:rPr>
        <w:t xml:space="preserve"> and M</w:t>
      </w:r>
      <w:r w:rsidRPr="00881BB1">
        <w:rPr>
          <w:vertAlign w:val="subscript"/>
          <w:lang w:val="en-US" w:eastAsia="de-DE"/>
        </w:rPr>
        <w:t>3</w:t>
      </w:r>
      <w:r>
        <w:rPr>
          <w:lang w:val="en-US" w:eastAsia="de-DE"/>
        </w:rPr>
        <w:t xml:space="preserve">, but exempts some vehicles from that requirement e.g. special purpose vehicles in footnote 12 to this paragraph. This group of vehicles is not precisely defined in any regulation and as an additional explanation some vehicles are described and listed in brackets. </w:t>
      </w:r>
    </w:p>
    <w:p w:rsidR="00881BB1" w:rsidRDefault="00881BB1" w:rsidP="00881BB1">
      <w:pPr>
        <w:pStyle w:val="SingleTxtG"/>
        <w:rPr>
          <w:lang w:val="en-US" w:eastAsia="de-DE"/>
        </w:rPr>
      </w:pPr>
      <w:r>
        <w:rPr>
          <w:lang w:val="en-US" w:eastAsia="de-DE"/>
        </w:rPr>
        <w:t>2.</w:t>
      </w:r>
      <w:r>
        <w:rPr>
          <w:lang w:val="en-US" w:eastAsia="de-DE"/>
        </w:rPr>
        <w:tab/>
        <w:t>Recently a very special type of vehicles was under discussion: trucks where the frame is cut behind the cabin and a new rear frame is added. Instead of a design with a rigid axle the rear wheels are mounted to independent wheel suspensions. This makes it possible to pick-up and transport load boxes which are placed in the area of the rear frame and directly between the rear wheels. Typical loads to be carried are fork lifters and steel coils.</w:t>
      </w:r>
    </w:p>
    <w:p w:rsidR="00881BB1" w:rsidRDefault="00881BB1" w:rsidP="00881BB1">
      <w:pPr>
        <w:pStyle w:val="SingleTxtG"/>
        <w:rPr>
          <w:rFonts w:eastAsia="HGMaruGothicMPRO"/>
          <w:lang w:val="en-US"/>
        </w:rPr>
      </w:pPr>
      <w:r>
        <w:rPr>
          <w:lang w:val="en-US" w:eastAsia="de-DE"/>
        </w:rPr>
        <w:t>3.</w:t>
      </w:r>
      <w:r>
        <w:rPr>
          <w:lang w:val="en-US" w:eastAsia="de-DE"/>
        </w:rPr>
        <w:tab/>
        <w:t>Electronic stability control systems need as input for the control algorithms signals of a lateral acceleration sensor and a yaw rate sensor. The installation positions of these sensors are given within an envelope specified by original vehicle manufacturers and are in the zone of the load box of above mentioned vehicles. For that reason an application of existing stability control systems is technically not possible and these vehicles should be exempted from the mandatory installation of electronic vehicle stability function.</w:t>
      </w:r>
    </w:p>
    <w:p w:rsidR="007B5FBD" w:rsidRPr="00A32030" w:rsidRDefault="00881BB1" w:rsidP="00FF162A">
      <w:pPr>
        <w:pStyle w:val="SingleTxtG"/>
        <w:rPr>
          <w:rFonts w:eastAsia="HGMaruGothicMPRO"/>
          <w:lang w:val="en-US"/>
        </w:rPr>
      </w:pPr>
      <w:r>
        <w:rPr>
          <w:rFonts w:eastAsia="HGMaruGothicMPRO"/>
          <w:lang w:val="en-US"/>
        </w:rPr>
        <w:t>4.</w:t>
      </w:r>
      <w:r w:rsidR="00FF162A">
        <w:rPr>
          <w:rFonts w:eastAsia="HGMaruGothicMPRO"/>
          <w:lang w:val="en-US"/>
        </w:rPr>
        <w:tab/>
      </w:r>
      <w:r>
        <w:rPr>
          <w:rFonts w:eastAsia="HGMaruGothicMPRO"/>
          <w:lang w:val="en-US"/>
        </w:rPr>
        <w:t>GRRF agreed to reconsider this proposal at its eighty-second session and requested the secretariat to distribute it with an official symbol.</w:t>
      </w:r>
    </w:p>
    <w:p w:rsidR="0003356E" w:rsidRPr="00FF162A" w:rsidRDefault="00FF162A" w:rsidP="00FF162A">
      <w:pPr>
        <w:pStyle w:val="SingleTxtG"/>
        <w:jc w:val="center"/>
        <w:rPr>
          <w:rFonts w:eastAsia="HGMaruGothicMPRO"/>
          <w:u w:val="single"/>
          <w:lang w:val="en-US"/>
        </w:rPr>
      </w:pPr>
      <w:r>
        <w:rPr>
          <w:rFonts w:eastAsia="HGMaruGothicMPRO"/>
          <w:u w:val="single"/>
          <w:lang w:val="en-US"/>
        </w:rPr>
        <w:tab/>
      </w:r>
      <w:r>
        <w:rPr>
          <w:rFonts w:eastAsia="HGMaruGothicMPRO"/>
          <w:u w:val="single"/>
          <w:lang w:val="en-US"/>
        </w:rPr>
        <w:tab/>
      </w:r>
      <w:r>
        <w:rPr>
          <w:rFonts w:eastAsia="HGMaruGothicMPRO"/>
          <w:u w:val="single"/>
          <w:lang w:val="en-US"/>
        </w:rPr>
        <w:tab/>
      </w:r>
    </w:p>
    <w:sectPr w:rsidR="0003356E" w:rsidRPr="00FF162A" w:rsidSect="00CE49B4">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DD9" w:rsidRDefault="00FB1DD9"/>
  </w:endnote>
  <w:endnote w:type="continuationSeparator" w:id="0">
    <w:p w:rsidR="00FB1DD9" w:rsidRDefault="00FB1DD9"/>
  </w:endnote>
  <w:endnote w:type="continuationNotice" w:id="1">
    <w:p w:rsidR="00FB1DD9" w:rsidRDefault="00FB1D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GMaruGothicMPRO">
    <w:altName w:val="MS Gothic"/>
    <w:charset w:val="80"/>
    <w:family w:val="modern"/>
    <w:pitch w:val="variable"/>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F1D" w:rsidRPr="00923752" w:rsidRDefault="00CF7F1D" w:rsidP="00923752">
    <w:pPr>
      <w:pStyle w:val="Footer"/>
      <w:tabs>
        <w:tab w:val="right" w:pos="9638"/>
      </w:tabs>
      <w:rPr>
        <w:sz w:val="18"/>
      </w:rPr>
    </w:pPr>
    <w:r w:rsidRPr="00923752">
      <w:rPr>
        <w:b/>
        <w:sz w:val="18"/>
      </w:rPr>
      <w:fldChar w:fldCharType="begin"/>
    </w:r>
    <w:r w:rsidRPr="00923752">
      <w:rPr>
        <w:b/>
        <w:sz w:val="18"/>
      </w:rPr>
      <w:instrText xml:space="preserve"> PAGE  \* MERGEFORMAT </w:instrText>
    </w:r>
    <w:r w:rsidRPr="00923752">
      <w:rPr>
        <w:b/>
        <w:sz w:val="18"/>
      </w:rPr>
      <w:fldChar w:fldCharType="separate"/>
    </w:r>
    <w:r w:rsidR="00102654">
      <w:rPr>
        <w:b/>
        <w:noProof/>
        <w:sz w:val="18"/>
      </w:rPr>
      <w:t>2</w:t>
    </w:r>
    <w:r w:rsidRPr="0092375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F1D" w:rsidRPr="00923752" w:rsidRDefault="00CF7F1D" w:rsidP="00923752">
    <w:pPr>
      <w:pStyle w:val="Footer"/>
      <w:tabs>
        <w:tab w:val="right" w:pos="9638"/>
      </w:tabs>
      <w:rPr>
        <w:b/>
        <w:sz w:val="18"/>
      </w:rPr>
    </w:pPr>
    <w:r>
      <w:tab/>
    </w:r>
    <w:r w:rsidRPr="00923752">
      <w:rPr>
        <w:b/>
        <w:sz w:val="18"/>
      </w:rPr>
      <w:fldChar w:fldCharType="begin"/>
    </w:r>
    <w:r w:rsidRPr="00923752">
      <w:rPr>
        <w:b/>
        <w:sz w:val="18"/>
      </w:rPr>
      <w:instrText xml:space="preserve"> PAGE  \* MERGEFORMAT </w:instrText>
    </w:r>
    <w:r w:rsidRPr="00923752">
      <w:rPr>
        <w:b/>
        <w:sz w:val="18"/>
      </w:rPr>
      <w:fldChar w:fldCharType="separate"/>
    </w:r>
    <w:r w:rsidR="00881BB1">
      <w:rPr>
        <w:b/>
        <w:noProof/>
        <w:sz w:val="18"/>
      </w:rPr>
      <w:t>3</w:t>
    </w:r>
    <w:r w:rsidRPr="0092375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231" w:rsidRDefault="00D46231" w:rsidP="00D46231">
    <w:pPr>
      <w:pStyle w:val="Footer"/>
    </w:pPr>
    <w:r w:rsidRPr="00DA43F5">
      <w:rPr>
        <w:rFonts w:ascii="C39T30Lfz" w:hAnsi="C39T30Lfz"/>
        <w:noProof/>
        <w:sz w:val="56"/>
        <w:u w:val="single"/>
        <w:lang w:eastAsia="en-GB"/>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D46231" w:rsidRDefault="00D46231" w:rsidP="00D46231">
    <w:pPr>
      <w:pStyle w:val="Footer"/>
      <w:ind w:right="1134"/>
      <w:rPr>
        <w:sz w:val="20"/>
      </w:rPr>
    </w:pPr>
    <w:r>
      <w:rPr>
        <w:sz w:val="20"/>
      </w:rPr>
      <w:t>GE.16-11496(E)</w:t>
    </w:r>
  </w:p>
  <w:p w:rsidR="00D46231" w:rsidRPr="00D46231" w:rsidRDefault="00D46231" w:rsidP="00D4623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3737" cy="643738"/>
          <wp:effectExtent l="0" t="0" r="4445" b="4445"/>
          <wp:wrapNone/>
          <wp:docPr id="1" name="Picture 1" descr="http://undocs.org/m2/QRCode.ashx?DS=ECE/TRANS/WP.29/GRRF/2016/2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RF/2016/2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3737" cy="64373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DD9" w:rsidRPr="000B175B" w:rsidRDefault="00FB1DD9" w:rsidP="000B175B">
      <w:pPr>
        <w:tabs>
          <w:tab w:val="right" w:pos="2155"/>
        </w:tabs>
        <w:spacing w:after="80"/>
        <w:ind w:left="680"/>
        <w:rPr>
          <w:u w:val="single"/>
        </w:rPr>
      </w:pPr>
      <w:r>
        <w:rPr>
          <w:u w:val="single"/>
        </w:rPr>
        <w:tab/>
      </w:r>
    </w:p>
  </w:footnote>
  <w:footnote w:type="continuationSeparator" w:id="0">
    <w:p w:rsidR="00FB1DD9" w:rsidRPr="00FC68B7" w:rsidRDefault="00FB1DD9" w:rsidP="00FC68B7">
      <w:pPr>
        <w:tabs>
          <w:tab w:val="left" w:pos="2155"/>
        </w:tabs>
        <w:spacing w:after="80"/>
        <w:ind w:left="680"/>
        <w:rPr>
          <w:u w:val="single"/>
        </w:rPr>
      </w:pPr>
      <w:r>
        <w:rPr>
          <w:u w:val="single"/>
        </w:rPr>
        <w:tab/>
      </w:r>
    </w:p>
  </w:footnote>
  <w:footnote w:type="continuationNotice" w:id="1">
    <w:p w:rsidR="00FB1DD9" w:rsidRDefault="00FB1DD9"/>
  </w:footnote>
  <w:footnote w:id="2">
    <w:p w:rsidR="00CF7F1D" w:rsidRPr="002232AF" w:rsidRDefault="00CF7F1D" w:rsidP="00A205E0">
      <w:pPr>
        <w:pStyle w:val="FootnoteText"/>
        <w:rPr>
          <w:lang w:val="en-US"/>
        </w:rPr>
      </w:pPr>
      <w:r>
        <w:tab/>
      </w:r>
      <w:r w:rsidRPr="002232AF">
        <w:rPr>
          <w:rStyle w:val="FootnoteReference"/>
          <w:sz w:val="20"/>
          <w:vertAlign w:val="baseline"/>
          <w:lang w:val="en-US"/>
        </w:rPr>
        <w:t>*</w:t>
      </w:r>
      <w:r w:rsidRPr="002232AF">
        <w:rPr>
          <w:sz w:val="20"/>
          <w:lang w:val="en-US"/>
        </w:rPr>
        <w:tab/>
      </w:r>
      <w:r w:rsidR="00FF162A">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F1D" w:rsidRPr="00923752" w:rsidRDefault="005B71BF">
    <w:pPr>
      <w:pStyle w:val="Header"/>
    </w:pPr>
    <w:r>
      <w:t>ECE/TRANS/WP.29/GRRF/2016</w:t>
    </w:r>
    <w:r w:rsidR="00CF7F1D">
      <w:t>/</w:t>
    </w:r>
    <w:r w:rsidR="00FF162A">
      <w:t>2</w:t>
    </w:r>
    <w:r w:rsidR="00881BB1">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F1D" w:rsidRPr="00923752" w:rsidRDefault="005B71BF" w:rsidP="00923752">
    <w:pPr>
      <w:pStyle w:val="Header"/>
      <w:jc w:val="right"/>
    </w:pPr>
    <w:r>
      <w:t>ECE/TRANS/WP.29/GRRF/2016/</w:t>
    </w:r>
    <w:r w:rsidR="00FF162A">
      <w:t>2</w:t>
    </w:r>
    <w:r w:rsidR="005307F2">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7E74060"/>
    <w:multiLevelType w:val="hybridMultilevel"/>
    <w:tmpl w:val="CE9E10AA"/>
    <w:lvl w:ilvl="0" w:tplc="AC8E40DA">
      <w:start w:val="1"/>
      <w:numFmt w:val="bullet"/>
      <w:lvlText w:val="•"/>
      <w:lvlJc w:val="left"/>
      <w:pPr>
        <w:tabs>
          <w:tab w:val="num" w:pos="720"/>
        </w:tabs>
        <w:ind w:left="720" w:hanging="360"/>
      </w:pPr>
      <w:rPr>
        <w:rFonts w:ascii="Arial" w:hAnsi="Arial" w:hint="default"/>
      </w:rPr>
    </w:lvl>
    <w:lvl w:ilvl="1" w:tplc="452E629C" w:tentative="1">
      <w:start w:val="1"/>
      <w:numFmt w:val="bullet"/>
      <w:lvlText w:val="•"/>
      <w:lvlJc w:val="left"/>
      <w:pPr>
        <w:tabs>
          <w:tab w:val="num" w:pos="1440"/>
        </w:tabs>
        <w:ind w:left="1440" w:hanging="360"/>
      </w:pPr>
      <w:rPr>
        <w:rFonts w:ascii="Arial" w:hAnsi="Arial" w:hint="default"/>
      </w:rPr>
    </w:lvl>
    <w:lvl w:ilvl="2" w:tplc="57CC7E5A" w:tentative="1">
      <w:start w:val="1"/>
      <w:numFmt w:val="bullet"/>
      <w:lvlText w:val="•"/>
      <w:lvlJc w:val="left"/>
      <w:pPr>
        <w:tabs>
          <w:tab w:val="num" w:pos="2160"/>
        </w:tabs>
        <w:ind w:left="2160" w:hanging="360"/>
      </w:pPr>
      <w:rPr>
        <w:rFonts w:ascii="Arial" w:hAnsi="Arial" w:hint="default"/>
      </w:rPr>
    </w:lvl>
    <w:lvl w:ilvl="3" w:tplc="C7DCD71C" w:tentative="1">
      <w:start w:val="1"/>
      <w:numFmt w:val="bullet"/>
      <w:lvlText w:val="•"/>
      <w:lvlJc w:val="left"/>
      <w:pPr>
        <w:tabs>
          <w:tab w:val="num" w:pos="2880"/>
        </w:tabs>
        <w:ind w:left="2880" w:hanging="360"/>
      </w:pPr>
      <w:rPr>
        <w:rFonts w:ascii="Arial" w:hAnsi="Arial" w:hint="default"/>
      </w:rPr>
    </w:lvl>
    <w:lvl w:ilvl="4" w:tplc="FA145648" w:tentative="1">
      <w:start w:val="1"/>
      <w:numFmt w:val="bullet"/>
      <w:lvlText w:val="•"/>
      <w:lvlJc w:val="left"/>
      <w:pPr>
        <w:tabs>
          <w:tab w:val="num" w:pos="3600"/>
        </w:tabs>
        <w:ind w:left="3600" w:hanging="360"/>
      </w:pPr>
      <w:rPr>
        <w:rFonts w:ascii="Arial" w:hAnsi="Arial" w:hint="default"/>
      </w:rPr>
    </w:lvl>
    <w:lvl w:ilvl="5" w:tplc="64C2C080" w:tentative="1">
      <w:start w:val="1"/>
      <w:numFmt w:val="bullet"/>
      <w:lvlText w:val="•"/>
      <w:lvlJc w:val="left"/>
      <w:pPr>
        <w:tabs>
          <w:tab w:val="num" w:pos="4320"/>
        </w:tabs>
        <w:ind w:left="4320" w:hanging="360"/>
      </w:pPr>
      <w:rPr>
        <w:rFonts w:ascii="Arial" w:hAnsi="Arial" w:hint="default"/>
      </w:rPr>
    </w:lvl>
    <w:lvl w:ilvl="6" w:tplc="9F54D0DC" w:tentative="1">
      <w:start w:val="1"/>
      <w:numFmt w:val="bullet"/>
      <w:lvlText w:val="•"/>
      <w:lvlJc w:val="left"/>
      <w:pPr>
        <w:tabs>
          <w:tab w:val="num" w:pos="5040"/>
        </w:tabs>
        <w:ind w:left="5040" w:hanging="360"/>
      </w:pPr>
      <w:rPr>
        <w:rFonts w:ascii="Arial" w:hAnsi="Arial" w:hint="default"/>
      </w:rPr>
    </w:lvl>
    <w:lvl w:ilvl="7" w:tplc="431AA8CE" w:tentative="1">
      <w:start w:val="1"/>
      <w:numFmt w:val="bullet"/>
      <w:lvlText w:val="•"/>
      <w:lvlJc w:val="left"/>
      <w:pPr>
        <w:tabs>
          <w:tab w:val="num" w:pos="5760"/>
        </w:tabs>
        <w:ind w:left="5760" w:hanging="360"/>
      </w:pPr>
      <w:rPr>
        <w:rFonts w:ascii="Arial" w:hAnsi="Arial" w:hint="default"/>
      </w:rPr>
    </w:lvl>
    <w:lvl w:ilvl="8" w:tplc="5964C7E6" w:tentative="1">
      <w:start w:val="1"/>
      <w:numFmt w:val="bullet"/>
      <w:lvlText w:val="•"/>
      <w:lvlJc w:val="left"/>
      <w:pPr>
        <w:tabs>
          <w:tab w:val="num" w:pos="6480"/>
        </w:tabs>
        <w:ind w:left="6480" w:hanging="360"/>
      </w:pPr>
      <w:rPr>
        <w:rFonts w:ascii="Arial" w:hAnsi="Arial" w:hint="default"/>
      </w:rPr>
    </w:lvl>
  </w:abstractNum>
  <w:abstractNum w:abstractNumId="14">
    <w:nsid w:val="1DCB3EB7"/>
    <w:multiLevelType w:val="hybridMultilevel"/>
    <w:tmpl w:val="FDA2EC52"/>
    <w:lvl w:ilvl="0" w:tplc="D19AB896">
      <w:start w:val="1"/>
      <w:numFmt w:val="lowerLetter"/>
      <w:lvlText w:val="(%1)"/>
      <w:lvlJc w:val="left"/>
      <w:pPr>
        <w:ind w:left="2829" w:hanging="57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15">
    <w:nsid w:val="1EC23861"/>
    <w:multiLevelType w:val="hybridMultilevel"/>
    <w:tmpl w:val="1F7E7D3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75398D"/>
    <w:multiLevelType w:val="hybridMultilevel"/>
    <w:tmpl w:val="2F4E4718"/>
    <w:lvl w:ilvl="0" w:tplc="D06EAAD8">
      <w:start w:val="1"/>
      <w:numFmt w:val="bullet"/>
      <w:lvlText w:val="•"/>
      <w:lvlJc w:val="left"/>
      <w:pPr>
        <w:tabs>
          <w:tab w:val="num" w:pos="927"/>
        </w:tabs>
        <w:ind w:left="927" w:hanging="360"/>
      </w:pPr>
      <w:rPr>
        <w:rFonts w:ascii="Arial" w:hAnsi="Arial" w:hint="default"/>
      </w:rPr>
    </w:lvl>
    <w:lvl w:ilvl="1" w:tplc="A7002490" w:tentative="1">
      <w:start w:val="1"/>
      <w:numFmt w:val="bullet"/>
      <w:lvlText w:val="•"/>
      <w:lvlJc w:val="left"/>
      <w:pPr>
        <w:tabs>
          <w:tab w:val="num" w:pos="1647"/>
        </w:tabs>
        <w:ind w:left="1647" w:hanging="360"/>
      </w:pPr>
      <w:rPr>
        <w:rFonts w:ascii="Arial" w:hAnsi="Arial" w:hint="default"/>
      </w:rPr>
    </w:lvl>
    <w:lvl w:ilvl="2" w:tplc="EF8EA794" w:tentative="1">
      <w:start w:val="1"/>
      <w:numFmt w:val="bullet"/>
      <w:lvlText w:val="•"/>
      <w:lvlJc w:val="left"/>
      <w:pPr>
        <w:tabs>
          <w:tab w:val="num" w:pos="2367"/>
        </w:tabs>
        <w:ind w:left="2367" w:hanging="360"/>
      </w:pPr>
      <w:rPr>
        <w:rFonts w:ascii="Arial" w:hAnsi="Arial" w:hint="default"/>
      </w:rPr>
    </w:lvl>
    <w:lvl w:ilvl="3" w:tplc="4E1C21AE" w:tentative="1">
      <w:start w:val="1"/>
      <w:numFmt w:val="bullet"/>
      <w:lvlText w:val="•"/>
      <w:lvlJc w:val="left"/>
      <w:pPr>
        <w:tabs>
          <w:tab w:val="num" w:pos="3087"/>
        </w:tabs>
        <w:ind w:left="3087" w:hanging="360"/>
      </w:pPr>
      <w:rPr>
        <w:rFonts w:ascii="Arial" w:hAnsi="Arial" w:hint="default"/>
      </w:rPr>
    </w:lvl>
    <w:lvl w:ilvl="4" w:tplc="8EC4A1B6" w:tentative="1">
      <w:start w:val="1"/>
      <w:numFmt w:val="bullet"/>
      <w:lvlText w:val="•"/>
      <w:lvlJc w:val="left"/>
      <w:pPr>
        <w:tabs>
          <w:tab w:val="num" w:pos="3807"/>
        </w:tabs>
        <w:ind w:left="3807" w:hanging="360"/>
      </w:pPr>
      <w:rPr>
        <w:rFonts w:ascii="Arial" w:hAnsi="Arial" w:hint="default"/>
      </w:rPr>
    </w:lvl>
    <w:lvl w:ilvl="5" w:tplc="5E600DC8" w:tentative="1">
      <w:start w:val="1"/>
      <w:numFmt w:val="bullet"/>
      <w:lvlText w:val="•"/>
      <w:lvlJc w:val="left"/>
      <w:pPr>
        <w:tabs>
          <w:tab w:val="num" w:pos="4527"/>
        </w:tabs>
        <w:ind w:left="4527" w:hanging="360"/>
      </w:pPr>
      <w:rPr>
        <w:rFonts w:ascii="Arial" w:hAnsi="Arial" w:hint="default"/>
      </w:rPr>
    </w:lvl>
    <w:lvl w:ilvl="6" w:tplc="19D45C94" w:tentative="1">
      <w:start w:val="1"/>
      <w:numFmt w:val="bullet"/>
      <w:lvlText w:val="•"/>
      <w:lvlJc w:val="left"/>
      <w:pPr>
        <w:tabs>
          <w:tab w:val="num" w:pos="5247"/>
        </w:tabs>
        <w:ind w:left="5247" w:hanging="360"/>
      </w:pPr>
      <w:rPr>
        <w:rFonts w:ascii="Arial" w:hAnsi="Arial" w:hint="default"/>
      </w:rPr>
    </w:lvl>
    <w:lvl w:ilvl="7" w:tplc="088C3764" w:tentative="1">
      <w:start w:val="1"/>
      <w:numFmt w:val="bullet"/>
      <w:lvlText w:val="•"/>
      <w:lvlJc w:val="left"/>
      <w:pPr>
        <w:tabs>
          <w:tab w:val="num" w:pos="5967"/>
        </w:tabs>
        <w:ind w:left="5967" w:hanging="360"/>
      </w:pPr>
      <w:rPr>
        <w:rFonts w:ascii="Arial" w:hAnsi="Arial" w:hint="default"/>
      </w:rPr>
    </w:lvl>
    <w:lvl w:ilvl="8" w:tplc="46EC217E" w:tentative="1">
      <w:start w:val="1"/>
      <w:numFmt w:val="bullet"/>
      <w:lvlText w:val="•"/>
      <w:lvlJc w:val="left"/>
      <w:pPr>
        <w:tabs>
          <w:tab w:val="num" w:pos="6687"/>
        </w:tabs>
        <w:ind w:left="6687" w:hanging="360"/>
      </w:pPr>
      <w:rPr>
        <w:rFonts w:ascii="Arial" w:hAnsi="Arial" w:hint="default"/>
      </w:rPr>
    </w:lvl>
  </w:abstractNum>
  <w:abstractNum w:abstractNumId="18">
    <w:nsid w:val="3FBE11E5"/>
    <w:multiLevelType w:val="hybridMultilevel"/>
    <w:tmpl w:val="CC1AADE2"/>
    <w:lvl w:ilvl="0" w:tplc="6310F9B8">
      <w:start w:val="1"/>
      <w:numFmt w:val="upperRoman"/>
      <w:lvlText w:val="%1."/>
      <w:lvlJc w:val="left"/>
      <w:pPr>
        <w:ind w:left="4204" w:hanging="720"/>
      </w:pPr>
      <w:rPr>
        <w:rFonts w:hint="default"/>
      </w:rPr>
    </w:lvl>
    <w:lvl w:ilvl="1" w:tplc="08090019" w:tentative="1">
      <w:start w:val="1"/>
      <w:numFmt w:val="lowerLetter"/>
      <w:lvlText w:val="%2."/>
      <w:lvlJc w:val="left"/>
      <w:pPr>
        <w:ind w:left="4564" w:hanging="360"/>
      </w:pPr>
    </w:lvl>
    <w:lvl w:ilvl="2" w:tplc="0809001B" w:tentative="1">
      <w:start w:val="1"/>
      <w:numFmt w:val="lowerRoman"/>
      <w:lvlText w:val="%3."/>
      <w:lvlJc w:val="right"/>
      <w:pPr>
        <w:ind w:left="5284" w:hanging="180"/>
      </w:pPr>
    </w:lvl>
    <w:lvl w:ilvl="3" w:tplc="0809000F" w:tentative="1">
      <w:start w:val="1"/>
      <w:numFmt w:val="decimal"/>
      <w:lvlText w:val="%4."/>
      <w:lvlJc w:val="left"/>
      <w:pPr>
        <w:ind w:left="6004" w:hanging="360"/>
      </w:pPr>
    </w:lvl>
    <w:lvl w:ilvl="4" w:tplc="08090019" w:tentative="1">
      <w:start w:val="1"/>
      <w:numFmt w:val="lowerLetter"/>
      <w:lvlText w:val="%5."/>
      <w:lvlJc w:val="left"/>
      <w:pPr>
        <w:ind w:left="6724" w:hanging="360"/>
      </w:pPr>
    </w:lvl>
    <w:lvl w:ilvl="5" w:tplc="0809001B" w:tentative="1">
      <w:start w:val="1"/>
      <w:numFmt w:val="lowerRoman"/>
      <w:lvlText w:val="%6."/>
      <w:lvlJc w:val="right"/>
      <w:pPr>
        <w:ind w:left="7444" w:hanging="180"/>
      </w:pPr>
    </w:lvl>
    <w:lvl w:ilvl="6" w:tplc="0809000F" w:tentative="1">
      <w:start w:val="1"/>
      <w:numFmt w:val="decimal"/>
      <w:lvlText w:val="%7."/>
      <w:lvlJc w:val="left"/>
      <w:pPr>
        <w:ind w:left="8164" w:hanging="360"/>
      </w:pPr>
    </w:lvl>
    <w:lvl w:ilvl="7" w:tplc="08090019" w:tentative="1">
      <w:start w:val="1"/>
      <w:numFmt w:val="lowerLetter"/>
      <w:lvlText w:val="%8."/>
      <w:lvlJc w:val="left"/>
      <w:pPr>
        <w:ind w:left="8884" w:hanging="360"/>
      </w:pPr>
    </w:lvl>
    <w:lvl w:ilvl="8" w:tplc="0809001B" w:tentative="1">
      <w:start w:val="1"/>
      <w:numFmt w:val="lowerRoman"/>
      <w:lvlText w:val="%9."/>
      <w:lvlJc w:val="right"/>
      <w:pPr>
        <w:ind w:left="9604" w:hanging="180"/>
      </w:pPr>
    </w:lvl>
  </w:abstractNum>
  <w:abstractNum w:abstractNumId="19">
    <w:nsid w:val="44D1453C"/>
    <w:multiLevelType w:val="hybridMultilevel"/>
    <w:tmpl w:val="C068E08E"/>
    <w:lvl w:ilvl="0" w:tplc="04090001">
      <w:start w:val="1"/>
      <w:numFmt w:val="bullet"/>
      <w:lvlText w:val=""/>
      <w:lvlJc w:val="left"/>
      <w:pPr>
        <w:ind w:left="3054" w:hanging="360"/>
      </w:pPr>
      <w:rPr>
        <w:rFonts w:ascii="Symbol" w:hAnsi="Symbol" w:hint="default"/>
      </w:rPr>
    </w:lvl>
    <w:lvl w:ilvl="1" w:tplc="04090003" w:tentative="1">
      <w:start w:val="1"/>
      <w:numFmt w:val="bullet"/>
      <w:lvlText w:val="o"/>
      <w:lvlJc w:val="left"/>
      <w:pPr>
        <w:ind w:left="3774" w:hanging="360"/>
      </w:pPr>
      <w:rPr>
        <w:rFonts w:ascii="Courier New" w:hAnsi="Courier New" w:cs="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cs="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cs="Courier New" w:hint="default"/>
      </w:rPr>
    </w:lvl>
    <w:lvl w:ilvl="8" w:tplc="04090005" w:tentative="1">
      <w:start w:val="1"/>
      <w:numFmt w:val="bullet"/>
      <w:lvlText w:val=""/>
      <w:lvlJc w:val="left"/>
      <w:pPr>
        <w:ind w:left="8814" w:hanging="360"/>
      </w:pPr>
      <w:rPr>
        <w:rFonts w:ascii="Wingdings" w:hAnsi="Wingdings" w:hint="default"/>
      </w:rPr>
    </w:lvl>
  </w:abstractNum>
  <w:abstractNum w:abstractNumId="20">
    <w:nsid w:val="47F00BBB"/>
    <w:multiLevelType w:val="hybridMultilevel"/>
    <w:tmpl w:val="605ADCAC"/>
    <w:lvl w:ilvl="0" w:tplc="0868C63E">
      <w:start w:val="1"/>
      <w:numFmt w:val="bullet"/>
      <w:lvlText w:val="−"/>
      <w:lvlJc w:val="left"/>
      <w:pPr>
        <w:tabs>
          <w:tab w:val="num" w:pos="3492"/>
        </w:tabs>
        <w:ind w:left="3492" w:hanging="360"/>
      </w:pPr>
      <w:rPr>
        <w:rFonts w:ascii="Times New Roman" w:hAnsi="Times New Roman" w:cs="Times New Roman" w:hint="default"/>
      </w:rPr>
    </w:lvl>
    <w:lvl w:ilvl="1" w:tplc="04090003" w:tentative="1">
      <w:start w:val="1"/>
      <w:numFmt w:val="bullet"/>
      <w:lvlText w:val="o"/>
      <w:lvlJc w:val="left"/>
      <w:pPr>
        <w:tabs>
          <w:tab w:val="num" w:pos="4212"/>
        </w:tabs>
        <w:ind w:left="4212" w:hanging="360"/>
      </w:pPr>
      <w:rPr>
        <w:rFonts w:ascii="Courier New" w:hAnsi="Courier New" w:cs="Courier New" w:hint="default"/>
      </w:rPr>
    </w:lvl>
    <w:lvl w:ilvl="2" w:tplc="04090005" w:tentative="1">
      <w:start w:val="1"/>
      <w:numFmt w:val="bullet"/>
      <w:lvlText w:val=""/>
      <w:lvlJc w:val="left"/>
      <w:pPr>
        <w:tabs>
          <w:tab w:val="num" w:pos="4932"/>
        </w:tabs>
        <w:ind w:left="4932" w:hanging="360"/>
      </w:pPr>
      <w:rPr>
        <w:rFonts w:ascii="Wingdings" w:hAnsi="Wingdings" w:hint="default"/>
      </w:rPr>
    </w:lvl>
    <w:lvl w:ilvl="3" w:tplc="04090001" w:tentative="1">
      <w:start w:val="1"/>
      <w:numFmt w:val="bullet"/>
      <w:lvlText w:val=""/>
      <w:lvlJc w:val="left"/>
      <w:pPr>
        <w:tabs>
          <w:tab w:val="num" w:pos="5652"/>
        </w:tabs>
        <w:ind w:left="5652" w:hanging="360"/>
      </w:pPr>
      <w:rPr>
        <w:rFonts w:ascii="Symbol" w:hAnsi="Symbol" w:hint="default"/>
      </w:rPr>
    </w:lvl>
    <w:lvl w:ilvl="4" w:tplc="04090003" w:tentative="1">
      <w:start w:val="1"/>
      <w:numFmt w:val="bullet"/>
      <w:lvlText w:val="o"/>
      <w:lvlJc w:val="left"/>
      <w:pPr>
        <w:tabs>
          <w:tab w:val="num" w:pos="6372"/>
        </w:tabs>
        <w:ind w:left="6372" w:hanging="360"/>
      </w:pPr>
      <w:rPr>
        <w:rFonts w:ascii="Courier New" w:hAnsi="Courier New" w:cs="Courier New" w:hint="default"/>
      </w:rPr>
    </w:lvl>
    <w:lvl w:ilvl="5" w:tplc="04090005" w:tentative="1">
      <w:start w:val="1"/>
      <w:numFmt w:val="bullet"/>
      <w:lvlText w:val=""/>
      <w:lvlJc w:val="left"/>
      <w:pPr>
        <w:tabs>
          <w:tab w:val="num" w:pos="7092"/>
        </w:tabs>
        <w:ind w:left="7092" w:hanging="360"/>
      </w:pPr>
      <w:rPr>
        <w:rFonts w:ascii="Wingdings" w:hAnsi="Wingdings" w:hint="default"/>
      </w:rPr>
    </w:lvl>
    <w:lvl w:ilvl="6" w:tplc="04090001" w:tentative="1">
      <w:start w:val="1"/>
      <w:numFmt w:val="bullet"/>
      <w:lvlText w:val=""/>
      <w:lvlJc w:val="left"/>
      <w:pPr>
        <w:tabs>
          <w:tab w:val="num" w:pos="7812"/>
        </w:tabs>
        <w:ind w:left="7812" w:hanging="360"/>
      </w:pPr>
      <w:rPr>
        <w:rFonts w:ascii="Symbol" w:hAnsi="Symbol" w:hint="default"/>
      </w:rPr>
    </w:lvl>
    <w:lvl w:ilvl="7" w:tplc="04090003" w:tentative="1">
      <w:start w:val="1"/>
      <w:numFmt w:val="bullet"/>
      <w:lvlText w:val="o"/>
      <w:lvlJc w:val="left"/>
      <w:pPr>
        <w:tabs>
          <w:tab w:val="num" w:pos="8532"/>
        </w:tabs>
        <w:ind w:left="8532" w:hanging="360"/>
      </w:pPr>
      <w:rPr>
        <w:rFonts w:ascii="Courier New" w:hAnsi="Courier New" w:cs="Courier New" w:hint="default"/>
      </w:rPr>
    </w:lvl>
    <w:lvl w:ilvl="8" w:tplc="04090005" w:tentative="1">
      <w:start w:val="1"/>
      <w:numFmt w:val="bullet"/>
      <w:lvlText w:val=""/>
      <w:lvlJc w:val="left"/>
      <w:pPr>
        <w:tabs>
          <w:tab w:val="num" w:pos="9252"/>
        </w:tabs>
        <w:ind w:left="9252" w:hanging="360"/>
      </w:pPr>
      <w:rPr>
        <w:rFonts w:ascii="Wingdings" w:hAnsi="Wingdings" w:hint="default"/>
      </w:rPr>
    </w:lvl>
  </w:abstractNum>
  <w:abstractNum w:abstractNumId="21">
    <w:nsid w:val="4E7349AD"/>
    <w:multiLevelType w:val="hybridMultilevel"/>
    <w:tmpl w:val="22904B36"/>
    <w:lvl w:ilvl="0" w:tplc="033EBD28">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2">
    <w:nsid w:val="516145AF"/>
    <w:multiLevelType w:val="hybridMultilevel"/>
    <w:tmpl w:val="5B10ECC6"/>
    <w:lvl w:ilvl="0" w:tplc="69B235B8">
      <w:start w:val="1"/>
      <w:numFmt w:val="upperRoman"/>
      <w:lvlText w:val="%1."/>
      <w:lvlJc w:val="left"/>
      <w:pPr>
        <w:ind w:left="1855" w:hanging="72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A434DAB"/>
    <w:multiLevelType w:val="hybridMultilevel"/>
    <w:tmpl w:val="A7866236"/>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26">
    <w:nsid w:val="6D3D0EAA"/>
    <w:multiLevelType w:val="hybridMultilevel"/>
    <w:tmpl w:val="89922E34"/>
    <w:lvl w:ilvl="0" w:tplc="D584BAD4">
      <w:start w:val="1"/>
      <w:numFmt w:val="bullet"/>
      <w:lvlText w:val="•"/>
      <w:lvlJc w:val="left"/>
      <w:pPr>
        <w:tabs>
          <w:tab w:val="num" w:pos="720"/>
        </w:tabs>
        <w:ind w:left="720" w:hanging="360"/>
      </w:pPr>
      <w:rPr>
        <w:rFonts w:ascii="Arial" w:hAnsi="Arial" w:hint="default"/>
      </w:rPr>
    </w:lvl>
    <w:lvl w:ilvl="1" w:tplc="F37EF1FE" w:tentative="1">
      <w:start w:val="1"/>
      <w:numFmt w:val="bullet"/>
      <w:lvlText w:val="•"/>
      <w:lvlJc w:val="left"/>
      <w:pPr>
        <w:tabs>
          <w:tab w:val="num" w:pos="1440"/>
        </w:tabs>
        <w:ind w:left="1440" w:hanging="360"/>
      </w:pPr>
      <w:rPr>
        <w:rFonts w:ascii="Arial" w:hAnsi="Arial" w:hint="default"/>
      </w:rPr>
    </w:lvl>
    <w:lvl w:ilvl="2" w:tplc="621E8D1A" w:tentative="1">
      <w:start w:val="1"/>
      <w:numFmt w:val="bullet"/>
      <w:lvlText w:val="•"/>
      <w:lvlJc w:val="left"/>
      <w:pPr>
        <w:tabs>
          <w:tab w:val="num" w:pos="2160"/>
        </w:tabs>
        <w:ind w:left="2160" w:hanging="360"/>
      </w:pPr>
      <w:rPr>
        <w:rFonts w:ascii="Arial" w:hAnsi="Arial" w:hint="default"/>
      </w:rPr>
    </w:lvl>
    <w:lvl w:ilvl="3" w:tplc="A588CA0A" w:tentative="1">
      <w:start w:val="1"/>
      <w:numFmt w:val="bullet"/>
      <w:lvlText w:val="•"/>
      <w:lvlJc w:val="left"/>
      <w:pPr>
        <w:tabs>
          <w:tab w:val="num" w:pos="2880"/>
        </w:tabs>
        <w:ind w:left="2880" w:hanging="360"/>
      </w:pPr>
      <w:rPr>
        <w:rFonts w:ascii="Arial" w:hAnsi="Arial" w:hint="default"/>
      </w:rPr>
    </w:lvl>
    <w:lvl w:ilvl="4" w:tplc="6BD41934" w:tentative="1">
      <w:start w:val="1"/>
      <w:numFmt w:val="bullet"/>
      <w:lvlText w:val="•"/>
      <w:lvlJc w:val="left"/>
      <w:pPr>
        <w:tabs>
          <w:tab w:val="num" w:pos="3600"/>
        </w:tabs>
        <w:ind w:left="3600" w:hanging="360"/>
      </w:pPr>
      <w:rPr>
        <w:rFonts w:ascii="Arial" w:hAnsi="Arial" w:hint="default"/>
      </w:rPr>
    </w:lvl>
    <w:lvl w:ilvl="5" w:tplc="5F42EDD0" w:tentative="1">
      <w:start w:val="1"/>
      <w:numFmt w:val="bullet"/>
      <w:lvlText w:val="•"/>
      <w:lvlJc w:val="left"/>
      <w:pPr>
        <w:tabs>
          <w:tab w:val="num" w:pos="4320"/>
        </w:tabs>
        <w:ind w:left="4320" w:hanging="360"/>
      </w:pPr>
      <w:rPr>
        <w:rFonts w:ascii="Arial" w:hAnsi="Arial" w:hint="default"/>
      </w:rPr>
    </w:lvl>
    <w:lvl w:ilvl="6" w:tplc="F09C4EDC" w:tentative="1">
      <w:start w:val="1"/>
      <w:numFmt w:val="bullet"/>
      <w:lvlText w:val="•"/>
      <w:lvlJc w:val="left"/>
      <w:pPr>
        <w:tabs>
          <w:tab w:val="num" w:pos="5040"/>
        </w:tabs>
        <w:ind w:left="5040" w:hanging="360"/>
      </w:pPr>
      <w:rPr>
        <w:rFonts w:ascii="Arial" w:hAnsi="Arial" w:hint="default"/>
      </w:rPr>
    </w:lvl>
    <w:lvl w:ilvl="7" w:tplc="D680A0D2" w:tentative="1">
      <w:start w:val="1"/>
      <w:numFmt w:val="bullet"/>
      <w:lvlText w:val="•"/>
      <w:lvlJc w:val="left"/>
      <w:pPr>
        <w:tabs>
          <w:tab w:val="num" w:pos="5760"/>
        </w:tabs>
        <w:ind w:left="5760" w:hanging="360"/>
      </w:pPr>
      <w:rPr>
        <w:rFonts w:ascii="Arial" w:hAnsi="Arial" w:hint="default"/>
      </w:rPr>
    </w:lvl>
    <w:lvl w:ilvl="8" w:tplc="16925CD2" w:tentative="1">
      <w:start w:val="1"/>
      <w:numFmt w:val="bullet"/>
      <w:lvlText w:val="•"/>
      <w:lvlJc w:val="left"/>
      <w:pPr>
        <w:tabs>
          <w:tab w:val="num" w:pos="6480"/>
        </w:tabs>
        <w:ind w:left="6480" w:hanging="360"/>
      </w:pPr>
      <w:rPr>
        <w:rFonts w:ascii="Arial" w:hAnsi="Arial" w:hint="default"/>
      </w:rPr>
    </w:lvl>
  </w:abstractNum>
  <w:abstractNum w:abstractNumId="27">
    <w:nsid w:val="72F97F22"/>
    <w:multiLevelType w:val="hybridMultilevel"/>
    <w:tmpl w:val="8E36302C"/>
    <w:lvl w:ilvl="0" w:tplc="F55EA580">
      <w:start w:val="1"/>
      <w:numFmt w:val="upperRoman"/>
      <w:lvlText w:val="%1."/>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12"/>
  </w:num>
  <w:num w:numId="13">
    <w:abstractNumId w:val="11"/>
  </w:num>
  <w:num w:numId="14">
    <w:abstractNumId w:val="24"/>
  </w:num>
  <w:num w:numId="15">
    <w:abstractNumId w:val="28"/>
  </w:num>
  <w:num w:numId="16">
    <w:abstractNumId w:val="10"/>
  </w:num>
  <w:num w:numId="17">
    <w:abstractNumId w:val="16"/>
  </w:num>
  <w:num w:numId="18">
    <w:abstractNumId w:val="22"/>
  </w:num>
  <w:num w:numId="19">
    <w:abstractNumId w:val="27"/>
  </w:num>
  <w:num w:numId="20">
    <w:abstractNumId w:val="18"/>
  </w:num>
  <w:num w:numId="21">
    <w:abstractNumId w:val="14"/>
  </w:num>
  <w:num w:numId="22">
    <w:abstractNumId w:val="20"/>
  </w:num>
  <w:num w:numId="23">
    <w:abstractNumId w:val="21"/>
  </w:num>
  <w:num w:numId="24">
    <w:abstractNumId w:val="25"/>
  </w:num>
  <w:num w:numId="25">
    <w:abstractNumId w:val="19"/>
  </w:num>
  <w:num w:numId="26">
    <w:abstractNumId w:val="15"/>
  </w:num>
  <w:num w:numId="27">
    <w:abstractNumId w:val="26"/>
  </w:num>
  <w:num w:numId="28">
    <w:abstractNumId w:val="1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752"/>
    <w:rsid w:val="00003819"/>
    <w:rsid w:val="00010F8B"/>
    <w:rsid w:val="00012AEE"/>
    <w:rsid w:val="0003356E"/>
    <w:rsid w:val="00046B1F"/>
    <w:rsid w:val="00050F6B"/>
    <w:rsid w:val="00052635"/>
    <w:rsid w:val="00056340"/>
    <w:rsid w:val="00057E97"/>
    <w:rsid w:val="000646F4"/>
    <w:rsid w:val="00072C8C"/>
    <w:rsid w:val="000733B5"/>
    <w:rsid w:val="00077CA9"/>
    <w:rsid w:val="00081815"/>
    <w:rsid w:val="000931C0"/>
    <w:rsid w:val="000A30C4"/>
    <w:rsid w:val="000B0595"/>
    <w:rsid w:val="000B175B"/>
    <w:rsid w:val="000B2F02"/>
    <w:rsid w:val="000B3A0F"/>
    <w:rsid w:val="000B4EF7"/>
    <w:rsid w:val="000B676B"/>
    <w:rsid w:val="000C2C03"/>
    <w:rsid w:val="000C2D2E"/>
    <w:rsid w:val="000C4C94"/>
    <w:rsid w:val="000C7488"/>
    <w:rsid w:val="000D13BA"/>
    <w:rsid w:val="000E0415"/>
    <w:rsid w:val="000F6BE3"/>
    <w:rsid w:val="000F74C5"/>
    <w:rsid w:val="000F7775"/>
    <w:rsid w:val="00102654"/>
    <w:rsid w:val="00103A07"/>
    <w:rsid w:val="001103AA"/>
    <w:rsid w:val="0011666B"/>
    <w:rsid w:val="00116813"/>
    <w:rsid w:val="00117636"/>
    <w:rsid w:val="00133987"/>
    <w:rsid w:val="00154280"/>
    <w:rsid w:val="0015505A"/>
    <w:rsid w:val="00165F3A"/>
    <w:rsid w:val="00172696"/>
    <w:rsid w:val="00180FC9"/>
    <w:rsid w:val="00182290"/>
    <w:rsid w:val="001832FB"/>
    <w:rsid w:val="00185AB2"/>
    <w:rsid w:val="00190D2A"/>
    <w:rsid w:val="001A3955"/>
    <w:rsid w:val="001B4B04"/>
    <w:rsid w:val="001C6663"/>
    <w:rsid w:val="001C7895"/>
    <w:rsid w:val="001C78A8"/>
    <w:rsid w:val="001D0C8C"/>
    <w:rsid w:val="001D1419"/>
    <w:rsid w:val="001D26DF"/>
    <w:rsid w:val="001D35AF"/>
    <w:rsid w:val="001D3A03"/>
    <w:rsid w:val="001D4EDD"/>
    <w:rsid w:val="001E7B67"/>
    <w:rsid w:val="001F4084"/>
    <w:rsid w:val="001F4C8C"/>
    <w:rsid w:val="00202DA8"/>
    <w:rsid w:val="00205E55"/>
    <w:rsid w:val="00211E0B"/>
    <w:rsid w:val="00216D25"/>
    <w:rsid w:val="002208D9"/>
    <w:rsid w:val="00224092"/>
    <w:rsid w:val="0023295E"/>
    <w:rsid w:val="002409E2"/>
    <w:rsid w:val="0024772E"/>
    <w:rsid w:val="002659DD"/>
    <w:rsid w:val="00267F5F"/>
    <w:rsid w:val="00277F99"/>
    <w:rsid w:val="00286B4D"/>
    <w:rsid w:val="002B2CEE"/>
    <w:rsid w:val="002D102B"/>
    <w:rsid w:val="002D4643"/>
    <w:rsid w:val="002D6ACD"/>
    <w:rsid w:val="002E06F5"/>
    <w:rsid w:val="002E3BEC"/>
    <w:rsid w:val="002F175C"/>
    <w:rsid w:val="002F2169"/>
    <w:rsid w:val="002F2821"/>
    <w:rsid w:val="002F7DE0"/>
    <w:rsid w:val="00300586"/>
    <w:rsid w:val="00302E18"/>
    <w:rsid w:val="00316249"/>
    <w:rsid w:val="003229D8"/>
    <w:rsid w:val="00330315"/>
    <w:rsid w:val="00332BBA"/>
    <w:rsid w:val="003335AD"/>
    <w:rsid w:val="00337273"/>
    <w:rsid w:val="00342FD5"/>
    <w:rsid w:val="0034671F"/>
    <w:rsid w:val="00350505"/>
    <w:rsid w:val="0035060C"/>
    <w:rsid w:val="00352709"/>
    <w:rsid w:val="003619B5"/>
    <w:rsid w:val="00361AC3"/>
    <w:rsid w:val="00362429"/>
    <w:rsid w:val="00365763"/>
    <w:rsid w:val="003659D8"/>
    <w:rsid w:val="003663FB"/>
    <w:rsid w:val="00371178"/>
    <w:rsid w:val="003721E2"/>
    <w:rsid w:val="00376300"/>
    <w:rsid w:val="00385977"/>
    <w:rsid w:val="00392E47"/>
    <w:rsid w:val="003A6321"/>
    <w:rsid w:val="003A6810"/>
    <w:rsid w:val="003C0787"/>
    <w:rsid w:val="003C2CC4"/>
    <w:rsid w:val="003C43B0"/>
    <w:rsid w:val="003C534D"/>
    <w:rsid w:val="003D4B23"/>
    <w:rsid w:val="003E130E"/>
    <w:rsid w:val="003E5BDD"/>
    <w:rsid w:val="003F5CFD"/>
    <w:rsid w:val="0040265B"/>
    <w:rsid w:val="00410C89"/>
    <w:rsid w:val="004138E5"/>
    <w:rsid w:val="00413EE4"/>
    <w:rsid w:val="004225B5"/>
    <w:rsid w:val="00422E03"/>
    <w:rsid w:val="00426B9B"/>
    <w:rsid w:val="00427F26"/>
    <w:rsid w:val="00431C30"/>
    <w:rsid w:val="004325CB"/>
    <w:rsid w:val="00434D7E"/>
    <w:rsid w:val="0044130A"/>
    <w:rsid w:val="00442A83"/>
    <w:rsid w:val="0045495B"/>
    <w:rsid w:val="00454C80"/>
    <w:rsid w:val="00456186"/>
    <w:rsid w:val="004561E5"/>
    <w:rsid w:val="00470DF2"/>
    <w:rsid w:val="00480A9F"/>
    <w:rsid w:val="0048397A"/>
    <w:rsid w:val="00485CBB"/>
    <w:rsid w:val="004866B7"/>
    <w:rsid w:val="0049228B"/>
    <w:rsid w:val="004C0977"/>
    <w:rsid w:val="004C2461"/>
    <w:rsid w:val="004C3897"/>
    <w:rsid w:val="004C7462"/>
    <w:rsid w:val="004E2097"/>
    <w:rsid w:val="004E6A8B"/>
    <w:rsid w:val="004E77B2"/>
    <w:rsid w:val="0050124B"/>
    <w:rsid w:val="00504B2D"/>
    <w:rsid w:val="0051331B"/>
    <w:rsid w:val="00515214"/>
    <w:rsid w:val="00515314"/>
    <w:rsid w:val="0052136D"/>
    <w:rsid w:val="0052775E"/>
    <w:rsid w:val="005307F2"/>
    <w:rsid w:val="005420F2"/>
    <w:rsid w:val="00554AF6"/>
    <w:rsid w:val="0056209A"/>
    <w:rsid w:val="005628B6"/>
    <w:rsid w:val="00576EF2"/>
    <w:rsid w:val="00584A35"/>
    <w:rsid w:val="0058660B"/>
    <w:rsid w:val="005872EA"/>
    <w:rsid w:val="0059128E"/>
    <w:rsid w:val="005941EC"/>
    <w:rsid w:val="0059724D"/>
    <w:rsid w:val="005A4BF7"/>
    <w:rsid w:val="005A6451"/>
    <w:rsid w:val="005A7E6C"/>
    <w:rsid w:val="005B320C"/>
    <w:rsid w:val="005B3DB3"/>
    <w:rsid w:val="005B4E13"/>
    <w:rsid w:val="005B71BF"/>
    <w:rsid w:val="005C342F"/>
    <w:rsid w:val="005C7D1E"/>
    <w:rsid w:val="005F1690"/>
    <w:rsid w:val="005F4882"/>
    <w:rsid w:val="005F7B75"/>
    <w:rsid w:val="006001EE"/>
    <w:rsid w:val="00605042"/>
    <w:rsid w:val="00611FC4"/>
    <w:rsid w:val="006176FB"/>
    <w:rsid w:val="00620F30"/>
    <w:rsid w:val="00640B26"/>
    <w:rsid w:val="00641EB1"/>
    <w:rsid w:val="006438A8"/>
    <w:rsid w:val="00652D0A"/>
    <w:rsid w:val="00662BB6"/>
    <w:rsid w:val="006652DB"/>
    <w:rsid w:val="00671B51"/>
    <w:rsid w:val="0067362F"/>
    <w:rsid w:val="00676606"/>
    <w:rsid w:val="00680947"/>
    <w:rsid w:val="00681464"/>
    <w:rsid w:val="00682938"/>
    <w:rsid w:val="00684C21"/>
    <w:rsid w:val="006A2530"/>
    <w:rsid w:val="006A5A91"/>
    <w:rsid w:val="006B664D"/>
    <w:rsid w:val="006C3589"/>
    <w:rsid w:val="006D010D"/>
    <w:rsid w:val="006D37AF"/>
    <w:rsid w:val="006D3968"/>
    <w:rsid w:val="006D51D0"/>
    <w:rsid w:val="006D5FB9"/>
    <w:rsid w:val="006D658E"/>
    <w:rsid w:val="006E564B"/>
    <w:rsid w:val="006E7191"/>
    <w:rsid w:val="006F22FE"/>
    <w:rsid w:val="006F41BF"/>
    <w:rsid w:val="00703577"/>
    <w:rsid w:val="00705894"/>
    <w:rsid w:val="007214AB"/>
    <w:rsid w:val="007256BA"/>
    <w:rsid w:val="0072632A"/>
    <w:rsid w:val="007327D5"/>
    <w:rsid w:val="007363F0"/>
    <w:rsid w:val="00750230"/>
    <w:rsid w:val="00760DEA"/>
    <w:rsid w:val="007629C8"/>
    <w:rsid w:val="0077047D"/>
    <w:rsid w:val="00781E0F"/>
    <w:rsid w:val="0078689E"/>
    <w:rsid w:val="007919DF"/>
    <w:rsid w:val="00791CC3"/>
    <w:rsid w:val="007A4ECC"/>
    <w:rsid w:val="007A5329"/>
    <w:rsid w:val="007B5FBD"/>
    <w:rsid w:val="007B67CF"/>
    <w:rsid w:val="007B6BA5"/>
    <w:rsid w:val="007C3390"/>
    <w:rsid w:val="007C4F4B"/>
    <w:rsid w:val="007E01E9"/>
    <w:rsid w:val="007E049A"/>
    <w:rsid w:val="007E49A0"/>
    <w:rsid w:val="007E580E"/>
    <w:rsid w:val="007E63F3"/>
    <w:rsid w:val="007F2278"/>
    <w:rsid w:val="007F3B0C"/>
    <w:rsid w:val="007F6611"/>
    <w:rsid w:val="00811920"/>
    <w:rsid w:val="00815AD0"/>
    <w:rsid w:val="00815EDB"/>
    <w:rsid w:val="008242D7"/>
    <w:rsid w:val="008257B1"/>
    <w:rsid w:val="00832334"/>
    <w:rsid w:val="00835D3C"/>
    <w:rsid w:val="00843191"/>
    <w:rsid w:val="00843767"/>
    <w:rsid w:val="00856DED"/>
    <w:rsid w:val="0086161D"/>
    <w:rsid w:val="008679D9"/>
    <w:rsid w:val="008735C9"/>
    <w:rsid w:val="00881BB1"/>
    <w:rsid w:val="008878DE"/>
    <w:rsid w:val="00892830"/>
    <w:rsid w:val="008979B1"/>
    <w:rsid w:val="008A1ED5"/>
    <w:rsid w:val="008A6B25"/>
    <w:rsid w:val="008A6C4F"/>
    <w:rsid w:val="008B04F4"/>
    <w:rsid w:val="008B09A4"/>
    <w:rsid w:val="008B2335"/>
    <w:rsid w:val="008B2E36"/>
    <w:rsid w:val="008C2416"/>
    <w:rsid w:val="008D0727"/>
    <w:rsid w:val="008D0B2B"/>
    <w:rsid w:val="008E0678"/>
    <w:rsid w:val="008E136C"/>
    <w:rsid w:val="008F31D2"/>
    <w:rsid w:val="009001EF"/>
    <w:rsid w:val="0090586A"/>
    <w:rsid w:val="00906017"/>
    <w:rsid w:val="00915EF6"/>
    <w:rsid w:val="009176A8"/>
    <w:rsid w:val="009223CA"/>
    <w:rsid w:val="00923752"/>
    <w:rsid w:val="00927489"/>
    <w:rsid w:val="00932C6B"/>
    <w:rsid w:val="00940F93"/>
    <w:rsid w:val="009448C3"/>
    <w:rsid w:val="00956CEE"/>
    <w:rsid w:val="00960B13"/>
    <w:rsid w:val="009760F3"/>
    <w:rsid w:val="00976CFB"/>
    <w:rsid w:val="00977209"/>
    <w:rsid w:val="00984186"/>
    <w:rsid w:val="009856EA"/>
    <w:rsid w:val="0099366F"/>
    <w:rsid w:val="009A0830"/>
    <w:rsid w:val="009A0E8D"/>
    <w:rsid w:val="009B26E7"/>
    <w:rsid w:val="009B64BB"/>
    <w:rsid w:val="009C7BA7"/>
    <w:rsid w:val="009E50E8"/>
    <w:rsid w:val="009E5E02"/>
    <w:rsid w:val="009E6EBB"/>
    <w:rsid w:val="009E6F05"/>
    <w:rsid w:val="00A00697"/>
    <w:rsid w:val="00A00A3F"/>
    <w:rsid w:val="00A01489"/>
    <w:rsid w:val="00A1143E"/>
    <w:rsid w:val="00A205E0"/>
    <w:rsid w:val="00A3026E"/>
    <w:rsid w:val="00A32030"/>
    <w:rsid w:val="00A32E3E"/>
    <w:rsid w:val="00A338F1"/>
    <w:rsid w:val="00A35BE0"/>
    <w:rsid w:val="00A541F4"/>
    <w:rsid w:val="00A6129C"/>
    <w:rsid w:val="00A66797"/>
    <w:rsid w:val="00A66A2B"/>
    <w:rsid w:val="00A72F22"/>
    <w:rsid w:val="00A7360F"/>
    <w:rsid w:val="00A748A6"/>
    <w:rsid w:val="00A769F4"/>
    <w:rsid w:val="00A76AF8"/>
    <w:rsid w:val="00A776B4"/>
    <w:rsid w:val="00A810BD"/>
    <w:rsid w:val="00A85E21"/>
    <w:rsid w:val="00A93814"/>
    <w:rsid w:val="00A94361"/>
    <w:rsid w:val="00A976F1"/>
    <w:rsid w:val="00AA293C"/>
    <w:rsid w:val="00AB1C8B"/>
    <w:rsid w:val="00AB25DF"/>
    <w:rsid w:val="00AC2BF5"/>
    <w:rsid w:val="00AD0F83"/>
    <w:rsid w:val="00AD5904"/>
    <w:rsid w:val="00AD5AC7"/>
    <w:rsid w:val="00AE2A97"/>
    <w:rsid w:val="00B03569"/>
    <w:rsid w:val="00B155A1"/>
    <w:rsid w:val="00B171BC"/>
    <w:rsid w:val="00B254EA"/>
    <w:rsid w:val="00B30179"/>
    <w:rsid w:val="00B32B26"/>
    <w:rsid w:val="00B421C1"/>
    <w:rsid w:val="00B53C21"/>
    <w:rsid w:val="00B55C71"/>
    <w:rsid w:val="00B56E4A"/>
    <w:rsid w:val="00B56E9C"/>
    <w:rsid w:val="00B60F79"/>
    <w:rsid w:val="00B62D5C"/>
    <w:rsid w:val="00B64B1F"/>
    <w:rsid w:val="00B65299"/>
    <w:rsid w:val="00B6553F"/>
    <w:rsid w:val="00B71619"/>
    <w:rsid w:val="00B75481"/>
    <w:rsid w:val="00B77D05"/>
    <w:rsid w:val="00B81206"/>
    <w:rsid w:val="00B81E12"/>
    <w:rsid w:val="00B86C3D"/>
    <w:rsid w:val="00BA04AA"/>
    <w:rsid w:val="00BB43E2"/>
    <w:rsid w:val="00BC1EC0"/>
    <w:rsid w:val="00BC3FA0"/>
    <w:rsid w:val="00BC74E9"/>
    <w:rsid w:val="00BD3B3B"/>
    <w:rsid w:val="00BD79DD"/>
    <w:rsid w:val="00BD7F4D"/>
    <w:rsid w:val="00BE598C"/>
    <w:rsid w:val="00BF30B3"/>
    <w:rsid w:val="00BF5B34"/>
    <w:rsid w:val="00BF68A8"/>
    <w:rsid w:val="00BF7B18"/>
    <w:rsid w:val="00C11A03"/>
    <w:rsid w:val="00C22C0C"/>
    <w:rsid w:val="00C25F36"/>
    <w:rsid w:val="00C36C7A"/>
    <w:rsid w:val="00C40D4F"/>
    <w:rsid w:val="00C4527F"/>
    <w:rsid w:val="00C45283"/>
    <w:rsid w:val="00C4617E"/>
    <w:rsid w:val="00C463DD"/>
    <w:rsid w:val="00C4724C"/>
    <w:rsid w:val="00C54AC7"/>
    <w:rsid w:val="00C55245"/>
    <w:rsid w:val="00C629A0"/>
    <w:rsid w:val="00C64629"/>
    <w:rsid w:val="00C70888"/>
    <w:rsid w:val="00C745C3"/>
    <w:rsid w:val="00C84500"/>
    <w:rsid w:val="00C847D9"/>
    <w:rsid w:val="00C96DF2"/>
    <w:rsid w:val="00CB3E03"/>
    <w:rsid w:val="00CB5FFB"/>
    <w:rsid w:val="00CD22A1"/>
    <w:rsid w:val="00CD4AA6"/>
    <w:rsid w:val="00CE49B4"/>
    <w:rsid w:val="00CE4A8F"/>
    <w:rsid w:val="00CF20B1"/>
    <w:rsid w:val="00CF7F1D"/>
    <w:rsid w:val="00D026E0"/>
    <w:rsid w:val="00D10E2D"/>
    <w:rsid w:val="00D2031B"/>
    <w:rsid w:val="00D248B6"/>
    <w:rsid w:val="00D25C23"/>
    <w:rsid w:val="00D25FE2"/>
    <w:rsid w:val="00D26E07"/>
    <w:rsid w:val="00D30DD2"/>
    <w:rsid w:val="00D43252"/>
    <w:rsid w:val="00D46231"/>
    <w:rsid w:val="00D47EEA"/>
    <w:rsid w:val="00D62335"/>
    <w:rsid w:val="00D6499F"/>
    <w:rsid w:val="00D70325"/>
    <w:rsid w:val="00D70B69"/>
    <w:rsid w:val="00D735B3"/>
    <w:rsid w:val="00D73933"/>
    <w:rsid w:val="00D76245"/>
    <w:rsid w:val="00D773DF"/>
    <w:rsid w:val="00D84A31"/>
    <w:rsid w:val="00D91CE7"/>
    <w:rsid w:val="00D95303"/>
    <w:rsid w:val="00D978C6"/>
    <w:rsid w:val="00DA104B"/>
    <w:rsid w:val="00DA3C1C"/>
    <w:rsid w:val="00DA7B18"/>
    <w:rsid w:val="00DB5483"/>
    <w:rsid w:val="00DC6D39"/>
    <w:rsid w:val="00DF6D92"/>
    <w:rsid w:val="00E046DF"/>
    <w:rsid w:val="00E22B0C"/>
    <w:rsid w:val="00E27346"/>
    <w:rsid w:val="00E35AD0"/>
    <w:rsid w:val="00E35C80"/>
    <w:rsid w:val="00E40A45"/>
    <w:rsid w:val="00E560CA"/>
    <w:rsid w:val="00E5684F"/>
    <w:rsid w:val="00E64500"/>
    <w:rsid w:val="00E71BC8"/>
    <w:rsid w:val="00E7260F"/>
    <w:rsid w:val="00E73F5D"/>
    <w:rsid w:val="00E756D5"/>
    <w:rsid w:val="00E75E2D"/>
    <w:rsid w:val="00E77E4E"/>
    <w:rsid w:val="00E96630"/>
    <w:rsid w:val="00EA2A77"/>
    <w:rsid w:val="00EB7920"/>
    <w:rsid w:val="00EC0A5B"/>
    <w:rsid w:val="00EC0C03"/>
    <w:rsid w:val="00EC7EB5"/>
    <w:rsid w:val="00ED15E7"/>
    <w:rsid w:val="00ED228F"/>
    <w:rsid w:val="00ED4DF6"/>
    <w:rsid w:val="00ED7A2A"/>
    <w:rsid w:val="00EF1D7F"/>
    <w:rsid w:val="00EF5C11"/>
    <w:rsid w:val="00F07FEF"/>
    <w:rsid w:val="00F15F53"/>
    <w:rsid w:val="00F20A23"/>
    <w:rsid w:val="00F232A7"/>
    <w:rsid w:val="00F243E1"/>
    <w:rsid w:val="00F3148C"/>
    <w:rsid w:val="00F31E5F"/>
    <w:rsid w:val="00F33FCE"/>
    <w:rsid w:val="00F46BEA"/>
    <w:rsid w:val="00F518BA"/>
    <w:rsid w:val="00F5546D"/>
    <w:rsid w:val="00F6100A"/>
    <w:rsid w:val="00F71D51"/>
    <w:rsid w:val="00F93781"/>
    <w:rsid w:val="00FA2414"/>
    <w:rsid w:val="00FB1DD9"/>
    <w:rsid w:val="00FB613B"/>
    <w:rsid w:val="00FB6356"/>
    <w:rsid w:val="00FC68B7"/>
    <w:rsid w:val="00FD3F98"/>
    <w:rsid w:val="00FE106A"/>
    <w:rsid w:val="00FE7450"/>
    <w:rsid w:val="00FF145D"/>
    <w:rsid w:val="00FF162A"/>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B69"/>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lang w:eastAsia="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lang w:val="x-none"/>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semiHidden/>
    <w:rsid w:val="00B62D5C"/>
    <w:rPr>
      <w:b/>
      <w:bCs/>
    </w:rPr>
  </w:style>
  <w:style w:type="paragraph" w:customStyle="1" w:styleId="para">
    <w:name w:val="para"/>
    <w:basedOn w:val="SingleTxtG"/>
    <w:qFormat/>
    <w:rsid w:val="003663FB"/>
    <w:pPr>
      <w:ind w:left="2268" w:hanging="1134"/>
    </w:pPr>
    <w:rPr>
      <w:rFonts w:eastAsia="MS Mincho"/>
    </w:rPr>
  </w:style>
  <w:style w:type="paragraph" w:customStyle="1" w:styleId="Default">
    <w:name w:val="Default"/>
    <w:rsid w:val="0051331B"/>
    <w:pPr>
      <w:autoSpaceDE w:val="0"/>
      <w:autoSpaceDN w:val="0"/>
      <w:adjustRightInd w:val="0"/>
    </w:pPr>
    <w:rPr>
      <w:color w:val="000000"/>
      <w:sz w:val="24"/>
      <w:szCs w:val="24"/>
      <w:lang w:val="fr-FR"/>
    </w:rPr>
  </w:style>
  <w:style w:type="paragraph" w:styleId="ListParagraph">
    <w:name w:val="List Paragraph"/>
    <w:basedOn w:val="Normal"/>
    <w:uiPriority w:val="34"/>
    <w:qFormat/>
    <w:rsid w:val="00835D3C"/>
    <w:pPr>
      <w:suppressAutoHyphens w:val="0"/>
      <w:spacing w:line="240" w:lineRule="auto"/>
      <w:ind w:left="720"/>
      <w:contextualSpacing/>
    </w:pPr>
    <w:rPr>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B69"/>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lang w:eastAsia="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lang w:val="x-none"/>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semiHidden/>
    <w:rsid w:val="00B62D5C"/>
    <w:rPr>
      <w:b/>
      <w:bCs/>
    </w:rPr>
  </w:style>
  <w:style w:type="paragraph" w:customStyle="1" w:styleId="para">
    <w:name w:val="para"/>
    <w:basedOn w:val="SingleTxtG"/>
    <w:qFormat/>
    <w:rsid w:val="003663FB"/>
    <w:pPr>
      <w:ind w:left="2268" w:hanging="1134"/>
    </w:pPr>
    <w:rPr>
      <w:rFonts w:eastAsia="MS Mincho"/>
    </w:rPr>
  </w:style>
  <w:style w:type="paragraph" w:customStyle="1" w:styleId="Default">
    <w:name w:val="Default"/>
    <w:rsid w:val="0051331B"/>
    <w:pPr>
      <w:autoSpaceDE w:val="0"/>
      <w:autoSpaceDN w:val="0"/>
      <w:adjustRightInd w:val="0"/>
    </w:pPr>
    <w:rPr>
      <w:color w:val="000000"/>
      <w:sz w:val="24"/>
      <w:szCs w:val="24"/>
      <w:lang w:val="fr-FR"/>
    </w:rPr>
  </w:style>
  <w:style w:type="paragraph" w:styleId="ListParagraph">
    <w:name w:val="List Paragraph"/>
    <w:basedOn w:val="Normal"/>
    <w:uiPriority w:val="34"/>
    <w:qFormat/>
    <w:rsid w:val="00835D3C"/>
    <w:pPr>
      <w:suppressAutoHyphens w:val="0"/>
      <w:spacing w:line="240" w:lineRule="auto"/>
      <w:ind w:left="720"/>
      <w:contextualSpacing/>
    </w:pPr>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274373">
      <w:bodyDiv w:val="1"/>
      <w:marLeft w:val="0"/>
      <w:marRight w:val="0"/>
      <w:marTop w:val="0"/>
      <w:marBottom w:val="0"/>
      <w:divBdr>
        <w:top w:val="none" w:sz="0" w:space="0" w:color="auto"/>
        <w:left w:val="none" w:sz="0" w:space="0" w:color="auto"/>
        <w:bottom w:val="none" w:sz="0" w:space="0" w:color="auto"/>
        <w:right w:val="none" w:sz="0" w:space="0" w:color="auto"/>
      </w:divBdr>
    </w:div>
    <w:div w:id="982319490">
      <w:bodyDiv w:val="1"/>
      <w:marLeft w:val="0"/>
      <w:marRight w:val="0"/>
      <w:marTop w:val="0"/>
      <w:marBottom w:val="0"/>
      <w:divBdr>
        <w:top w:val="none" w:sz="0" w:space="0" w:color="auto"/>
        <w:left w:val="none" w:sz="0" w:space="0" w:color="auto"/>
        <w:bottom w:val="none" w:sz="0" w:space="0" w:color="auto"/>
        <w:right w:val="none" w:sz="0" w:space="0" w:color="auto"/>
      </w:divBdr>
    </w:div>
    <w:div w:id="1059093936">
      <w:bodyDiv w:val="1"/>
      <w:marLeft w:val="0"/>
      <w:marRight w:val="0"/>
      <w:marTop w:val="0"/>
      <w:marBottom w:val="0"/>
      <w:divBdr>
        <w:top w:val="none" w:sz="0" w:space="0" w:color="auto"/>
        <w:left w:val="none" w:sz="0" w:space="0" w:color="auto"/>
        <w:bottom w:val="none" w:sz="0" w:space="0" w:color="auto"/>
        <w:right w:val="none" w:sz="0" w:space="0" w:color="auto"/>
      </w:divBdr>
      <w:divsChild>
        <w:div w:id="917523880">
          <w:marLeft w:val="547"/>
          <w:marRight w:val="0"/>
          <w:marTop w:val="72"/>
          <w:marBottom w:val="0"/>
          <w:divBdr>
            <w:top w:val="none" w:sz="0" w:space="0" w:color="auto"/>
            <w:left w:val="none" w:sz="0" w:space="0" w:color="auto"/>
            <w:bottom w:val="none" w:sz="0" w:space="0" w:color="auto"/>
            <w:right w:val="none" w:sz="0" w:space="0" w:color="auto"/>
          </w:divBdr>
        </w:div>
      </w:divsChild>
    </w:div>
    <w:div w:id="1150753070">
      <w:bodyDiv w:val="1"/>
      <w:marLeft w:val="0"/>
      <w:marRight w:val="0"/>
      <w:marTop w:val="0"/>
      <w:marBottom w:val="0"/>
      <w:divBdr>
        <w:top w:val="none" w:sz="0" w:space="0" w:color="auto"/>
        <w:left w:val="none" w:sz="0" w:space="0" w:color="auto"/>
        <w:bottom w:val="none" w:sz="0" w:space="0" w:color="auto"/>
        <w:right w:val="none" w:sz="0" w:space="0" w:color="auto"/>
      </w:divBdr>
      <w:divsChild>
        <w:div w:id="1051806820">
          <w:marLeft w:val="0"/>
          <w:marRight w:val="0"/>
          <w:marTop w:val="0"/>
          <w:marBottom w:val="0"/>
          <w:divBdr>
            <w:top w:val="none" w:sz="0" w:space="0" w:color="auto"/>
            <w:left w:val="none" w:sz="0" w:space="0" w:color="auto"/>
            <w:bottom w:val="none" w:sz="0" w:space="0" w:color="auto"/>
            <w:right w:val="none" w:sz="0" w:space="0" w:color="auto"/>
          </w:divBdr>
          <w:divsChild>
            <w:div w:id="1715234071">
              <w:marLeft w:val="2475"/>
              <w:marRight w:val="0"/>
              <w:marTop w:val="0"/>
              <w:marBottom w:val="0"/>
              <w:divBdr>
                <w:top w:val="none" w:sz="0" w:space="0" w:color="auto"/>
                <w:left w:val="none" w:sz="0" w:space="0" w:color="auto"/>
                <w:bottom w:val="none" w:sz="0" w:space="0" w:color="auto"/>
                <w:right w:val="none" w:sz="0" w:space="0" w:color="auto"/>
              </w:divBdr>
              <w:divsChild>
                <w:div w:id="383604114">
                  <w:marLeft w:val="0"/>
                  <w:marRight w:val="0"/>
                  <w:marTop w:val="0"/>
                  <w:marBottom w:val="0"/>
                  <w:divBdr>
                    <w:top w:val="none" w:sz="0" w:space="0" w:color="auto"/>
                    <w:left w:val="none" w:sz="0" w:space="0" w:color="auto"/>
                    <w:bottom w:val="none" w:sz="0" w:space="0" w:color="auto"/>
                    <w:right w:val="none" w:sz="0" w:space="0" w:color="auto"/>
                  </w:divBdr>
                  <w:divsChild>
                    <w:div w:id="1837843485">
                      <w:marLeft w:val="0"/>
                      <w:marRight w:val="0"/>
                      <w:marTop w:val="0"/>
                      <w:marBottom w:val="0"/>
                      <w:divBdr>
                        <w:top w:val="none" w:sz="0" w:space="0" w:color="auto"/>
                        <w:left w:val="none" w:sz="0" w:space="0" w:color="auto"/>
                        <w:bottom w:val="none" w:sz="0" w:space="0" w:color="auto"/>
                        <w:right w:val="none" w:sz="0" w:space="0" w:color="auto"/>
                      </w:divBdr>
                      <w:divsChild>
                        <w:div w:id="2042826726">
                          <w:marLeft w:val="0"/>
                          <w:marRight w:val="225"/>
                          <w:marTop w:val="60"/>
                          <w:marBottom w:val="0"/>
                          <w:divBdr>
                            <w:top w:val="none" w:sz="0" w:space="0" w:color="auto"/>
                            <w:left w:val="none" w:sz="0" w:space="0" w:color="auto"/>
                            <w:bottom w:val="none" w:sz="0" w:space="0" w:color="auto"/>
                            <w:right w:val="none" w:sz="0" w:space="0" w:color="auto"/>
                          </w:divBdr>
                          <w:divsChild>
                            <w:div w:id="1114209172">
                              <w:marLeft w:val="0"/>
                              <w:marRight w:val="0"/>
                              <w:marTop w:val="0"/>
                              <w:marBottom w:val="0"/>
                              <w:divBdr>
                                <w:top w:val="none" w:sz="0" w:space="0" w:color="auto"/>
                                <w:left w:val="none" w:sz="0" w:space="0" w:color="auto"/>
                                <w:bottom w:val="none" w:sz="0" w:space="0" w:color="auto"/>
                                <w:right w:val="none" w:sz="0" w:space="0" w:color="auto"/>
                              </w:divBdr>
                              <w:divsChild>
                                <w:div w:id="818301495">
                                  <w:marLeft w:val="0"/>
                                  <w:marRight w:val="0"/>
                                  <w:marTop w:val="0"/>
                                  <w:marBottom w:val="0"/>
                                  <w:divBdr>
                                    <w:top w:val="none" w:sz="0" w:space="0" w:color="auto"/>
                                    <w:left w:val="none" w:sz="0" w:space="0" w:color="auto"/>
                                    <w:bottom w:val="none" w:sz="0" w:space="0" w:color="auto"/>
                                    <w:right w:val="none" w:sz="0" w:space="0" w:color="auto"/>
                                  </w:divBdr>
                                  <w:divsChild>
                                    <w:div w:id="198103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2975319">
      <w:bodyDiv w:val="1"/>
      <w:marLeft w:val="0"/>
      <w:marRight w:val="0"/>
      <w:marTop w:val="0"/>
      <w:marBottom w:val="0"/>
      <w:divBdr>
        <w:top w:val="none" w:sz="0" w:space="0" w:color="auto"/>
        <w:left w:val="none" w:sz="0" w:space="0" w:color="auto"/>
        <w:bottom w:val="none" w:sz="0" w:space="0" w:color="auto"/>
        <w:right w:val="none" w:sz="0" w:space="0" w:color="auto"/>
      </w:divBdr>
    </w:div>
    <w:div w:id="1389301954">
      <w:bodyDiv w:val="1"/>
      <w:marLeft w:val="0"/>
      <w:marRight w:val="0"/>
      <w:marTop w:val="0"/>
      <w:marBottom w:val="0"/>
      <w:divBdr>
        <w:top w:val="none" w:sz="0" w:space="0" w:color="auto"/>
        <w:left w:val="none" w:sz="0" w:space="0" w:color="auto"/>
        <w:bottom w:val="none" w:sz="0" w:space="0" w:color="auto"/>
        <w:right w:val="none" w:sz="0" w:space="0" w:color="auto"/>
      </w:divBdr>
      <w:divsChild>
        <w:div w:id="1017346480">
          <w:marLeft w:val="547"/>
          <w:marRight w:val="0"/>
          <w:marTop w:val="72"/>
          <w:marBottom w:val="0"/>
          <w:divBdr>
            <w:top w:val="none" w:sz="0" w:space="0" w:color="auto"/>
            <w:left w:val="none" w:sz="0" w:space="0" w:color="auto"/>
            <w:bottom w:val="none" w:sz="0" w:space="0" w:color="auto"/>
            <w:right w:val="none" w:sz="0" w:space="0" w:color="auto"/>
          </w:divBdr>
        </w:div>
        <w:div w:id="884176790">
          <w:marLeft w:val="547"/>
          <w:marRight w:val="0"/>
          <w:marTop w:val="72"/>
          <w:marBottom w:val="0"/>
          <w:divBdr>
            <w:top w:val="none" w:sz="0" w:space="0" w:color="auto"/>
            <w:left w:val="none" w:sz="0" w:space="0" w:color="auto"/>
            <w:bottom w:val="none" w:sz="0" w:space="0" w:color="auto"/>
            <w:right w:val="none" w:sz="0" w:space="0" w:color="auto"/>
          </w:divBdr>
        </w:div>
      </w:divsChild>
    </w:div>
    <w:div w:id="1591159655">
      <w:bodyDiv w:val="1"/>
      <w:marLeft w:val="0"/>
      <w:marRight w:val="0"/>
      <w:marTop w:val="0"/>
      <w:marBottom w:val="0"/>
      <w:divBdr>
        <w:top w:val="none" w:sz="0" w:space="0" w:color="auto"/>
        <w:left w:val="none" w:sz="0" w:space="0" w:color="auto"/>
        <w:bottom w:val="none" w:sz="0" w:space="0" w:color="auto"/>
        <w:right w:val="none" w:sz="0" w:space="0" w:color="auto"/>
      </w:divBdr>
      <w:divsChild>
        <w:div w:id="2135322778">
          <w:marLeft w:val="547"/>
          <w:marRight w:val="0"/>
          <w:marTop w:val="72"/>
          <w:marBottom w:val="0"/>
          <w:divBdr>
            <w:top w:val="none" w:sz="0" w:space="0" w:color="auto"/>
            <w:left w:val="none" w:sz="0" w:space="0" w:color="auto"/>
            <w:bottom w:val="none" w:sz="0" w:space="0" w:color="auto"/>
            <w:right w:val="none" w:sz="0" w:space="0" w:color="auto"/>
          </w:divBdr>
        </w:div>
      </w:divsChild>
    </w:div>
    <w:div w:id="1666784756">
      <w:bodyDiv w:val="1"/>
      <w:marLeft w:val="0"/>
      <w:marRight w:val="0"/>
      <w:marTop w:val="0"/>
      <w:marBottom w:val="0"/>
      <w:divBdr>
        <w:top w:val="none" w:sz="0" w:space="0" w:color="auto"/>
        <w:left w:val="none" w:sz="0" w:space="0" w:color="auto"/>
        <w:bottom w:val="none" w:sz="0" w:space="0" w:color="auto"/>
        <w:right w:val="none" w:sz="0" w:space="0" w:color="auto"/>
      </w:divBdr>
      <w:divsChild>
        <w:div w:id="1792673101">
          <w:marLeft w:val="547"/>
          <w:marRight w:val="0"/>
          <w:marTop w:val="86"/>
          <w:marBottom w:val="0"/>
          <w:divBdr>
            <w:top w:val="none" w:sz="0" w:space="0" w:color="auto"/>
            <w:left w:val="none" w:sz="0" w:space="0" w:color="auto"/>
            <w:bottom w:val="none" w:sz="0" w:space="0" w:color="auto"/>
            <w:right w:val="none" w:sz="0" w:space="0" w:color="auto"/>
          </w:divBdr>
        </w:div>
      </w:divsChild>
    </w:div>
    <w:div w:id="2059935051">
      <w:bodyDiv w:val="1"/>
      <w:marLeft w:val="0"/>
      <w:marRight w:val="0"/>
      <w:marTop w:val="0"/>
      <w:marBottom w:val="0"/>
      <w:divBdr>
        <w:top w:val="none" w:sz="0" w:space="0" w:color="auto"/>
        <w:left w:val="none" w:sz="0" w:space="0" w:color="auto"/>
        <w:bottom w:val="none" w:sz="0" w:space="0" w:color="auto"/>
        <w:right w:val="none" w:sz="0" w:space="0" w:color="auto"/>
      </w:divBdr>
      <w:divsChild>
        <w:div w:id="184370327">
          <w:marLeft w:val="547"/>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TRANS_WP29_2009_E.dotm</Template>
  <TotalTime>0</TotalTime>
  <Pages>2</Pages>
  <Words>493</Words>
  <Characters>2816</Characters>
  <Application>Microsoft Office Word</Application>
  <DocSecurity>4</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1611496</vt:lpstr>
      <vt:lpstr>United Nations</vt:lpstr>
    </vt:vector>
  </TitlesOfParts>
  <Company>CSD</Company>
  <LinksUpToDate>false</LinksUpToDate>
  <CharactersWithSpaces>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1611496</dc:title>
  <dc:subject>ECE/TRANS/WP.29/GRRF/2016/27</dc:subject>
  <dc:creator>Doerte Schramm</dc:creator>
  <cp:lastModifiedBy>Benedicte Boudol</cp:lastModifiedBy>
  <cp:revision>2</cp:revision>
  <cp:lastPrinted>2016-05-18T08:17:00Z</cp:lastPrinted>
  <dcterms:created xsi:type="dcterms:W3CDTF">2016-08-05T09:18:00Z</dcterms:created>
  <dcterms:modified xsi:type="dcterms:W3CDTF">2016-08-05T09:18:00Z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