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C7488" w:rsidRDefault="00B56E9C" w:rsidP="000C7488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0C7488" w:rsidRPr="00CF20B1" w:rsidRDefault="000C7488" w:rsidP="009237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5A2008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116813">
              <w:t>6</w:t>
            </w:r>
            <w:r w:rsidRPr="00CF20B1">
              <w:t>/</w:t>
            </w:r>
            <w:r w:rsidR="005A2008">
              <w:t>34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3C43B0" w:rsidP="00923752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923752">
            <w:pPr>
              <w:spacing w:before="240" w:line="240" w:lineRule="exact"/>
            </w:pPr>
            <w:r w:rsidRPr="00CF20B1">
              <w:t>Distr.: General</w:t>
            </w:r>
          </w:p>
          <w:p w:rsidR="00923752" w:rsidRPr="00CF20B1" w:rsidRDefault="00A2771A" w:rsidP="00923752">
            <w:pPr>
              <w:spacing w:line="240" w:lineRule="exact"/>
            </w:pPr>
            <w:r>
              <w:t>7</w:t>
            </w:r>
            <w:r w:rsidR="005A2008">
              <w:t xml:space="preserve"> July 2016</w:t>
            </w:r>
          </w:p>
          <w:p w:rsidR="005A2008" w:rsidRDefault="005A2008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116813" w:rsidRPr="00907534" w:rsidRDefault="00116813" w:rsidP="00116813">
      <w:pPr>
        <w:spacing w:before="120"/>
        <w:jc w:val="both"/>
        <w:rPr>
          <w:b/>
        </w:rPr>
      </w:pPr>
      <w:r>
        <w:rPr>
          <w:b/>
        </w:rPr>
        <w:t>Eighty</w:t>
      </w:r>
      <w:r w:rsidR="005307F2">
        <w:rPr>
          <w:b/>
        </w:rPr>
        <w:t>-</w:t>
      </w:r>
      <w:r w:rsidR="00682938">
        <w:rPr>
          <w:b/>
        </w:rPr>
        <w:t>second</w:t>
      </w:r>
      <w:r w:rsidRPr="00907534">
        <w:rPr>
          <w:b/>
        </w:rPr>
        <w:t xml:space="preserve"> session</w:t>
      </w:r>
    </w:p>
    <w:p w:rsidR="00116813" w:rsidRPr="00907534" w:rsidRDefault="00116813" w:rsidP="00116813">
      <w:pPr>
        <w:jc w:val="both"/>
      </w:pPr>
      <w:r w:rsidRPr="00907534">
        <w:t xml:space="preserve">Geneva, </w:t>
      </w:r>
      <w:r w:rsidR="00682938">
        <w:t>20-23 September</w:t>
      </w:r>
      <w:r w:rsidRPr="00907534">
        <w:rPr>
          <w:lang w:eastAsia="ja-JP"/>
        </w:rPr>
        <w:t xml:space="preserve"> </w:t>
      </w:r>
      <w:r w:rsidRPr="00907534">
        <w:t>201</w:t>
      </w:r>
      <w:r>
        <w:rPr>
          <w:lang w:eastAsia="ja-JP"/>
        </w:rPr>
        <w:t>6</w:t>
      </w:r>
    </w:p>
    <w:p w:rsidR="00116813" w:rsidRPr="00907534" w:rsidRDefault="00116813" w:rsidP="00116813">
      <w:pPr>
        <w:jc w:val="both"/>
      </w:pPr>
      <w:r w:rsidRPr="005A2008">
        <w:t>Item 7(</w:t>
      </w:r>
      <w:r w:rsidR="00682938" w:rsidRPr="005A2008">
        <w:t>b</w:t>
      </w:r>
      <w:r w:rsidRPr="005A2008">
        <w:t>)</w:t>
      </w:r>
      <w:r w:rsidRPr="00907534">
        <w:t xml:space="preserve"> of the provisional agenda</w:t>
      </w:r>
    </w:p>
    <w:p w:rsidR="00AB1C8B" w:rsidRPr="00CF20B1" w:rsidRDefault="00116813" w:rsidP="00116813">
      <w:pPr>
        <w:rPr>
          <w:b/>
        </w:rPr>
      </w:pPr>
      <w:r w:rsidRPr="00CF20B1">
        <w:rPr>
          <w:b/>
        </w:rPr>
        <w:t xml:space="preserve">Tyres </w:t>
      </w:r>
      <w:r>
        <w:rPr>
          <w:b/>
        </w:rPr>
        <w:t xml:space="preserve">– Regulation No. </w:t>
      </w:r>
      <w:r w:rsidR="00682938">
        <w:rPr>
          <w:b/>
        </w:rPr>
        <w:t>30</w:t>
      </w:r>
    </w:p>
    <w:p w:rsidR="00AB1C8B" w:rsidRPr="00CF20B1" w:rsidRDefault="00AB1C8B" w:rsidP="002659DD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35060C">
        <w:t>amendment</w:t>
      </w:r>
      <w:r w:rsidRPr="00CF20B1">
        <w:t xml:space="preserve"> to</w:t>
      </w:r>
      <w:r w:rsidR="002659DD">
        <w:t xml:space="preserve"> </w:t>
      </w:r>
      <w:r w:rsidRPr="00CF20B1">
        <w:t>Re</w:t>
      </w:r>
      <w:r w:rsidR="006438A8" w:rsidRPr="00CF20B1">
        <w:t xml:space="preserve">gulation No. </w:t>
      </w:r>
      <w:r w:rsidR="00682938">
        <w:t>30</w:t>
      </w:r>
      <w:r w:rsidRPr="00CF20B1">
        <w:t xml:space="preserve"> </w:t>
      </w:r>
      <w:r w:rsidR="002659DD">
        <w:t>(</w:t>
      </w:r>
      <w:r w:rsidR="00F3148C">
        <w:t>T</w:t>
      </w:r>
      <w:r w:rsidR="002659DD" w:rsidRPr="002659DD">
        <w:t xml:space="preserve">yres for </w:t>
      </w:r>
      <w:r w:rsidR="00F3148C">
        <w:t xml:space="preserve">passenger cars </w:t>
      </w:r>
      <w:r w:rsidR="002659DD" w:rsidRPr="002659DD">
        <w:t>and their trailers)</w:t>
      </w:r>
    </w:p>
    <w:p w:rsidR="00AB1C8B" w:rsidRPr="00CF20B1" w:rsidRDefault="00AB1C8B" w:rsidP="002659DD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 xml:space="preserve">Submitted by the expert from </w:t>
      </w:r>
      <w:r w:rsidR="003663FB">
        <w:rPr>
          <w:bCs/>
        </w:rPr>
        <w:t>France</w:t>
      </w:r>
      <w:r w:rsidRPr="00CF20B1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EF5C11" w:rsidRPr="00CF20B1" w:rsidRDefault="000F6BE3" w:rsidP="00CF7F1D">
      <w:pPr>
        <w:pStyle w:val="SingleTxtG"/>
        <w:ind w:firstLine="567"/>
      </w:pPr>
      <w:r w:rsidRPr="000F6BE3">
        <w:t xml:space="preserve">The text reproduced below was </w:t>
      </w:r>
      <w:r w:rsidR="00AE2A97" w:rsidRPr="00AE2A97">
        <w:t xml:space="preserve">prepared </w:t>
      </w:r>
      <w:r w:rsidRPr="000F6BE3">
        <w:t>by the expert</w:t>
      </w:r>
      <w:r>
        <w:t>s</w:t>
      </w:r>
      <w:r w:rsidRPr="000F6BE3">
        <w:t xml:space="preserve"> from </w:t>
      </w:r>
      <w:r w:rsidR="003663FB">
        <w:t>France</w:t>
      </w:r>
      <w:r w:rsidR="00682938">
        <w:t>, introducing amendment</w:t>
      </w:r>
      <w:r w:rsidR="005A2008">
        <w:t>s</w:t>
      </w:r>
      <w:r w:rsidR="00682938">
        <w:t xml:space="preserve"> to the Regulation No. 30</w:t>
      </w:r>
      <w:r w:rsidR="00AE2A97">
        <w:rPr>
          <w:lang w:eastAsia="fr-BE"/>
        </w:rPr>
        <w:t xml:space="preserve">. </w:t>
      </w:r>
      <w:r w:rsidR="00BE7095">
        <w:t xml:space="preserve">The numbering </w:t>
      </w:r>
      <w:r w:rsidR="00567DB2">
        <w:t xml:space="preserve">of the paragraphs takes into account the </w:t>
      </w:r>
      <w:r w:rsidR="00300586">
        <w:t>a</w:t>
      </w:r>
      <w:r w:rsidR="0086161D">
        <w:t xml:space="preserve">mendments proposed in </w:t>
      </w:r>
      <w:r w:rsidR="00EF5C11">
        <w:t>document ECE/TRANS/WP.29/2016/51 (proposal for Supplement 18 to the 02 series of amendments to Regulation No. 30)</w:t>
      </w:r>
      <w:r w:rsidR="0086161D">
        <w:t xml:space="preserve"> considered at the June 2016 session of WP.29.</w:t>
      </w:r>
      <w:r w:rsidR="0091406A">
        <w:t xml:space="preserve"> </w:t>
      </w:r>
      <w:r w:rsidR="0091406A" w:rsidRPr="00CF20B1">
        <w:t>The modifications to the existing text of the Regulation are marked in bold for new or str</w:t>
      </w:r>
      <w:r w:rsidR="0091406A">
        <w:t>iket</w:t>
      </w:r>
      <w:r w:rsidR="0091406A" w:rsidRPr="00CF20B1">
        <w:t>hrough for deleted characters.</w:t>
      </w:r>
    </w:p>
    <w:p w:rsidR="00AB1C8B" w:rsidRDefault="00AB1C8B" w:rsidP="00CF7F1D">
      <w:pPr>
        <w:pStyle w:val="HChG"/>
        <w:numPr>
          <w:ilvl w:val="0"/>
          <w:numId w:val="20"/>
        </w:numPr>
        <w:tabs>
          <w:tab w:val="clear" w:pos="851"/>
        </w:tabs>
        <w:spacing w:line="240" w:lineRule="auto"/>
        <w:ind w:left="1134" w:hanging="567"/>
      </w:pPr>
      <w:r w:rsidRPr="00CF20B1">
        <w:br w:type="page"/>
      </w:r>
      <w:r w:rsidRPr="00CF20B1">
        <w:lastRenderedPageBreak/>
        <w:t>Proposal</w:t>
      </w:r>
    </w:p>
    <w:p w:rsidR="003663FB" w:rsidRDefault="003663FB" w:rsidP="003663FB">
      <w:pPr>
        <w:pStyle w:val="SingleTxtG"/>
      </w:pPr>
      <w:r w:rsidRPr="003663FB">
        <w:rPr>
          <w:i/>
        </w:rPr>
        <w:t>Paragraph 3.1.</w:t>
      </w:r>
      <w:r w:rsidR="00F3148C">
        <w:rPr>
          <w:i/>
        </w:rPr>
        <w:t>6</w:t>
      </w:r>
      <w:r w:rsidR="00A205E0">
        <w:rPr>
          <w:i/>
        </w:rPr>
        <w:t>.</w:t>
      </w:r>
      <w:r w:rsidRPr="003663FB">
        <w:rPr>
          <w:i/>
        </w:rPr>
        <w:t>,</w:t>
      </w:r>
      <w:r>
        <w:t xml:space="preserve"> amend to read:</w:t>
      </w:r>
    </w:p>
    <w:p w:rsidR="003663FB" w:rsidRDefault="00A205E0" w:rsidP="003663FB">
      <w:pPr>
        <w:pStyle w:val="para"/>
        <w:rPr>
          <w:b/>
        </w:rPr>
      </w:pPr>
      <w:r>
        <w:t>"</w:t>
      </w:r>
      <w:r w:rsidR="003663FB">
        <w:t>3.1.</w:t>
      </w:r>
      <w:r w:rsidR="00F3148C">
        <w:t>6</w:t>
      </w:r>
      <w:r w:rsidR="003663FB">
        <w:t>.</w:t>
      </w:r>
      <w:r w:rsidR="003663FB">
        <w:tab/>
        <w:t xml:space="preserve">The inscription M+S or M.S or M&amp;S if the tyre is classified in the category of use </w:t>
      </w:r>
      <w:r>
        <w:t>"</w:t>
      </w:r>
      <w:r w:rsidR="003663FB">
        <w:t>snow tyre</w:t>
      </w:r>
      <w:r>
        <w:t>"</w:t>
      </w:r>
      <w:r w:rsidR="003663FB">
        <w:rPr>
          <w:b/>
          <w:strike/>
        </w:rPr>
        <w:t>;</w:t>
      </w:r>
      <w:r w:rsidR="003663FB">
        <w:t xml:space="preserve"> </w:t>
      </w:r>
      <w:r w:rsidR="003663FB">
        <w:rPr>
          <w:b/>
        </w:rPr>
        <w:t xml:space="preserve">or if the tyre is classified in the category of use </w:t>
      </w:r>
      <w:r>
        <w:rPr>
          <w:b/>
        </w:rPr>
        <w:t>"</w:t>
      </w:r>
      <w:r w:rsidR="003663FB">
        <w:rPr>
          <w:b/>
        </w:rPr>
        <w:t>special use tyre</w:t>
      </w:r>
      <w:r>
        <w:rPr>
          <w:b/>
        </w:rPr>
        <w:t>"</w:t>
      </w:r>
      <w:r w:rsidR="003663FB">
        <w:rPr>
          <w:b/>
        </w:rPr>
        <w:t xml:space="preserve"> when declared by the tyre manufacturer at paragraph 4.1.3. as complying also with the definition given in paragraph 2.</w:t>
      </w:r>
      <w:r w:rsidR="00F3148C">
        <w:rPr>
          <w:b/>
        </w:rPr>
        <w:t>6</w:t>
      </w:r>
      <w:r w:rsidR="003663FB">
        <w:rPr>
          <w:b/>
        </w:rPr>
        <w:t>.</w:t>
      </w:r>
      <w:r w:rsidRPr="0091406A">
        <w:t>"</w:t>
      </w:r>
    </w:p>
    <w:p w:rsidR="003663FB" w:rsidRDefault="003663FB" w:rsidP="003663FB">
      <w:pPr>
        <w:pStyle w:val="SingleTxtG"/>
      </w:pPr>
      <w:r w:rsidRPr="003663FB">
        <w:rPr>
          <w:i/>
        </w:rPr>
        <w:t>Paragraph 3.1.</w:t>
      </w:r>
      <w:r w:rsidR="00F3148C">
        <w:rPr>
          <w:i/>
        </w:rPr>
        <w:t>7</w:t>
      </w:r>
      <w:r w:rsidR="00A205E0">
        <w:rPr>
          <w:i/>
        </w:rPr>
        <w:t>.</w:t>
      </w:r>
      <w:r w:rsidRPr="003663FB">
        <w:rPr>
          <w:i/>
        </w:rPr>
        <w:t>,</w:t>
      </w:r>
      <w:r>
        <w:t xml:space="preserve"> amend to read:</w:t>
      </w:r>
    </w:p>
    <w:p w:rsidR="003663FB" w:rsidRDefault="00A205E0" w:rsidP="003663FB">
      <w:pPr>
        <w:tabs>
          <w:tab w:val="left" w:pos="9214"/>
        </w:tabs>
        <w:autoSpaceDE w:val="0"/>
        <w:autoSpaceDN w:val="0"/>
        <w:spacing w:after="120"/>
        <w:ind w:left="2268" w:right="1134" w:hanging="1134"/>
        <w:jc w:val="both"/>
        <w:rPr>
          <w:rFonts w:eastAsia="MS Mincho"/>
          <w:b/>
        </w:rPr>
      </w:pPr>
      <w:r>
        <w:rPr>
          <w:rFonts w:eastAsia="MS Mincho"/>
        </w:rPr>
        <w:t>"</w:t>
      </w:r>
      <w:r w:rsidR="003663FB">
        <w:rPr>
          <w:rFonts w:eastAsia="MS Mincho"/>
        </w:rPr>
        <w:t>3.1.</w:t>
      </w:r>
      <w:r w:rsidR="00F3148C">
        <w:rPr>
          <w:rFonts w:eastAsia="MS Mincho"/>
        </w:rPr>
        <w:t>7</w:t>
      </w:r>
      <w:r w:rsidR="003663FB">
        <w:rPr>
          <w:rFonts w:eastAsia="MS Mincho"/>
        </w:rPr>
        <w:t>.</w:t>
      </w:r>
      <w:r w:rsidR="003663FB">
        <w:rPr>
          <w:rFonts w:eastAsia="MS Mincho"/>
          <w:b/>
        </w:rPr>
        <w:tab/>
      </w:r>
      <w:r w:rsidR="003663FB">
        <w:rPr>
          <w:rFonts w:eastAsia="MS Mincho"/>
        </w:rPr>
        <w:t xml:space="preserve">The inscription </w:t>
      </w:r>
      <w:r>
        <w:rPr>
          <w:rFonts w:eastAsia="MS Mincho"/>
        </w:rPr>
        <w:t>"</w:t>
      </w:r>
      <w:r w:rsidR="00682938">
        <w:rPr>
          <w:rFonts w:eastAsia="MS Mincho"/>
        </w:rPr>
        <w:t>E</w:t>
      </w:r>
      <w:r w:rsidR="003663FB">
        <w:rPr>
          <w:rFonts w:eastAsia="MS Mincho"/>
        </w:rPr>
        <w:t>T</w:t>
      </w:r>
      <w:r>
        <w:rPr>
          <w:rFonts w:eastAsia="MS Mincho"/>
        </w:rPr>
        <w:t>"</w:t>
      </w:r>
      <w:r w:rsidR="003663FB">
        <w:rPr>
          <w:rFonts w:eastAsia="MS Mincho"/>
        </w:rPr>
        <w:t xml:space="preserve"> </w:t>
      </w:r>
      <w:r w:rsidR="00682938">
        <w:rPr>
          <w:rFonts w:eastAsia="MS Mincho"/>
        </w:rPr>
        <w:t>and/</w:t>
      </w:r>
      <w:r w:rsidR="003663FB">
        <w:rPr>
          <w:rFonts w:eastAsia="MS Mincho"/>
        </w:rPr>
        <w:t xml:space="preserve">or </w:t>
      </w:r>
      <w:r>
        <w:rPr>
          <w:rFonts w:eastAsia="MS Mincho"/>
        </w:rPr>
        <w:t>"</w:t>
      </w:r>
      <w:r w:rsidR="003663FB">
        <w:rPr>
          <w:rFonts w:eastAsia="MS Mincho"/>
        </w:rPr>
        <w:t>POR</w:t>
      </w:r>
      <w:r>
        <w:rPr>
          <w:rFonts w:eastAsia="MS Mincho"/>
        </w:rPr>
        <w:t>"</w:t>
      </w:r>
      <w:r w:rsidR="003663FB">
        <w:rPr>
          <w:rFonts w:eastAsia="MS Mincho"/>
        </w:rPr>
        <w:t xml:space="preserve"> if the tyre is classified in the category of use </w:t>
      </w:r>
      <w:r>
        <w:rPr>
          <w:rFonts w:eastAsia="MS Mincho"/>
        </w:rPr>
        <w:t>"</w:t>
      </w:r>
      <w:r w:rsidR="00682938">
        <w:rPr>
          <w:rFonts w:eastAsia="MS Mincho"/>
        </w:rPr>
        <w:t>S</w:t>
      </w:r>
      <w:r w:rsidR="003663FB">
        <w:rPr>
          <w:rFonts w:eastAsia="MS Mincho"/>
        </w:rPr>
        <w:t>pecial</w:t>
      </w:r>
      <w:r w:rsidR="00682938">
        <w:rPr>
          <w:rFonts w:eastAsia="MS Mincho"/>
        </w:rPr>
        <w:t xml:space="preserve"> use”</w:t>
      </w:r>
      <w:r w:rsidR="003663FB">
        <w:rPr>
          <w:rFonts w:eastAsia="MS Mincho"/>
        </w:rPr>
        <w:t xml:space="preserve">. </w:t>
      </w:r>
      <w:r w:rsidR="003663FB">
        <w:rPr>
          <w:rFonts w:eastAsia="MS Mincho"/>
          <w:b/>
        </w:rPr>
        <w:t>In addition, they</w:t>
      </w:r>
      <w:r w:rsidR="003663FB">
        <w:rPr>
          <w:rFonts w:eastAsia="MS Mincho"/>
        </w:rPr>
        <w:t xml:space="preserve"> </w:t>
      </w:r>
      <w:r w:rsidR="003663FB">
        <w:rPr>
          <w:rFonts w:eastAsia="MS Mincho"/>
          <w:b/>
        </w:rPr>
        <w:t xml:space="preserve">may also </w:t>
      </w:r>
      <w:r w:rsidR="003663FB">
        <w:rPr>
          <w:b/>
        </w:rPr>
        <w:t xml:space="preserve">bear the inscription </w:t>
      </w:r>
      <w:r w:rsidR="003663FB">
        <w:rPr>
          <w:rFonts w:eastAsia="MS Mincho"/>
          <w:b/>
        </w:rPr>
        <w:t>M+S or M.S or M&amp;S.</w:t>
      </w:r>
    </w:p>
    <w:p w:rsidR="003663FB" w:rsidRDefault="003663FB" w:rsidP="003663FB">
      <w:pPr>
        <w:pStyle w:val="SingleTxtG"/>
        <w:ind w:left="2268" w:hanging="1134"/>
      </w:pPr>
      <w:r>
        <w:tab/>
        <w:t>ET means Extra Tread</w:t>
      </w:r>
      <w:r w:rsidR="00682938">
        <w:t xml:space="preserve"> and </w:t>
      </w:r>
      <w:r>
        <w:t>POR means Professional Off Road</w:t>
      </w:r>
      <w:r w:rsidR="00D62335">
        <w:t>.</w:t>
      </w:r>
      <w:r w:rsidR="00A205E0">
        <w:t>"</w:t>
      </w:r>
    </w:p>
    <w:p w:rsidR="003663FB" w:rsidRDefault="003663FB" w:rsidP="003663FB">
      <w:pPr>
        <w:pStyle w:val="SingleTxtG"/>
      </w:pPr>
      <w:r w:rsidRPr="003663FB">
        <w:rPr>
          <w:i/>
        </w:rPr>
        <w:t>Paragraph 4.1.3</w:t>
      </w:r>
      <w:r w:rsidR="00A205E0">
        <w:rPr>
          <w:i/>
        </w:rPr>
        <w:t>.</w:t>
      </w:r>
      <w:r w:rsidRPr="00A205E0">
        <w:rPr>
          <w:i/>
        </w:rPr>
        <w:t>,</w:t>
      </w:r>
      <w:r>
        <w:t xml:space="preserve"> amend to read:</w:t>
      </w:r>
    </w:p>
    <w:p w:rsidR="003663FB" w:rsidRPr="00436B7E" w:rsidRDefault="00A205E0" w:rsidP="00436B7E">
      <w:pPr>
        <w:pStyle w:val="SingleTxtG"/>
        <w:autoSpaceDE w:val="0"/>
        <w:autoSpaceDN w:val="0"/>
        <w:ind w:left="2268" w:hanging="1134"/>
        <w:rPr>
          <w:rFonts w:eastAsia="MS Mincho"/>
        </w:rPr>
      </w:pPr>
      <w:r>
        <w:t>"</w:t>
      </w:r>
      <w:r w:rsidR="003663FB">
        <w:t>4.1.3.</w:t>
      </w:r>
      <w:r w:rsidR="003663FB">
        <w:tab/>
      </w:r>
      <w:r w:rsidR="003663FB">
        <w:tab/>
      </w:r>
      <w:r w:rsidR="00D62335" w:rsidRPr="00436B7E">
        <w:rPr>
          <w:rFonts w:eastAsia="MS Mincho"/>
        </w:rPr>
        <w:t>The c</w:t>
      </w:r>
      <w:r w:rsidR="003663FB" w:rsidRPr="00436B7E">
        <w:rPr>
          <w:rFonts w:eastAsia="MS Mincho"/>
        </w:rPr>
        <w:t>ategory of use (normal tyre</w:t>
      </w:r>
      <w:r w:rsidR="00D62335" w:rsidRPr="00436B7E">
        <w:rPr>
          <w:rFonts w:eastAsia="MS Mincho"/>
        </w:rPr>
        <w:t xml:space="preserve"> or snow</w:t>
      </w:r>
      <w:r w:rsidR="003663FB" w:rsidRPr="00436B7E">
        <w:rPr>
          <w:rFonts w:eastAsia="MS Mincho"/>
        </w:rPr>
        <w:t xml:space="preserve"> tyre, </w:t>
      </w:r>
      <w:r w:rsidR="00D62335" w:rsidRPr="00436B7E">
        <w:rPr>
          <w:rFonts w:eastAsia="MS Mincho"/>
        </w:rPr>
        <w:t xml:space="preserve">or special use </w:t>
      </w:r>
      <w:r w:rsidR="003663FB" w:rsidRPr="00436B7E">
        <w:rPr>
          <w:rFonts w:eastAsia="MS Mincho"/>
        </w:rPr>
        <w:t>tyre</w:t>
      </w:r>
      <w:r w:rsidR="00D62335" w:rsidRPr="00436B7E">
        <w:rPr>
          <w:rFonts w:eastAsia="MS Mincho"/>
        </w:rPr>
        <w:t>, or for temporary use</w:t>
      </w:r>
      <w:r w:rsidR="003663FB" w:rsidRPr="00436B7E">
        <w:rPr>
          <w:rFonts w:eastAsia="MS Mincho"/>
        </w:rPr>
        <w:t>);</w:t>
      </w:r>
    </w:p>
    <w:p w:rsidR="003663FB" w:rsidRDefault="003663FB" w:rsidP="003663FB">
      <w:pPr>
        <w:pStyle w:val="para"/>
        <w:rPr>
          <w:b/>
        </w:rPr>
      </w:pPr>
      <w:r>
        <w:rPr>
          <w:b/>
        </w:rPr>
        <w:t>4.1.3.1.</w:t>
      </w:r>
      <w:r>
        <w:rPr>
          <w:b/>
        </w:rPr>
        <w:tab/>
        <w:t xml:space="preserve">For the tyres belonging to the category of use </w:t>
      </w:r>
      <w:r w:rsidR="00A205E0">
        <w:rPr>
          <w:b/>
        </w:rPr>
        <w:t>"</w:t>
      </w:r>
      <w:r>
        <w:rPr>
          <w:b/>
        </w:rPr>
        <w:t>special use tyre</w:t>
      </w:r>
      <w:r w:rsidR="00A205E0">
        <w:rPr>
          <w:b/>
        </w:rPr>
        <w:t>"</w:t>
      </w:r>
      <w:r>
        <w:rPr>
          <w:b/>
        </w:rPr>
        <w:t xml:space="preserve"> those which may bear the inscription M+S or M.S or M&amp;S.</w:t>
      </w:r>
      <w:r w:rsidR="00A205E0" w:rsidRPr="0091406A">
        <w:t>"</w:t>
      </w:r>
    </w:p>
    <w:p w:rsidR="003663FB" w:rsidRDefault="003663FB" w:rsidP="003663FB">
      <w:pPr>
        <w:pStyle w:val="SingleTxtG"/>
      </w:pPr>
      <w:r w:rsidRPr="003663FB">
        <w:rPr>
          <w:i/>
        </w:rPr>
        <w:t>Paragraph 6.1.5.</w:t>
      </w:r>
      <w:r w:rsidR="00D62335">
        <w:rPr>
          <w:i/>
        </w:rPr>
        <w:t>4</w:t>
      </w:r>
      <w:r w:rsidR="00A205E0">
        <w:rPr>
          <w:i/>
        </w:rPr>
        <w:t>.</w:t>
      </w:r>
      <w:r w:rsidRPr="00A205E0">
        <w:rPr>
          <w:i/>
        </w:rPr>
        <w:t>,</w:t>
      </w:r>
      <w:r>
        <w:t xml:space="preserve"> amend to read:</w:t>
      </w:r>
    </w:p>
    <w:p w:rsidR="0051331B" w:rsidRDefault="0091406A" w:rsidP="003663FB">
      <w:pPr>
        <w:pStyle w:val="para"/>
      </w:pPr>
      <w:r>
        <w:t>"</w:t>
      </w:r>
      <w:r w:rsidR="003663FB">
        <w:t>6.1.5.</w:t>
      </w:r>
      <w:r w:rsidR="0051331B">
        <w:t>4</w:t>
      </w:r>
      <w:r w:rsidR="003663FB">
        <w:t xml:space="preserve">. </w:t>
      </w:r>
      <w:r w:rsidR="003663FB">
        <w:tab/>
      </w:r>
      <w:r w:rsidR="0051331B">
        <w:t xml:space="preserve">For </w:t>
      </w:r>
      <w:r w:rsidR="0051331B">
        <w:rPr>
          <w:dstrike/>
        </w:rPr>
        <w:t>snow</w:t>
      </w:r>
      <w:r w:rsidR="0051331B">
        <w:t xml:space="preserve"> tyres </w:t>
      </w:r>
      <w:r w:rsidR="0051331B">
        <w:rPr>
          <w:b/>
        </w:rPr>
        <w:t>of the category of use "snow tyre"</w:t>
      </w:r>
      <w:r w:rsidR="0051331B">
        <w:t xml:space="preserve"> the outer diameter shall not exceed the following value</w:t>
      </w:r>
    </w:p>
    <w:p w:rsidR="0051331B" w:rsidRPr="0051331B" w:rsidRDefault="0051331B" w:rsidP="0051331B">
      <w:pPr>
        <w:pStyle w:val="para"/>
        <w:rPr>
          <w:lang w:val="en-US"/>
        </w:rPr>
      </w:pPr>
      <w:r>
        <w:tab/>
      </w:r>
      <w:r w:rsidRPr="0051331B">
        <w:rPr>
          <w:lang w:val="en-US"/>
        </w:rPr>
        <w:t>D</w:t>
      </w:r>
      <w:r w:rsidRPr="0051331B">
        <w:rPr>
          <w:sz w:val="13"/>
          <w:szCs w:val="13"/>
          <w:lang w:val="en-US"/>
        </w:rPr>
        <w:t xml:space="preserve">max,snow </w:t>
      </w:r>
      <w:r w:rsidRPr="0051331B">
        <w:rPr>
          <w:lang w:val="en-US"/>
        </w:rPr>
        <w:t>= 1.01 • D</w:t>
      </w:r>
      <w:r w:rsidRPr="0051331B">
        <w:rPr>
          <w:sz w:val="13"/>
          <w:szCs w:val="13"/>
          <w:lang w:val="en-US"/>
        </w:rPr>
        <w:t xml:space="preserve">max </w:t>
      </w:r>
      <w:r>
        <w:rPr>
          <w:sz w:val="13"/>
          <w:szCs w:val="13"/>
          <w:lang w:val="en-US"/>
        </w:rPr>
        <w:tab/>
      </w:r>
      <w:r>
        <w:rPr>
          <w:sz w:val="13"/>
          <w:szCs w:val="13"/>
          <w:lang w:val="en-US"/>
        </w:rPr>
        <w:tab/>
      </w:r>
      <w:r w:rsidRPr="0051331B">
        <w:rPr>
          <w:lang w:val="en-US"/>
        </w:rPr>
        <w:t xml:space="preserve">rounded to the nearest mm </w:t>
      </w:r>
    </w:p>
    <w:p w:rsidR="0051331B" w:rsidRDefault="0051331B" w:rsidP="0051331B">
      <w:pPr>
        <w:pStyle w:val="para"/>
        <w:ind w:firstLine="0"/>
      </w:pPr>
      <w:r>
        <w:t>where D</w:t>
      </w:r>
      <w:r>
        <w:rPr>
          <w:sz w:val="13"/>
          <w:szCs w:val="13"/>
        </w:rPr>
        <w:t xml:space="preserve">max </w:t>
      </w:r>
      <w:r>
        <w:t>is the maximum outer diameter established in conformity with the above."</w:t>
      </w:r>
    </w:p>
    <w:p w:rsidR="00287C52" w:rsidRDefault="004C59AB" w:rsidP="00287C52">
      <w:pPr>
        <w:pStyle w:val="para"/>
      </w:pPr>
      <w:r>
        <w:rPr>
          <w:i/>
        </w:rPr>
        <w:t xml:space="preserve">Headline of paragraph </w:t>
      </w:r>
      <w:r w:rsidR="00287C52">
        <w:rPr>
          <w:i/>
        </w:rPr>
        <w:t>12., amend to read</w:t>
      </w:r>
    </w:p>
    <w:p w:rsidR="00287C52" w:rsidRDefault="00287C52" w:rsidP="005A2008">
      <w:pPr>
        <w:pStyle w:val="para"/>
        <w:spacing w:after="0"/>
      </w:pPr>
      <w:r w:rsidRPr="00287C52">
        <w:t>"12.</w:t>
      </w:r>
      <w:bookmarkStart w:id="1" w:name="A0_S11_"/>
      <w:r w:rsidR="005A2008">
        <w:tab/>
      </w:r>
      <w:r w:rsidR="005A2008" w:rsidRPr="004C59AB">
        <w:t>Names and addresses of tec</w:t>
      </w:r>
      <w:r w:rsidR="005A2008">
        <w:t>hnical services responsible for</w:t>
      </w:r>
      <w:r w:rsidR="0091406A">
        <w:t xml:space="preserve"> </w:t>
      </w:r>
      <w:r w:rsidR="005A2008" w:rsidRPr="004C59AB">
        <w:t xml:space="preserve">conducting approval tests, </w:t>
      </w:r>
      <w:r w:rsidR="005A2008" w:rsidRPr="004C59AB">
        <w:rPr>
          <w:b/>
        </w:rPr>
        <w:t>of test laboratories</w:t>
      </w:r>
      <w:r w:rsidR="004C59AB" w:rsidRPr="004C59AB">
        <w:t xml:space="preserve">, </w:t>
      </w:r>
      <w:r w:rsidR="005A2008">
        <w:t xml:space="preserve">and of </w:t>
      </w:r>
      <w:r w:rsidR="0091406A">
        <w:t>T</w:t>
      </w:r>
      <w:r w:rsidR="005A2008" w:rsidRPr="004C59AB">
        <w:t>ype </w:t>
      </w:r>
      <w:r w:rsidR="0091406A">
        <w:t>A</w:t>
      </w:r>
      <w:r w:rsidR="005A2008" w:rsidRPr="004C59AB">
        <w:t>pproval </w:t>
      </w:r>
      <w:r w:rsidR="0091406A">
        <w:t>A</w:t>
      </w:r>
      <w:r w:rsidR="005A2008" w:rsidRPr="004C59AB">
        <w:t>uthorities</w:t>
      </w:r>
      <w:bookmarkEnd w:id="1"/>
      <w:r w:rsidR="0091406A">
        <w:t>."</w:t>
      </w:r>
    </w:p>
    <w:p w:rsidR="00AB1C8B" w:rsidRDefault="00AB1C8B" w:rsidP="00CF7F1D">
      <w:pPr>
        <w:pStyle w:val="HChG"/>
        <w:tabs>
          <w:tab w:val="clear" w:pos="851"/>
        </w:tabs>
        <w:spacing w:line="240" w:lineRule="auto"/>
        <w:ind w:hanging="567"/>
      </w:pPr>
      <w:r w:rsidRPr="00CF20B1">
        <w:t>II.</w:t>
      </w:r>
      <w:r w:rsidRPr="00CF20B1">
        <w:tab/>
        <w:t>Justification</w:t>
      </w:r>
    </w:p>
    <w:p w:rsidR="007E49A0" w:rsidRPr="006554D1" w:rsidRDefault="005A2008" w:rsidP="005A2008">
      <w:pPr>
        <w:pStyle w:val="SingleTxtG"/>
        <w:rPr>
          <w:rFonts w:eastAsia="HGMaruGothicMPRO"/>
        </w:rPr>
      </w:pPr>
      <w:r>
        <w:rPr>
          <w:rFonts w:eastAsia="HGMaruGothicMPRO"/>
        </w:rPr>
        <w:t>1.</w:t>
      </w:r>
      <w:r>
        <w:rPr>
          <w:rFonts w:eastAsia="HGMaruGothicMPRO"/>
        </w:rPr>
        <w:tab/>
      </w:r>
      <w:r w:rsidR="003663FB" w:rsidRPr="006554D1">
        <w:rPr>
          <w:rFonts w:eastAsia="HGMaruGothicMPRO"/>
        </w:rPr>
        <w:t>The current Regulation N</w:t>
      </w:r>
      <w:r w:rsidR="00A205E0" w:rsidRPr="006554D1">
        <w:rPr>
          <w:rFonts w:eastAsia="HGMaruGothicMPRO"/>
        </w:rPr>
        <w:t>o.</w:t>
      </w:r>
      <w:r w:rsidR="003663FB" w:rsidRPr="006554D1">
        <w:rPr>
          <w:rFonts w:eastAsia="HGMaruGothicMPRO"/>
        </w:rPr>
        <w:t xml:space="preserve"> </w:t>
      </w:r>
      <w:r w:rsidR="00D62335" w:rsidRPr="006554D1">
        <w:rPr>
          <w:rFonts w:eastAsia="HGMaruGothicMPRO"/>
        </w:rPr>
        <w:t>30</w:t>
      </w:r>
      <w:r w:rsidR="003663FB" w:rsidRPr="006554D1">
        <w:rPr>
          <w:rFonts w:eastAsia="HGMaruGothicMPRO"/>
        </w:rPr>
        <w:t xml:space="preserve"> does not consider the case where a tyre designed for a </w:t>
      </w:r>
      <w:r w:rsidR="00A205E0" w:rsidRPr="006554D1">
        <w:rPr>
          <w:rFonts w:eastAsia="HGMaruGothicMPRO"/>
        </w:rPr>
        <w:t>"</w:t>
      </w:r>
      <w:r w:rsidR="003663FB" w:rsidRPr="006554D1">
        <w:rPr>
          <w:rFonts w:eastAsia="HGMaruGothicMPRO"/>
        </w:rPr>
        <w:t>special</w:t>
      </w:r>
      <w:r w:rsidR="00A205E0" w:rsidRPr="006554D1">
        <w:rPr>
          <w:rFonts w:eastAsia="HGMaruGothicMPRO"/>
        </w:rPr>
        <w:t>"</w:t>
      </w:r>
      <w:r w:rsidR="003663FB" w:rsidRPr="006554D1">
        <w:rPr>
          <w:rFonts w:eastAsia="HGMaruGothicMPRO"/>
        </w:rPr>
        <w:t xml:space="preserve"> application can also fulfil the definition of a </w:t>
      </w:r>
      <w:r w:rsidR="00A205E0" w:rsidRPr="006554D1">
        <w:rPr>
          <w:rFonts w:eastAsia="HGMaruGothicMPRO"/>
        </w:rPr>
        <w:t>"</w:t>
      </w:r>
      <w:r w:rsidR="003663FB" w:rsidRPr="006554D1">
        <w:rPr>
          <w:rFonts w:eastAsia="HGMaruGothicMPRO"/>
        </w:rPr>
        <w:t>snow</w:t>
      </w:r>
      <w:r w:rsidR="00A205E0" w:rsidRPr="006554D1">
        <w:rPr>
          <w:rFonts w:eastAsia="HGMaruGothicMPRO"/>
        </w:rPr>
        <w:t>"</w:t>
      </w:r>
      <w:r w:rsidR="003663FB" w:rsidRPr="006554D1">
        <w:rPr>
          <w:rFonts w:eastAsia="HGMaruGothicMPRO"/>
        </w:rPr>
        <w:t xml:space="preserve"> tyre. In </w:t>
      </w:r>
      <w:r w:rsidR="00A205E0" w:rsidRPr="006554D1">
        <w:rPr>
          <w:rFonts w:eastAsia="HGMaruGothicMPRO"/>
        </w:rPr>
        <w:t>this case, if declared by the ty</w:t>
      </w:r>
      <w:r w:rsidR="003663FB" w:rsidRPr="006554D1">
        <w:rPr>
          <w:rFonts w:eastAsia="HGMaruGothicMPRO"/>
        </w:rPr>
        <w:t xml:space="preserve">re manufacturer, the tyre has to be marked with the inscription </w:t>
      </w:r>
      <w:r w:rsidR="003663FB">
        <w:t xml:space="preserve">M+S or M.S or M&amp;S while remaining in the category of use </w:t>
      </w:r>
      <w:r w:rsidR="00A205E0">
        <w:t>"</w:t>
      </w:r>
      <w:r w:rsidR="003663FB">
        <w:t>special</w:t>
      </w:r>
      <w:r w:rsidR="00F3148C">
        <w:t xml:space="preserve"> use tyre</w:t>
      </w:r>
      <w:r w:rsidR="00A205E0">
        <w:t>"</w:t>
      </w:r>
      <w:r w:rsidR="003663FB">
        <w:t>.</w:t>
      </w:r>
    </w:p>
    <w:p w:rsidR="006554D1" w:rsidRPr="006554D1" w:rsidRDefault="005A2008" w:rsidP="005A2008">
      <w:pPr>
        <w:pStyle w:val="SingleTxtG"/>
        <w:rPr>
          <w:rFonts w:eastAsia="HGMaruGothicMPRO"/>
        </w:rPr>
      </w:pPr>
      <w:r>
        <w:t>2.</w:t>
      </w:r>
      <w:r>
        <w:tab/>
      </w:r>
      <w:r w:rsidR="006554D1">
        <w:t xml:space="preserve">Add </w:t>
      </w:r>
      <w:r w:rsidR="0091406A">
        <w:t>"</w:t>
      </w:r>
      <w:r w:rsidR="006554D1">
        <w:t>test laboratories</w:t>
      </w:r>
      <w:r w:rsidR="0091406A">
        <w:t>"</w:t>
      </w:r>
      <w:r w:rsidR="006554D1">
        <w:t xml:space="preserve"> in the headline of </w:t>
      </w:r>
      <w:r>
        <w:t>paragraph</w:t>
      </w:r>
      <w:r w:rsidR="006554D1">
        <w:t xml:space="preserve"> 12</w:t>
      </w:r>
      <w:r w:rsidR="0091406A">
        <w:t>.</w:t>
      </w:r>
      <w:r w:rsidR="006554D1">
        <w:t xml:space="preserve"> as quoted in subparagraph 12.1. </w:t>
      </w:r>
      <w:r w:rsidR="006554D1" w:rsidRPr="006554D1">
        <w:t xml:space="preserve">in document ECE/TRANS/WP.29/2016/51 </w:t>
      </w:r>
      <w:r w:rsidR="006554D1">
        <w:t>that were considered at the June 2016 session of WP.29</w:t>
      </w:r>
      <w:r w:rsidR="002620AD">
        <w:t xml:space="preserve">, the aim being to harmonize the different </w:t>
      </w:r>
      <w:r w:rsidR="0091406A">
        <w:t>R</w:t>
      </w:r>
      <w:r w:rsidR="002620AD">
        <w:t>egulations.</w:t>
      </w:r>
    </w:p>
    <w:p w:rsidR="00915EF6" w:rsidRPr="00056340" w:rsidRDefault="00056340" w:rsidP="00CF7F1D">
      <w:pPr>
        <w:pStyle w:val="SingleTxtG"/>
        <w:spacing w:line="240" w:lineRule="auto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915EF6" w:rsidRPr="00056340" w:rsidSect="005A20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7C" w:rsidRDefault="00AB387C"/>
  </w:endnote>
  <w:endnote w:type="continuationSeparator" w:id="0">
    <w:p w:rsidR="00AB387C" w:rsidRDefault="00AB387C"/>
  </w:endnote>
  <w:endnote w:type="continuationNotice" w:id="1">
    <w:p w:rsidR="00AB387C" w:rsidRDefault="00AB3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CF7F1D" w:rsidP="00923752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D66233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CF7F1D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3663FB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72" w:rsidRDefault="00A15472" w:rsidP="00A15472">
    <w:pPr>
      <w:pStyle w:val="Pieddepage"/>
    </w:pPr>
    <w:r w:rsidRPr="00DA43F5">
      <w:rPr>
        <w:rFonts w:ascii="C39T30Lfz" w:hAnsi="C39T30Lfz"/>
        <w:noProof/>
        <w:sz w:val="56"/>
        <w:u w:val="single"/>
        <w:lang w:val="fr-FR" w:eastAsia="fr-FR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5472" w:rsidRDefault="00A15472" w:rsidP="00A15472">
    <w:pPr>
      <w:pStyle w:val="Pieddepage"/>
      <w:ind w:right="1134"/>
      <w:rPr>
        <w:sz w:val="20"/>
      </w:rPr>
    </w:pPr>
    <w:r>
      <w:rPr>
        <w:sz w:val="20"/>
      </w:rPr>
      <w:t>GE.16-11609(E)</w:t>
    </w:r>
  </w:p>
  <w:p w:rsidR="00A15472" w:rsidRPr="00A15472" w:rsidRDefault="00A15472" w:rsidP="00A15472">
    <w:pPr>
      <w:pStyle w:val="Pieddepage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1" name="Picture 1" descr="http://undocs.org/m2/QRCode.ashx?DS=ECE/TRANS/WP.29/GRRF/2016/3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7C" w:rsidRPr="000B175B" w:rsidRDefault="00AB387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387C" w:rsidRPr="00FC68B7" w:rsidRDefault="00AB387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B387C" w:rsidRDefault="00AB387C"/>
  </w:footnote>
  <w:footnote w:id="2">
    <w:p w:rsidR="00CF7F1D" w:rsidRPr="002232AF" w:rsidRDefault="00CF7F1D" w:rsidP="00A205E0">
      <w:pPr>
        <w:pStyle w:val="Notedebasdepage"/>
        <w:rPr>
          <w:lang w:val="en-US"/>
        </w:rPr>
      </w:pPr>
      <w:r>
        <w:tab/>
      </w:r>
      <w:r w:rsidRPr="002232AF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AC0BB7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5B71BF">
    <w:pPr>
      <w:pStyle w:val="En-tte"/>
    </w:pPr>
    <w:r>
      <w:t>ECE/TRANS/WP.29/GRRF/2016</w:t>
    </w:r>
    <w:r w:rsidR="00CF7F1D">
      <w:t>/</w:t>
    </w:r>
    <w:r w:rsidR="005A2008">
      <w:t>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5B71BF" w:rsidP="00923752">
    <w:pPr>
      <w:pStyle w:val="En-tte"/>
      <w:jc w:val="right"/>
    </w:pPr>
    <w:r>
      <w:t>ECE/TRANS/WP.29/GRRF/2016/</w:t>
    </w:r>
    <w:r w:rsidR="005307F2"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7558D5"/>
    <w:multiLevelType w:val="hybridMultilevel"/>
    <w:tmpl w:val="77A0D7A2"/>
    <w:lvl w:ilvl="0" w:tplc="519C6768">
      <w:start w:val="2"/>
      <w:numFmt w:val="bullet"/>
      <w:lvlText w:val="-"/>
      <w:lvlJc w:val="left"/>
      <w:pPr>
        <w:ind w:left="2049" w:hanging="360"/>
      </w:pPr>
      <w:rPr>
        <w:rFonts w:ascii="Times New Roman" w:eastAsia="HGMaruGothicMPR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4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8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0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1"/>
  </w:num>
  <w:num w:numId="14">
    <w:abstractNumId w:val="23"/>
  </w:num>
  <w:num w:numId="15">
    <w:abstractNumId w:val="26"/>
  </w:num>
  <w:num w:numId="16">
    <w:abstractNumId w:val="10"/>
  </w:num>
  <w:num w:numId="17">
    <w:abstractNumId w:val="16"/>
  </w:num>
  <w:num w:numId="18">
    <w:abstractNumId w:val="21"/>
  </w:num>
  <w:num w:numId="19">
    <w:abstractNumId w:val="25"/>
  </w:num>
  <w:num w:numId="20">
    <w:abstractNumId w:val="17"/>
  </w:num>
  <w:num w:numId="21">
    <w:abstractNumId w:val="14"/>
  </w:num>
  <w:num w:numId="22">
    <w:abstractNumId w:val="19"/>
  </w:num>
  <w:num w:numId="23">
    <w:abstractNumId w:val="20"/>
  </w:num>
  <w:num w:numId="24">
    <w:abstractNumId w:val="24"/>
  </w:num>
  <w:num w:numId="25">
    <w:abstractNumId w:val="18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2AEE"/>
    <w:rsid w:val="00017AAD"/>
    <w:rsid w:val="00046B1F"/>
    <w:rsid w:val="00050F6B"/>
    <w:rsid w:val="00052635"/>
    <w:rsid w:val="00056340"/>
    <w:rsid w:val="00057E97"/>
    <w:rsid w:val="000646F4"/>
    <w:rsid w:val="00072C8C"/>
    <w:rsid w:val="000733B5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C7488"/>
    <w:rsid w:val="000D56E5"/>
    <w:rsid w:val="000E0415"/>
    <w:rsid w:val="000F6BE3"/>
    <w:rsid w:val="000F74C5"/>
    <w:rsid w:val="000F7775"/>
    <w:rsid w:val="00103A07"/>
    <w:rsid w:val="001103AA"/>
    <w:rsid w:val="0011666B"/>
    <w:rsid w:val="00116813"/>
    <w:rsid w:val="00117636"/>
    <w:rsid w:val="00133987"/>
    <w:rsid w:val="00165F3A"/>
    <w:rsid w:val="00172696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5AF"/>
    <w:rsid w:val="001D3A03"/>
    <w:rsid w:val="001D4EDD"/>
    <w:rsid w:val="001E7B67"/>
    <w:rsid w:val="001F4084"/>
    <w:rsid w:val="001F4C8C"/>
    <w:rsid w:val="00202DA8"/>
    <w:rsid w:val="0020593C"/>
    <w:rsid w:val="00205E55"/>
    <w:rsid w:val="002114D6"/>
    <w:rsid w:val="00211E0B"/>
    <w:rsid w:val="00216D25"/>
    <w:rsid w:val="00224092"/>
    <w:rsid w:val="0023295E"/>
    <w:rsid w:val="002409E2"/>
    <w:rsid w:val="0024772E"/>
    <w:rsid w:val="002620AD"/>
    <w:rsid w:val="002659DD"/>
    <w:rsid w:val="00267F5F"/>
    <w:rsid w:val="00277F99"/>
    <w:rsid w:val="00286B4D"/>
    <w:rsid w:val="00287C52"/>
    <w:rsid w:val="002B2CEE"/>
    <w:rsid w:val="002D102B"/>
    <w:rsid w:val="002D4643"/>
    <w:rsid w:val="002D6ACD"/>
    <w:rsid w:val="002F175C"/>
    <w:rsid w:val="002F2169"/>
    <w:rsid w:val="002F2821"/>
    <w:rsid w:val="002F7DE0"/>
    <w:rsid w:val="00300586"/>
    <w:rsid w:val="00302E18"/>
    <w:rsid w:val="00316249"/>
    <w:rsid w:val="003229D8"/>
    <w:rsid w:val="00330315"/>
    <w:rsid w:val="00332BBA"/>
    <w:rsid w:val="003335AD"/>
    <w:rsid w:val="00337273"/>
    <w:rsid w:val="00342FD5"/>
    <w:rsid w:val="0034671F"/>
    <w:rsid w:val="0035060C"/>
    <w:rsid w:val="00352709"/>
    <w:rsid w:val="003619B5"/>
    <w:rsid w:val="00361AC3"/>
    <w:rsid w:val="00365763"/>
    <w:rsid w:val="003659D8"/>
    <w:rsid w:val="003663FB"/>
    <w:rsid w:val="00371178"/>
    <w:rsid w:val="003721E2"/>
    <w:rsid w:val="00376300"/>
    <w:rsid w:val="00385977"/>
    <w:rsid w:val="00392E47"/>
    <w:rsid w:val="003A6321"/>
    <w:rsid w:val="003A6810"/>
    <w:rsid w:val="003C0787"/>
    <w:rsid w:val="003C2CC4"/>
    <w:rsid w:val="003C43B0"/>
    <w:rsid w:val="003C534D"/>
    <w:rsid w:val="003D4B23"/>
    <w:rsid w:val="003E130E"/>
    <w:rsid w:val="003F5CFD"/>
    <w:rsid w:val="0040265B"/>
    <w:rsid w:val="00410C89"/>
    <w:rsid w:val="004138E5"/>
    <w:rsid w:val="00413EE4"/>
    <w:rsid w:val="00422E03"/>
    <w:rsid w:val="00426B9B"/>
    <w:rsid w:val="00431C30"/>
    <w:rsid w:val="004325CB"/>
    <w:rsid w:val="00434D7E"/>
    <w:rsid w:val="00436B7E"/>
    <w:rsid w:val="0044130A"/>
    <w:rsid w:val="00442A83"/>
    <w:rsid w:val="0045495B"/>
    <w:rsid w:val="00454C80"/>
    <w:rsid w:val="004561E5"/>
    <w:rsid w:val="0048397A"/>
    <w:rsid w:val="00485CBB"/>
    <w:rsid w:val="004866B7"/>
    <w:rsid w:val="004C0977"/>
    <w:rsid w:val="004C2461"/>
    <w:rsid w:val="004C3897"/>
    <w:rsid w:val="004C59AB"/>
    <w:rsid w:val="004C7462"/>
    <w:rsid w:val="004E2097"/>
    <w:rsid w:val="004E2D0C"/>
    <w:rsid w:val="004E6A8B"/>
    <w:rsid w:val="004E77B2"/>
    <w:rsid w:val="00504B2D"/>
    <w:rsid w:val="0051331B"/>
    <w:rsid w:val="00515214"/>
    <w:rsid w:val="00515314"/>
    <w:rsid w:val="0052136D"/>
    <w:rsid w:val="0052775E"/>
    <w:rsid w:val="005307F2"/>
    <w:rsid w:val="005420F2"/>
    <w:rsid w:val="0056209A"/>
    <w:rsid w:val="005628B6"/>
    <w:rsid w:val="00567DB2"/>
    <w:rsid w:val="00576EF2"/>
    <w:rsid w:val="00584A35"/>
    <w:rsid w:val="0058660B"/>
    <w:rsid w:val="0059128E"/>
    <w:rsid w:val="005941EC"/>
    <w:rsid w:val="0059724D"/>
    <w:rsid w:val="005A2008"/>
    <w:rsid w:val="005A6451"/>
    <w:rsid w:val="005A7E6C"/>
    <w:rsid w:val="005B320C"/>
    <w:rsid w:val="005B3DB3"/>
    <w:rsid w:val="005B4E13"/>
    <w:rsid w:val="005B71BF"/>
    <w:rsid w:val="005C342F"/>
    <w:rsid w:val="005C7D1E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554D1"/>
    <w:rsid w:val="00662BB6"/>
    <w:rsid w:val="006652DB"/>
    <w:rsid w:val="00671B51"/>
    <w:rsid w:val="0067362F"/>
    <w:rsid w:val="00676606"/>
    <w:rsid w:val="00680947"/>
    <w:rsid w:val="00681464"/>
    <w:rsid w:val="00682938"/>
    <w:rsid w:val="00684C21"/>
    <w:rsid w:val="006A2530"/>
    <w:rsid w:val="006B664D"/>
    <w:rsid w:val="006C3589"/>
    <w:rsid w:val="006D010D"/>
    <w:rsid w:val="006D37AF"/>
    <w:rsid w:val="006D3968"/>
    <w:rsid w:val="006D51D0"/>
    <w:rsid w:val="006D5FB9"/>
    <w:rsid w:val="006D658E"/>
    <w:rsid w:val="006E564B"/>
    <w:rsid w:val="006E7191"/>
    <w:rsid w:val="006F22FE"/>
    <w:rsid w:val="00703577"/>
    <w:rsid w:val="00705894"/>
    <w:rsid w:val="0072632A"/>
    <w:rsid w:val="007327D5"/>
    <w:rsid w:val="007363F0"/>
    <w:rsid w:val="00750230"/>
    <w:rsid w:val="00760DEA"/>
    <w:rsid w:val="007629C8"/>
    <w:rsid w:val="0077047D"/>
    <w:rsid w:val="00781E0F"/>
    <w:rsid w:val="007919DF"/>
    <w:rsid w:val="00791CC3"/>
    <w:rsid w:val="007A4ECC"/>
    <w:rsid w:val="007B67CF"/>
    <w:rsid w:val="007B6BA5"/>
    <w:rsid w:val="007C3390"/>
    <w:rsid w:val="007C4F4B"/>
    <w:rsid w:val="007E01E9"/>
    <w:rsid w:val="007E049A"/>
    <w:rsid w:val="007E49A0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56DED"/>
    <w:rsid w:val="0086161D"/>
    <w:rsid w:val="008679D9"/>
    <w:rsid w:val="008735C9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C2416"/>
    <w:rsid w:val="008D0B2B"/>
    <w:rsid w:val="008E0678"/>
    <w:rsid w:val="008E136C"/>
    <w:rsid w:val="008F31D2"/>
    <w:rsid w:val="009001EF"/>
    <w:rsid w:val="0090586A"/>
    <w:rsid w:val="0091406A"/>
    <w:rsid w:val="00915EF6"/>
    <w:rsid w:val="009223CA"/>
    <w:rsid w:val="00923752"/>
    <w:rsid w:val="00927489"/>
    <w:rsid w:val="00932C6B"/>
    <w:rsid w:val="00940F93"/>
    <w:rsid w:val="009448C3"/>
    <w:rsid w:val="00960B13"/>
    <w:rsid w:val="009760F3"/>
    <w:rsid w:val="00976CFB"/>
    <w:rsid w:val="00977209"/>
    <w:rsid w:val="00984186"/>
    <w:rsid w:val="009856EA"/>
    <w:rsid w:val="0099366F"/>
    <w:rsid w:val="009A0830"/>
    <w:rsid w:val="009A0E8D"/>
    <w:rsid w:val="009B26E7"/>
    <w:rsid w:val="009B64BB"/>
    <w:rsid w:val="009C7BA7"/>
    <w:rsid w:val="009E50E8"/>
    <w:rsid w:val="009E5E02"/>
    <w:rsid w:val="009E6F05"/>
    <w:rsid w:val="00A00697"/>
    <w:rsid w:val="00A00A3F"/>
    <w:rsid w:val="00A01489"/>
    <w:rsid w:val="00A1143E"/>
    <w:rsid w:val="00A15472"/>
    <w:rsid w:val="00A205E0"/>
    <w:rsid w:val="00A2771A"/>
    <w:rsid w:val="00A3026E"/>
    <w:rsid w:val="00A338F1"/>
    <w:rsid w:val="00A35BE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3814"/>
    <w:rsid w:val="00A94361"/>
    <w:rsid w:val="00A976F1"/>
    <w:rsid w:val="00AA293C"/>
    <w:rsid w:val="00AB1C8B"/>
    <w:rsid w:val="00AB25DF"/>
    <w:rsid w:val="00AB387C"/>
    <w:rsid w:val="00AC0BB7"/>
    <w:rsid w:val="00AC2BF5"/>
    <w:rsid w:val="00AD0F83"/>
    <w:rsid w:val="00AD5904"/>
    <w:rsid w:val="00AD5AC7"/>
    <w:rsid w:val="00AE2A97"/>
    <w:rsid w:val="00B03569"/>
    <w:rsid w:val="00B155A1"/>
    <w:rsid w:val="00B171BC"/>
    <w:rsid w:val="00B30179"/>
    <w:rsid w:val="00B32B26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BDF"/>
    <w:rsid w:val="00B81E12"/>
    <w:rsid w:val="00BB43E2"/>
    <w:rsid w:val="00BC1EC0"/>
    <w:rsid w:val="00BC3FA0"/>
    <w:rsid w:val="00BC74E9"/>
    <w:rsid w:val="00BD3B3B"/>
    <w:rsid w:val="00BD79DD"/>
    <w:rsid w:val="00BD7F4D"/>
    <w:rsid w:val="00BE598C"/>
    <w:rsid w:val="00BE7095"/>
    <w:rsid w:val="00BF30B3"/>
    <w:rsid w:val="00BF5B34"/>
    <w:rsid w:val="00BF68A8"/>
    <w:rsid w:val="00C11A03"/>
    <w:rsid w:val="00C22C0C"/>
    <w:rsid w:val="00C23C90"/>
    <w:rsid w:val="00C25F36"/>
    <w:rsid w:val="00C4527F"/>
    <w:rsid w:val="00C45283"/>
    <w:rsid w:val="00C4617E"/>
    <w:rsid w:val="00C463DD"/>
    <w:rsid w:val="00C4724C"/>
    <w:rsid w:val="00C54AC7"/>
    <w:rsid w:val="00C55245"/>
    <w:rsid w:val="00C629A0"/>
    <w:rsid w:val="00C64629"/>
    <w:rsid w:val="00C70888"/>
    <w:rsid w:val="00C745C3"/>
    <w:rsid w:val="00C847D9"/>
    <w:rsid w:val="00C96DF2"/>
    <w:rsid w:val="00CB3E03"/>
    <w:rsid w:val="00CB5FFB"/>
    <w:rsid w:val="00CD22A1"/>
    <w:rsid w:val="00CD4AA6"/>
    <w:rsid w:val="00CE4A8F"/>
    <w:rsid w:val="00CF20B1"/>
    <w:rsid w:val="00CF7F1D"/>
    <w:rsid w:val="00D026E0"/>
    <w:rsid w:val="00D10E2D"/>
    <w:rsid w:val="00D2031B"/>
    <w:rsid w:val="00D248B6"/>
    <w:rsid w:val="00D25C23"/>
    <w:rsid w:val="00D25FE2"/>
    <w:rsid w:val="00D26E07"/>
    <w:rsid w:val="00D43252"/>
    <w:rsid w:val="00D47EEA"/>
    <w:rsid w:val="00D62335"/>
    <w:rsid w:val="00D66233"/>
    <w:rsid w:val="00D70325"/>
    <w:rsid w:val="00D70B69"/>
    <w:rsid w:val="00D735B3"/>
    <w:rsid w:val="00D73933"/>
    <w:rsid w:val="00D773DF"/>
    <w:rsid w:val="00D91CE7"/>
    <w:rsid w:val="00D95303"/>
    <w:rsid w:val="00D978C6"/>
    <w:rsid w:val="00DA3C1C"/>
    <w:rsid w:val="00DA7B18"/>
    <w:rsid w:val="00DB5483"/>
    <w:rsid w:val="00DC6D39"/>
    <w:rsid w:val="00DF6D92"/>
    <w:rsid w:val="00E046DF"/>
    <w:rsid w:val="00E22B0C"/>
    <w:rsid w:val="00E27346"/>
    <w:rsid w:val="00E35C80"/>
    <w:rsid w:val="00E40A45"/>
    <w:rsid w:val="00E560CA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B7920"/>
    <w:rsid w:val="00EC0A5B"/>
    <w:rsid w:val="00EC0C03"/>
    <w:rsid w:val="00ED15E7"/>
    <w:rsid w:val="00ED228F"/>
    <w:rsid w:val="00ED4DF6"/>
    <w:rsid w:val="00ED7A2A"/>
    <w:rsid w:val="00EF1D7F"/>
    <w:rsid w:val="00EF5C11"/>
    <w:rsid w:val="00F07FEF"/>
    <w:rsid w:val="00F232A7"/>
    <w:rsid w:val="00F243E1"/>
    <w:rsid w:val="00F3148C"/>
    <w:rsid w:val="00F31E5F"/>
    <w:rsid w:val="00F518BA"/>
    <w:rsid w:val="00F553E9"/>
    <w:rsid w:val="00F5546D"/>
    <w:rsid w:val="00F6100A"/>
    <w:rsid w:val="00F93781"/>
    <w:rsid w:val="00FA2414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8B7D9A89-04D6-477B-A032-816BD12F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semiHidden/>
    <w:rsid w:val="00B62D5C"/>
    <w:rPr>
      <w:b/>
      <w:bCs/>
    </w:rPr>
  </w:style>
  <w:style w:type="paragraph" w:customStyle="1" w:styleId="para">
    <w:name w:val="para"/>
    <w:basedOn w:val="SingleTxtG"/>
    <w:qFormat/>
    <w:rsid w:val="003663FB"/>
    <w:pPr>
      <w:ind w:left="2268" w:hanging="1134"/>
    </w:pPr>
    <w:rPr>
      <w:rFonts w:eastAsia="MS Mincho"/>
    </w:rPr>
  </w:style>
  <w:style w:type="paragraph" w:customStyle="1" w:styleId="Default">
    <w:name w:val="Default"/>
    <w:rsid w:val="0051331B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65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1611609</vt:lpstr>
      <vt:lpstr>United Nations</vt:lpstr>
    </vt:vector>
  </TitlesOfParts>
  <Company>CSD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1611609</dc:title>
  <dc:subject>ECE/TRANS/WP.29/GRRF/2016/34</dc:subject>
  <dc:creator>Doerte Schramm</dc:creator>
  <cp:keywords/>
  <dc:description/>
  <cp:lastModifiedBy>Bénédicte Boudol</cp:lastModifiedBy>
  <cp:revision>2</cp:revision>
  <cp:lastPrinted>2016-05-18T08:17:00Z</cp:lastPrinted>
  <dcterms:created xsi:type="dcterms:W3CDTF">2016-08-08T07:43:00Z</dcterms:created>
  <dcterms:modified xsi:type="dcterms:W3CDTF">2016-08-08T07:43:00Z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