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13" w:rsidRDefault="001E2713" w:rsidP="001E2713">
      <w:pPr>
        <w:spacing w:line="240" w:lineRule="auto"/>
        <w:rPr>
          <w:sz w:val="2"/>
        </w:rPr>
        <w:sectPr w:rsidR="001E2713" w:rsidSect="001E2713">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1E2713" w:rsidRDefault="001E2713" w:rsidP="001E2713">
      <w:pPr>
        <w:pStyle w:val="H1"/>
        <w:spacing w:after="120"/>
        <w:rPr>
          <w:sz w:val="28"/>
        </w:rPr>
      </w:pPr>
      <w:r>
        <w:rPr>
          <w:sz w:val="28"/>
        </w:rPr>
        <w:lastRenderedPageBreak/>
        <w:t>Commission économique pour l’Europe</w:t>
      </w:r>
    </w:p>
    <w:p w:rsidR="001E2713" w:rsidRDefault="001E2713" w:rsidP="001E2713">
      <w:pPr>
        <w:pStyle w:val="H1"/>
        <w:spacing w:after="120" w:line="300" w:lineRule="exact"/>
        <w:rPr>
          <w:b w:val="0"/>
          <w:sz w:val="28"/>
        </w:rPr>
      </w:pPr>
      <w:r>
        <w:rPr>
          <w:b w:val="0"/>
          <w:sz w:val="28"/>
        </w:rPr>
        <w:t>Comité des transports intérieurs</w:t>
      </w:r>
    </w:p>
    <w:p w:rsidR="00C9768B" w:rsidRPr="00186A35" w:rsidRDefault="00C9768B" w:rsidP="002E3F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186A35">
        <w:rPr>
          <w:lang w:val="fr-FR"/>
        </w:rPr>
        <w:t>Forum mondial de l</w:t>
      </w:r>
      <w:r w:rsidR="00C21BE0">
        <w:rPr>
          <w:lang w:val="fr-FR"/>
        </w:rPr>
        <w:t>’</w:t>
      </w:r>
      <w:r w:rsidRPr="00186A35">
        <w:rPr>
          <w:lang w:val="fr-FR"/>
        </w:rPr>
        <w:t xml:space="preserve">harmonisation des Règlements </w:t>
      </w:r>
      <w:r w:rsidR="002E3F12">
        <w:rPr>
          <w:lang w:val="fr-FR"/>
        </w:rPr>
        <w:br/>
      </w:r>
      <w:r w:rsidRPr="00186A35">
        <w:rPr>
          <w:lang w:val="fr-FR"/>
        </w:rPr>
        <w:t>concernant les véhicules</w:t>
      </w:r>
    </w:p>
    <w:p w:rsidR="00C9768B" w:rsidRPr="00C9768B" w:rsidRDefault="00C9768B" w:rsidP="00C97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C9768B" w:rsidRPr="00186A35" w:rsidRDefault="00C9768B" w:rsidP="00C97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186A35">
        <w:rPr>
          <w:lang w:val="fr-FR"/>
        </w:rPr>
        <w:t>Groupe de travail en matière de roulement et de freinage</w:t>
      </w:r>
    </w:p>
    <w:p w:rsidR="00C9768B" w:rsidRPr="00C9768B" w:rsidRDefault="00C9768B" w:rsidP="00C97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C9768B" w:rsidRPr="00186A35" w:rsidRDefault="00C9768B" w:rsidP="00C97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6A35">
        <w:rPr>
          <w:lang w:val="fr-FR"/>
        </w:rPr>
        <w:t>Quatre-vingt-unième session</w:t>
      </w:r>
    </w:p>
    <w:p w:rsidR="00C9768B" w:rsidRPr="00186A35" w:rsidRDefault="00C9768B" w:rsidP="00C21BE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86A35">
        <w:rPr>
          <w:lang w:val="fr-FR"/>
        </w:rPr>
        <w:t>Genève, 1</w:t>
      </w:r>
      <w:r w:rsidRPr="00186A35">
        <w:rPr>
          <w:vertAlign w:val="superscript"/>
          <w:lang w:val="fr-FR"/>
        </w:rPr>
        <w:t>er</w:t>
      </w:r>
      <w:r w:rsidRPr="00186A35">
        <w:rPr>
          <w:lang w:val="fr-FR"/>
        </w:rPr>
        <w:t>-5février 2016</w:t>
      </w:r>
    </w:p>
    <w:p w:rsidR="00C9768B" w:rsidRPr="00186A35" w:rsidRDefault="00C9768B" w:rsidP="00C976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86A35">
        <w:rPr>
          <w:lang w:val="fr-FR"/>
        </w:rPr>
        <w:t>Point 6 de l’ordre du jour provisoire</w:t>
      </w:r>
    </w:p>
    <w:p w:rsidR="00C9768B" w:rsidRPr="00186A35" w:rsidRDefault="00C9768B" w:rsidP="00C21B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6A35">
        <w:rPr>
          <w:lang w:val="fr-FR"/>
        </w:rPr>
        <w:t xml:space="preserve">Règlement </w:t>
      </w:r>
      <w:r w:rsidR="00C21BE0">
        <w:rPr>
          <w:lang w:val="fr-FR"/>
        </w:rPr>
        <w:t>n</w:t>
      </w:r>
      <w:r w:rsidR="00C21BE0" w:rsidRPr="00C21BE0">
        <w:rPr>
          <w:vertAlign w:val="superscript"/>
          <w:lang w:val="fr-FR"/>
        </w:rPr>
        <w:t>o</w:t>
      </w:r>
      <w:r w:rsidR="00C21BE0">
        <w:rPr>
          <w:lang w:val="fr-FR"/>
        </w:rPr>
        <w:t> </w:t>
      </w:r>
      <w:r w:rsidRPr="00186A35">
        <w:rPr>
          <w:lang w:val="fr-FR"/>
        </w:rPr>
        <w:t>90 (Garnitures de frein assemblées de rechange)</w:t>
      </w:r>
    </w:p>
    <w:p w:rsidR="00C9768B" w:rsidRPr="00C9768B" w:rsidRDefault="00C9768B" w:rsidP="00C9768B">
      <w:pPr>
        <w:pStyle w:val="SingleTxt"/>
        <w:spacing w:after="0" w:line="120" w:lineRule="exact"/>
        <w:ind w:left="0"/>
        <w:rPr>
          <w:b/>
          <w:sz w:val="10"/>
          <w:lang w:val="fr-FR"/>
        </w:rPr>
      </w:pPr>
    </w:p>
    <w:p w:rsidR="00C9768B" w:rsidRPr="00C9768B" w:rsidRDefault="00C9768B" w:rsidP="00C9768B">
      <w:pPr>
        <w:pStyle w:val="SingleTxt"/>
        <w:spacing w:after="0" w:line="120" w:lineRule="exact"/>
        <w:ind w:left="0"/>
        <w:rPr>
          <w:b/>
          <w:sz w:val="10"/>
          <w:lang w:val="fr-FR"/>
        </w:rPr>
      </w:pPr>
    </w:p>
    <w:p w:rsidR="00C9768B" w:rsidRPr="00C9768B" w:rsidRDefault="00C9768B" w:rsidP="00C9768B">
      <w:pPr>
        <w:pStyle w:val="SingleTxt"/>
        <w:spacing w:after="0" w:line="120" w:lineRule="exact"/>
        <w:ind w:left="0"/>
        <w:rPr>
          <w:b/>
          <w:sz w:val="10"/>
          <w:lang w:val="fr-FR"/>
        </w:rPr>
      </w:pPr>
    </w:p>
    <w:p w:rsidR="00C9768B" w:rsidRPr="00186A35" w:rsidRDefault="00C9768B" w:rsidP="002D39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Pr="00186A35">
        <w:rPr>
          <w:lang w:val="fr-FR"/>
        </w:rPr>
        <w:t xml:space="preserve">Proposition d’amendement au Règlement </w:t>
      </w:r>
      <w:r w:rsidR="002D390D">
        <w:rPr>
          <w:lang w:val="fr-FR"/>
        </w:rPr>
        <w:t>n</w:t>
      </w:r>
      <w:r w:rsidR="002D390D" w:rsidRPr="002D390D">
        <w:rPr>
          <w:vertAlign w:val="superscript"/>
          <w:lang w:val="fr-FR"/>
        </w:rPr>
        <w:t>o</w:t>
      </w:r>
      <w:r w:rsidR="002D390D">
        <w:rPr>
          <w:lang w:val="fr-FR"/>
        </w:rPr>
        <w:t> </w:t>
      </w:r>
      <w:r w:rsidRPr="00186A35">
        <w:rPr>
          <w:lang w:val="fr-FR"/>
        </w:rPr>
        <w:t xml:space="preserve">90 </w:t>
      </w:r>
      <w:r w:rsidR="002D390D">
        <w:rPr>
          <w:lang w:val="fr-FR"/>
        </w:rPr>
        <w:br/>
      </w:r>
      <w:r w:rsidRPr="00186A35">
        <w:rPr>
          <w:lang w:val="fr-FR"/>
        </w:rPr>
        <w:t>(Garnitures de frein assemblées de rechange)</w:t>
      </w:r>
    </w:p>
    <w:p w:rsidR="00C9768B" w:rsidRPr="00C9768B" w:rsidRDefault="00C9768B" w:rsidP="00C9768B">
      <w:pPr>
        <w:pStyle w:val="SingleTxt"/>
        <w:spacing w:after="0" w:line="120" w:lineRule="exact"/>
        <w:ind w:left="0"/>
        <w:rPr>
          <w:b/>
          <w:sz w:val="10"/>
          <w:lang w:val="fr-FR"/>
        </w:rPr>
      </w:pPr>
    </w:p>
    <w:p w:rsidR="00C9768B" w:rsidRPr="00C9768B" w:rsidRDefault="00C9768B" w:rsidP="00C9768B">
      <w:pPr>
        <w:pStyle w:val="SingleTxt"/>
        <w:spacing w:after="0" w:line="120" w:lineRule="exact"/>
        <w:ind w:left="0"/>
        <w:rPr>
          <w:b/>
          <w:sz w:val="10"/>
          <w:lang w:val="fr-FR"/>
        </w:rPr>
      </w:pPr>
    </w:p>
    <w:p w:rsidR="00C9768B" w:rsidRDefault="00C9768B" w:rsidP="00C976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186A35">
        <w:rPr>
          <w:lang w:val="fr-FR"/>
        </w:rPr>
        <w:t xml:space="preserve">Communication des experts de l’Association européenne </w:t>
      </w:r>
      <w:r w:rsidR="002D390D">
        <w:rPr>
          <w:lang w:val="fr-FR"/>
        </w:rPr>
        <w:br/>
      </w:r>
      <w:r w:rsidRPr="00186A35">
        <w:rPr>
          <w:lang w:val="fr-FR"/>
        </w:rPr>
        <w:t>des fournisseurs de l</w:t>
      </w:r>
      <w:r w:rsidR="00C21BE0">
        <w:rPr>
          <w:lang w:val="fr-FR"/>
        </w:rPr>
        <w:t>’</w:t>
      </w:r>
      <w:r w:rsidRPr="00186A35">
        <w:rPr>
          <w:lang w:val="fr-FR"/>
        </w:rPr>
        <w:t>automobile</w:t>
      </w:r>
      <w:r w:rsidRPr="00C9768B">
        <w:rPr>
          <w:b w:val="0"/>
          <w:sz w:val="20"/>
          <w:szCs w:val="20"/>
          <w:lang w:val="fr-FR"/>
        </w:rPr>
        <w:footnoteReference w:customMarkFollows="1" w:id="1"/>
        <w:t>*</w:t>
      </w:r>
    </w:p>
    <w:p w:rsidR="00C9768B" w:rsidRPr="00C9768B" w:rsidRDefault="00C9768B" w:rsidP="00C9768B">
      <w:pPr>
        <w:pStyle w:val="SingleTxt"/>
        <w:spacing w:after="0" w:line="120" w:lineRule="exact"/>
        <w:ind w:left="0"/>
        <w:rPr>
          <w:b/>
          <w:sz w:val="10"/>
          <w:lang w:val="fr-FR"/>
        </w:rPr>
      </w:pPr>
    </w:p>
    <w:p w:rsidR="00C9768B" w:rsidRPr="00C9768B" w:rsidRDefault="00C9768B" w:rsidP="00C9768B">
      <w:pPr>
        <w:pStyle w:val="SingleTxt"/>
        <w:spacing w:after="0" w:line="120" w:lineRule="exact"/>
        <w:ind w:left="0"/>
        <w:rPr>
          <w:b/>
          <w:sz w:val="10"/>
          <w:lang w:val="fr-FR"/>
        </w:rPr>
      </w:pPr>
    </w:p>
    <w:p w:rsidR="00C9768B" w:rsidRDefault="00C9768B" w:rsidP="00C9768B">
      <w:pPr>
        <w:pStyle w:val="SingleTxt"/>
        <w:rPr>
          <w:lang w:val="fr-FR"/>
        </w:rPr>
      </w:pPr>
      <w:r>
        <w:rPr>
          <w:lang w:val="fr-FR"/>
        </w:rPr>
        <w:tab/>
      </w:r>
      <w:r w:rsidRPr="00186A35">
        <w:rPr>
          <w:lang w:val="fr-FR"/>
        </w:rPr>
        <w:t>Le texte ci-après a été établi par l’expert de l’Association européenne des fournisseurs de l’automobile (CLEPA). Il se fonde sur le document informel GRRF-80-12. Les modifications qu’il est proposé d’apporter au texte actuel du Règlement sont signalées en caractères gras pour les ajouts et en caractères biffés pour les suppressions.</w:t>
      </w:r>
    </w:p>
    <w:p w:rsidR="00C9768B" w:rsidRDefault="00C9768B">
      <w:pPr>
        <w:spacing w:line="240" w:lineRule="auto"/>
        <w:rPr>
          <w:lang w:val="fr-FR"/>
        </w:rPr>
      </w:pPr>
      <w:r>
        <w:rPr>
          <w:lang w:val="fr-FR"/>
        </w:rPr>
        <w:br w:type="page"/>
      </w:r>
    </w:p>
    <w:p w:rsidR="00C9768B" w:rsidRDefault="00C9768B" w:rsidP="00C9768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1A8A">
        <w:rPr>
          <w:lang w:val="fr-FR"/>
        </w:rPr>
        <w:lastRenderedPageBreak/>
        <w:tab/>
        <w:t>I.</w:t>
      </w:r>
      <w:r w:rsidRPr="00CC1A8A">
        <w:rPr>
          <w:lang w:val="fr-FR"/>
        </w:rPr>
        <w:tab/>
        <w:t>Proposition</w:t>
      </w:r>
    </w:p>
    <w:p w:rsidR="00C9768B" w:rsidRPr="00C9768B" w:rsidRDefault="00C9768B" w:rsidP="00C9768B">
      <w:pPr>
        <w:spacing w:line="120" w:lineRule="exact"/>
        <w:rPr>
          <w:sz w:val="10"/>
          <w:lang w:val="fr-FR"/>
        </w:rPr>
      </w:pPr>
    </w:p>
    <w:p w:rsidR="00C9768B" w:rsidRPr="00C9768B" w:rsidRDefault="00C9768B" w:rsidP="00C9768B">
      <w:pPr>
        <w:spacing w:line="120" w:lineRule="exact"/>
        <w:rPr>
          <w:sz w:val="10"/>
          <w:lang w:val="fr-FR"/>
        </w:rPr>
      </w:pPr>
    </w:p>
    <w:p w:rsidR="00C9768B" w:rsidRPr="00B872B6" w:rsidRDefault="00C9768B" w:rsidP="00C9768B">
      <w:pPr>
        <w:pStyle w:val="SingleTxt"/>
      </w:pPr>
      <w:r w:rsidRPr="00B872B6">
        <w:rPr>
          <w:i/>
          <w:iCs/>
          <w:lang w:val="fr-FR"/>
        </w:rPr>
        <w:t>Paragraphe 5.3.3</w:t>
      </w:r>
      <w:r w:rsidRPr="00B872B6">
        <w:rPr>
          <w:lang w:val="fr-FR"/>
        </w:rPr>
        <w:t>, modifier comme suit</w:t>
      </w:r>
      <w:r w:rsidR="00C21BE0">
        <w:rPr>
          <w:lang w:val="fr-FR"/>
        </w:rPr>
        <w:t> :</w:t>
      </w:r>
    </w:p>
    <w:p w:rsidR="00C9768B" w:rsidRPr="00B872B6" w:rsidRDefault="00062AA0" w:rsidP="00C9768B">
      <w:pPr>
        <w:pStyle w:val="SingleTxt"/>
      </w:pPr>
      <w:r>
        <w:rPr>
          <w:lang w:val="fr-FR"/>
        </w:rPr>
        <w:t>« </w:t>
      </w:r>
      <w:r w:rsidR="00C9768B" w:rsidRPr="00B872B6">
        <w:rPr>
          <w:lang w:val="fr-FR"/>
        </w:rPr>
        <w:t>5.3.3</w:t>
      </w:r>
      <w:r w:rsidR="00C9768B" w:rsidRPr="00B872B6">
        <w:rPr>
          <w:lang w:val="fr-FR"/>
        </w:rPr>
        <w:tab/>
        <w:t>Disques ou tambours de rechange équivalents</w:t>
      </w:r>
    </w:p>
    <w:p w:rsidR="00C9768B" w:rsidRPr="00B872B6" w:rsidRDefault="00C9768B" w:rsidP="00C9768B">
      <w:pPr>
        <w:pStyle w:val="SingleTxt"/>
      </w:pPr>
      <w:r w:rsidRPr="00B872B6">
        <w:rPr>
          <w:lang w:val="fr-FR"/>
        </w:rPr>
        <w:t>5.3.3.1</w:t>
      </w:r>
      <w:r w:rsidRPr="00B872B6">
        <w:rPr>
          <w:lang w:val="fr-FR"/>
        </w:rPr>
        <w:tab/>
        <w:t>Caractéristiques géométriques</w:t>
      </w:r>
    </w:p>
    <w:p w:rsidR="00C9768B" w:rsidRPr="00B872B6" w:rsidRDefault="00C9768B" w:rsidP="00C9768B">
      <w:pPr>
        <w:pStyle w:val="SingleTxt"/>
        <w:ind w:left="2218" w:hanging="951"/>
      </w:pPr>
      <w:r>
        <w:rPr>
          <w:lang w:val="fr-FR"/>
        </w:rPr>
        <w:tab/>
      </w:r>
      <w:r>
        <w:rPr>
          <w:lang w:val="fr-FR"/>
        </w:rPr>
        <w:tab/>
      </w:r>
      <w:r w:rsidRPr="00B872B6">
        <w:rPr>
          <w:lang w:val="fr-FR"/>
        </w:rPr>
        <w:t>Les disques ou tambours de frein doivent être identiques aux disques ou tambours de frein d’origine en ce qui concerne toutes les dimensions, les caractéristiques géométriques et la configuration de base.</w:t>
      </w:r>
    </w:p>
    <w:p w:rsidR="00C9768B" w:rsidRDefault="00C9768B" w:rsidP="00C9768B">
      <w:pPr>
        <w:pStyle w:val="SingleTxt"/>
        <w:ind w:left="2218" w:hanging="951"/>
        <w:rPr>
          <w:strike/>
          <w:lang w:val="fr-FR"/>
        </w:rPr>
      </w:pPr>
      <w:r w:rsidRPr="00B872B6">
        <w:rPr>
          <w:lang w:val="fr-FR"/>
        </w:rPr>
        <w:t>5.</w:t>
      </w:r>
      <w:r w:rsidRPr="00B872B6">
        <w:rPr>
          <w:strike/>
          <w:lang w:val="fr-FR"/>
        </w:rPr>
        <w:t>3.3.1.1</w:t>
      </w:r>
      <w:r w:rsidRPr="00B872B6">
        <w:rPr>
          <w:strike/>
          <w:lang w:val="fr-FR"/>
        </w:rPr>
        <w:tab/>
        <w:t>Pour les disques, les valeurs maximales ci-après doivent être respectées</w:t>
      </w:r>
      <w:r w:rsidR="00C21BE0">
        <w:rPr>
          <w:strike/>
          <w:lang w:val="fr-FR"/>
        </w:rPr>
        <w:t> :</w:t>
      </w:r>
    </w:p>
    <w:p w:rsidR="008F5CAB" w:rsidRPr="008F5CAB" w:rsidRDefault="008F5CAB" w:rsidP="008F5CAB">
      <w:pPr>
        <w:pStyle w:val="SingleTxt"/>
        <w:spacing w:after="0" w:line="120" w:lineRule="exact"/>
        <w:ind w:left="2218" w:hanging="951"/>
        <w:rPr>
          <w:strike/>
          <w:sz w:val="10"/>
          <w:lang w:val="fr-FR"/>
        </w:rPr>
      </w:pPr>
    </w:p>
    <w:p w:rsidR="008F5CAB" w:rsidRPr="008F5CAB" w:rsidRDefault="008F5CAB" w:rsidP="008F5CAB">
      <w:pPr>
        <w:pStyle w:val="SingleTxt"/>
        <w:spacing w:after="0" w:line="120" w:lineRule="exact"/>
        <w:ind w:left="2218" w:hanging="951"/>
        <w:rPr>
          <w:strike/>
          <w:sz w:val="10"/>
          <w:lang w:val="fr-FR"/>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4"/>
        <w:gridCol w:w="1584"/>
        <w:gridCol w:w="1872"/>
      </w:tblGrid>
      <w:tr w:rsidR="008F5CAB" w:rsidRPr="00C9768B" w:rsidTr="008F5CAB">
        <w:trPr>
          <w:tblHeader/>
        </w:trPr>
        <w:tc>
          <w:tcPr>
            <w:tcW w:w="4104" w:type="dxa"/>
            <w:shd w:val="clear" w:color="auto" w:fill="auto"/>
            <w:vAlign w:val="bottom"/>
          </w:tcPr>
          <w:p w:rsidR="00C9768B" w:rsidRPr="00C9768B" w:rsidRDefault="00C9768B" w:rsidP="008F5CAB">
            <w:pPr>
              <w:tabs>
                <w:tab w:val="left" w:pos="288"/>
                <w:tab w:val="left" w:pos="576"/>
                <w:tab w:val="left" w:pos="864"/>
                <w:tab w:val="left" w:pos="1152"/>
              </w:tabs>
              <w:suppressAutoHyphens/>
              <w:spacing w:before="80" w:after="80" w:line="160" w:lineRule="exact"/>
              <w:ind w:left="43" w:right="43"/>
              <w:rPr>
                <w:i/>
                <w:strike/>
                <w:sz w:val="14"/>
                <w:lang w:val="fr-FR"/>
              </w:rPr>
            </w:pPr>
          </w:p>
        </w:tc>
        <w:tc>
          <w:tcPr>
            <w:tcW w:w="1584" w:type="dxa"/>
            <w:shd w:val="clear" w:color="auto" w:fill="auto"/>
            <w:vAlign w:val="bottom"/>
          </w:tcPr>
          <w:p w:rsidR="00C9768B" w:rsidRPr="00C9768B" w:rsidRDefault="00C9768B" w:rsidP="008F5CAB">
            <w:pPr>
              <w:tabs>
                <w:tab w:val="left" w:pos="288"/>
                <w:tab w:val="left" w:pos="576"/>
                <w:tab w:val="left" w:pos="864"/>
                <w:tab w:val="left" w:pos="1152"/>
              </w:tabs>
              <w:suppressAutoHyphens/>
              <w:spacing w:before="80" w:after="80" w:line="160" w:lineRule="exact"/>
              <w:ind w:left="43" w:right="43"/>
              <w:rPr>
                <w:i/>
                <w:strike/>
                <w:sz w:val="14"/>
                <w:lang w:val="fr-FR"/>
              </w:rPr>
            </w:pPr>
            <w:r w:rsidRPr="00C9768B">
              <w:rPr>
                <w:i/>
                <w:strike/>
                <w:sz w:val="14"/>
                <w:lang w:val="fr-FR"/>
              </w:rPr>
              <w:t>M</w:t>
            </w:r>
            <w:r w:rsidRPr="002E3F12">
              <w:rPr>
                <w:i/>
                <w:strike/>
                <w:sz w:val="14"/>
                <w:vertAlign w:val="subscript"/>
                <w:lang w:val="fr-FR"/>
              </w:rPr>
              <w:t>1</w:t>
            </w:r>
            <w:r w:rsidRPr="00C9768B">
              <w:rPr>
                <w:i/>
                <w:strike/>
                <w:sz w:val="14"/>
                <w:lang w:val="fr-FR"/>
              </w:rPr>
              <w:t>, N</w:t>
            </w:r>
            <w:r w:rsidRPr="002E3F12">
              <w:rPr>
                <w:i/>
                <w:strike/>
                <w:sz w:val="14"/>
                <w:vertAlign w:val="subscript"/>
                <w:lang w:val="fr-FR"/>
              </w:rPr>
              <w:t>1</w:t>
            </w:r>
            <w:r w:rsidRPr="00C9768B">
              <w:rPr>
                <w:i/>
                <w:strike/>
                <w:sz w:val="14"/>
                <w:lang w:val="fr-FR"/>
              </w:rPr>
              <w:t>, O</w:t>
            </w:r>
            <w:r w:rsidRPr="002E3F12">
              <w:rPr>
                <w:i/>
                <w:strike/>
                <w:sz w:val="14"/>
                <w:vertAlign w:val="subscript"/>
                <w:lang w:val="fr-FR"/>
              </w:rPr>
              <w:t>1</w:t>
            </w:r>
            <w:r w:rsidRPr="00C9768B">
              <w:rPr>
                <w:i/>
                <w:strike/>
                <w:sz w:val="14"/>
                <w:lang w:val="fr-FR"/>
              </w:rPr>
              <w:t>, O</w:t>
            </w:r>
            <w:r w:rsidRPr="002E3F12">
              <w:rPr>
                <w:i/>
                <w:strike/>
                <w:sz w:val="14"/>
                <w:vertAlign w:val="subscript"/>
                <w:lang w:val="fr-FR"/>
              </w:rPr>
              <w:t>2</w:t>
            </w:r>
          </w:p>
        </w:tc>
        <w:tc>
          <w:tcPr>
            <w:tcW w:w="1872" w:type="dxa"/>
            <w:shd w:val="clear" w:color="auto" w:fill="auto"/>
            <w:vAlign w:val="bottom"/>
          </w:tcPr>
          <w:p w:rsidR="00C9768B" w:rsidRPr="00C9768B" w:rsidRDefault="00C9768B" w:rsidP="008F5CAB">
            <w:pPr>
              <w:tabs>
                <w:tab w:val="left" w:pos="288"/>
                <w:tab w:val="left" w:pos="576"/>
                <w:tab w:val="left" w:pos="864"/>
                <w:tab w:val="left" w:pos="1152"/>
              </w:tabs>
              <w:suppressAutoHyphens/>
              <w:spacing w:before="80" w:after="80" w:line="160" w:lineRule="exact"/>
              <w:ind w:left="43" w:right="43"/>
              <w:rPr>
                <w:i/>
                <w:strike/>
                <w:sz w:val="14"/>
                <w:lang w:val="fr-FR"/>
              </w:rPr>
            </w:pPr>
            <w:r w:rsidRPr="00C9768B">
              <w:rPr>
                <w:i/>
                <w:strike/>
                <w:sz w:val="14"/>
                <w:lang w:val="fr-FR"/>
              </w:rPr>
              <w:t>M</w:t>
            </w:r>
            <w:r w:rsidRPr="002E3F12">
              <w:rPr>
                <w:i/>
                <w:strike/>
                <w:sz w:val="14"/>
                <w:vertAlign w:val="subscript"/>
                <w:lang w:val="fr-FR"/>
              </w:rPr>
              <w:t>2</w:t>
            </w:r>
            <w:r w:rsidRPr="00C9768B">
              <w:rPr>
                <w:i/>
                <w:strike/>
                <w:sz w:val="14"/>
                <w:lang w:val="fr-FR"/>
              </w:rPr>
              <w:t>, M</w:t>
            </w:r>
            <w:r w:rsidRPr="002E3F12">
              <w:rPr>
                <w:i/>
                <w:strike/>
                <w:sz w:val="14"/>
                <w:vertAlign w:val="subscript"/>
                <w:lang w:val="fr-FR"/>
              </w:rPr>
              <w:t>3</w:t>
            </w:r>
            <w:r w:rsidRPr="00C9768B">
              <w:rPr>
                <w:i/>
                <w:strike/>
                <w:sz w:val="14"/>
                <w:lang w:val="fr-FR"/>
              </w:rPr>
              <w:t>, N</w:t>
            </w:r>
            <w:r w:rsidRPr="002E3F12">
              <w:rPr>
                <w:i/>
                <w:strike/>
                <w:sz w:val="14"/>
                <w:vertAlign w:val="subscript"/>
                <w:lang w:val="fr-FR"/>
              </w:rPr>
              <w:t>2</w:t>
            </w:r>
            <w:r w:rsidRPr="00C9768B">
              <w:rPr>
                <w:i/>
                <w:strike/>
                <w:sz w:val="14"/>
                <w:lang w:val="fr-FR"/>
              </w:rPr>
              <w:t>, N</w:t>
            </w:r>
            <w:r w:rsidRPr="002E3F12">
              <w:rPr>
                <w:i/>
                <w:strike/>
                <w:sz w:val="14"/>
                <w:vertAlign w:val="subscript"/>
                <w:lang w:val="fr-FR"/>
              </w:rPr>
              <w:t>3</w:t>
            </w:r>
            <w:r w:rsidRPr="00C9768B">
              <w:rPr>
                <w:i/>
                <w:strike/>
                <w:sz w:val="14"/>
                <w:lang w:val="fr-FR"/>
              </w:rPr>
              <w:t>, O</w:t>
            </w:r>
            <w:r w:rsidRPr="002E3F12">
              <w:rPr>
                <w:i/>
                <w:strike/>
                <w:sz w:val="14"/>
                <w:vertAlign w:val="subscript"/>
                <w:lang w:val="fr-FR"/>
              </w:rPr>
              <w:t>3</w:t>
            </w:r>
            <w:r w:rsidRPr="00C9768B">
              <w:rPr>
                <w:i/>
                <w:strike/>
                <w:sz w:val="14"/>
                <w:lang w:val="fr-FR"/>
              </w:rPr>
              <w:t>, O</w:t>
            </w:r>
            <w:r w:rsidRPr="002E3F12">
              <w:rPr>
                <w:i/>
                <w:strike/>
                <w:sz w:val="14"/>
                <w:vertAlign w:val="subscript"/>
                <w:lang w:val="fr-FR"/>
              </w:rPr>
              <w:t>4</w:t>
            </w:r>
          </w:p>
        </w:tc>
      </w:tr>
      <w:tr w:rsidR="008F5CAB" w:rsidRPr="00C9768B" w:rsidTr="008F5CAB">
        <w:tc>
          <w:tcPr>
            <w:tcW w:w="4104" w:type="dxa"/>
            <w:shd w:val="clear" w:color="auto" w:fill="auto"/>
          </w:tcPr>
          <w:p w:rsidR="00C9768B" w:rsidRPr="00C9768B" w:rsidRDefault="00C9768B" w:rsidP="008F5CAB">
            <w:pPr>
              <w:tabs>
                <w:tab w:val="left" w:pos="288"/>
                <w:tab w:val="left" w:pos="576"/>
                <w:tab w:val="left" w:pos="864"/>
                <w:tab w:val="left" w:pos="1152"/>
              </w:tabs>
              <w:suppressAutoHyphens/>
              <w:spacing w:before="40" w:after="80"/>
              <w:ind w:left="43" w:right="43"/>
              <w:rPr>
                <w:strike/>
                <w:lang w:val="fr-FR"/>
              </w:rPr>
            </w:pPr>
            <w:r w:rsidRPr="00C9768B">
              <w:rPr>
                <w:strike/>
                <w:lang w:val="fr-FR"/>
              </w:rPr>
              <w:t>Variation sur l’épaisseur</w:t>
            </w:r>
          </w:p>
        </w:tc>
        <w:tc>
          <w:tcPr>
            <w:tcW w:w="1584" w:type="dxa"/>
            <w:shd w:val="clear" w:color="auto" w:fill="auto"/>
            <w:vAlign w:val="center"/>
          </w:tcPr>
          <w:p w:rsidR="00C9768B" w:rsidRPr="00C9768B" w:rsidRDefault="00C9768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0,015 mm</w:t>
            </w:r>
          </w:p>
        </w:tc>
        <w:tc>
          <w:tcPr>
            <w:tcW w:w="1872" w:type="dxa"/>
            <w:shd w:val="clear" w:color="auto" w:fill="auto"/>
            <w:vAlign w:val="center"/>
          </w:tcPr>
          <w:p w:rsidR="00C9768B" w:rsidRPr="00C9768B" w:rsidRDefault="00C9768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0,030 mm</w:t>
            </w:r>
          </w:p>
        </w:tc>
      </w:tr>
      <w:tr w:rsidR="008F5CAB" w:rsidRPr="00C9768B" w:rsidTr="008F5CAB">
        <w:tc>
          <w:tcPr>
            <w:tcW w:w="4104" w:type="dxa"/>
            <w:shd w:val="clear" w:color="auto" w:fill="auto"/>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8F5CAB">
              <w:rPr>
                <w:strike/>
                <w:lang w:val="fr-FR"/>
              </w:rPr>
              <w:t>Variation de l’épaisseur des parois du disque (pour les disques ventilés seulement)</w:t>
            </w:r>
          </w:p>
        </w:tc>
        <w:tc>
          <w:tcPr>
            <w:tcW w:w="1584"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1,5 mm</w:t>
            </w:r>
          </w:p>
        </w:tc>
        <w:tc>
          <w:tcPr>
            <w:tcW w:w="1872"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2,0 mm</w:t>
            </w:r>
          </w:p>
        </w:tc>
      </w:tr>
      <w:tr w:rsidR="008F5CAB" w:rsidRPr="00C9768B" w:rsidTr="008F5CAB">
        <w:tc>
          <w:tcPr>
            <w:tcW w:w="4104" w:type="dxa"/>
            <w:shd w:val="clear" w:color="auto" w:fill="auto"/>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8F5CAB">
              <w:rPr>
                <w:strike/>
                <w:lang w:val="fr-FR"/>
              </w:rPr>
              <w:t>Voile de la piste de frottement</w:t>
            </w:r>
          </w:p>
        </w:tc>
        <w:tc>
          <w:tcPr>
            <w:tcW w:w="1584"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0,050 mm*</w:t>
            </w:r>
          </w:p>
        </w:tc>
        <w:tc>
          <w:tcPr>
            <w:tcW w:w="1872" w:type="dxa"/>
            <w:shd w:val="clear" w:color="auto" w:fill="auto"/>
            <w:vAlign w:val="center"/>
          </w:tcPr>
          <w:p w:rsidR="008F5CAB" w:rsidRPr="008F5CAB" w:rsidRDefault="005A3A83" w:rsidP="008F5CAB">
            <w:pPr>
              <w:tabs>
                <w:tab w:val="left" w:pos="288"/>
                <w:tab w:val="left" w:pos="576"/>
                <w:tab w:val="left" w:pos="864"/>
                <w:tab w:val="left" w:pos="1152"/>
              </w:tabs>
              <w:suppressAutoHyphens/>
              <w:spacing w:before="40" w:after="80"/>
              <w:ind w:left="43" w:right="43"/>
              <w:rPr>
                <w:strike/>
                <w:lang w:val="fr-FR"/>
              </w:rPr>
            </w:pPr>
            <w:r>
              <w:rPr>
                <w:strike/>
                <w:lang w:val="fr-FR"/>
              </w:rPr>
              <w:t>0,</w:t>
            </w:r>
            <w:r w:rsidR="008F5CAB" w:rsidRPr="00B872B6">
              <w:rPr>
                <w:strike/>
                <w:lang w:val="fr-FR"/>
              </w:rPr>
              <w:t>15 mm*</w:t>
            </w:r>
          </w:p>
        </w:tc>
      </w:tr>
      <w:tr w:rsidR="008F5CAB" w:rsidRPr="00C9768B" w:rsidTr="008F5CAB">
        <w:tc>
          <w:tcPr>
            <w:tcW w:w="4104" w:type="dxa"/>
            <w:shd w:val="clear" w:color="auto" w:fill="auto"/>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8F5CAB">
              <w:rPr>
                <w:strike/>
                <w:lang w:val="fr-FR"/>
              </w:rPr>
              <w:t>Variation sur l’alésage de centrage</w:t>
            </w:r>
          </w:p>
        </w:tc>
        <w:tc>
          <w:tcPr>
            <w:tcW w:w="1584"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H9</w:t>
            </w:r>
          </w:p>
        </w:tc>
        <w:tc>
          <w:tcPr>
            <w:tcW w:w="1872"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H9</w:t>
            </w:r>
          </w:p>
        </w:tc>
      </w:tr>
      <w:tr w:rsidR="008F5CAB" w:rsidRPr="008F5CAB" w:rsidTr="008F5CAB">
        <w:tc>
          <w:tcPr>
            <w:tcW w:w="4104" w:type="dxa"/>
            <w:shd w:val="clear" w:color="auto" w:fill="auto"/>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8F5CAB">
              <w:rPr>
                <w:strike/>
                <w:lang w:val="fr-FR"/>
              </w:rPr>
              <w:t>Parallélisme du bol de fixation</w:t>
            </w:r>
          </w:p>
        </w:tc>
        <w:tc>
          <w:tcPr>
            <w:tcW w:w="1584"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0,100 mm</w:t>
            </w:r>
          </w:p>
        </w:tc>
        <w:tc>
          <w:tcPr>
            <w:tcW w:w="1872"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0,100 mm</w:t>
            </w:r>
          </w:p>
        </w:tc>
      </w:tr>
      <w:tr w:rsidR="008F5CAB" w:rsidRPr="00C9768B" w:rsidTr="008F5CAB">
        <w:tc>
          <w:tcPr>
            <w:tcW w:w="4104" w:type="dxa"/>
            <w:shd w:val="clear" w:color="auto" w:fill="auto"/>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8F5CAB">
              <w:rPr>
                <w:strike/>
                <w:lang w:val="fr-FR"/>
              </w:rPr>
              <w:t>Planéité de la face d’appui</w:t>
            </w:r>
          </w:p>
        </w:tc>
        <w:tc>
          <w:tcPr>
            <w:tcW w:w="1584"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0,050 mm</w:t>
            </w:r>
          </w:p>
        </w:tc>
        <w:tc>
          <w:tcPr>
            <w:tcW w:w="1872"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0,050 mm</w:t>
            </w:r>
          </w:p>
        </w:tc>
      </w:tr>
      <w:tr w:rsidR="008F5CAB" w:rsidRPr="00C9768B" w:rsidTr="008F5CAB">
        <w:tc>
          <w:tcPr>
            <w:tcW w:w="4104" w:type="dxa"/>
            <w:shd w:val="clear" w:color="auto" w:fill="auto"/>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8F5CAB">
              <w:rPr>
                <w:strike/>
                <w:lang w:val="fr-FR"/>
              </w:rPr>
              <w:t>Rugosité de la piste de frottement**</w:t>
            </w:r>
          </w:p>
        </w:tc>
        <w:tc>
          <w:tcPr>
            <w:tcW w:w="1584"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3,2 µm</w:t>
            </w:r>
          </w:p>
        </w:tc>
        <w:tc>
          <w:tcPr>
            <w:tcW w:w="1872" w:type="dxa"/>
            <w:shd w:val="clear" w:color="auto" w:fill="auto"/>
            <w:vAlign w:val="center"/>
          </w:tcPr>
          <w:p w:rsidR="008F5CAB" w:rsidRPr="008F5CAB" w:rsidRDefault="008F5CAB" w:rsidP="008F5CAB">
            <w:pPr>
              <w:tabs>
                <w:tab w:val="left" w:pos="288"/>
                <w:tab w:val="left" w:pos="576"/>
                <w:tab w:val="left" w:pos="864"/>
                <w:tab w:val="left" w:pos="1152"/>
              </w:tabs>
              <w:suppressAutoHyphens/>
              <w:spacing w:before="40" w:after="80"/>
              <w:ind w:left="43" w:right="43"/>
              <w:rPr>
                <w:strike/>
                <w:lang w:val="fr-FR"/>
              </w:rPr>
            </w:pPr>
            <w:r w:rsidRPr="00B872B6">
              <w:rPr>
                <w:strike/>
                <w:lang w:val="fr-FR"/>
              </w:rPr>
              <w:t>3,2 µm</w:t>
            </w:r>
          </w:p>
        </w:tc>
      </w:tr>
    </w:tbl>
    <w:p w:rsidR="00C9768B" w:rsidRPr="008F5CAB" w:rsidRDefault="00C9768B" w:rsidP="008F5CAB">
      <w:pPr>
        <w:pStyle w:val="SingleTxt"/>
        <w:spacing w:after="0" w:line="120" w:lineRule="exact"/>
        <w:ind w:left="2218" w:hanging="951"/>
        <w:rPr>
          <w:strike/>
          <w:sz w:val="10"/>
        </w:rPr>
      </w:pPr>
    </w:p>
    <w:p w:rsidR="00C9768B" w:rsidRPr="008F5CAB" w:rsidRDefault="008F5CAB" w:rsidP="008F5CAB">
      <w:pPr>
        <w:pStyle w:val="Notedebasdepage"/>
        <w:tabs>
          <w:tab w:val="right" w:pos="418"/>
          <w:tab w:val="right" w:pos="1476"/>
          <w:tab w:val="left" w:pos="1548"/>
          <w:tab w:val="right" w:pos="1836"/>
          <w:tab w:val="left" w:pos="1908"/>
        </w:tabs>
        <w:suppressAutoHyphens/>
        <w:ind w:left="1548" w:right="1267" w:hanging="288"/>
        <w:rPr>
          <w:rFonts w:eastAsia="SimSun"/>
          <w:strike/>
          <w:spacing w:val="5"/>
          <w:w w:val="104"/>
          <w:kern w:val="0"/>
          <w:szCs w:val="22"/>
          <w:lang w:val="fr-CH"/>
        </w:rPr>
      </w:pPr>
      <w:r w:rsidRPr="008F5CAB">
        <w:rPr>
          <w:rFonts w:eastAsia="SimSun"/>
          <w:strike/>
          <w:spacing w:val="5"/>
          <w:w w:val="104"/>
          <w:kern w:val="0"/>
          <w:szCs w:val="22"/>
          <w:lang w:val="fr-CH"/>
        </w:rPr>
        <w:tab/>
      </w:r>
      <w:r w:rsidR="00C9768B" w:rsidRPr="008F5CAB">
        <w:rPr>
          <w:rFonts w:eastAsia="SimSun"/>
          <w:strike/>
          <w:spacing w:val="5"/>
          <w:w w:val="104"/>
          <w:kern w:val="0"/>
          <w:szCs w:val="22"/>
          <w:lang w:val="fr-CH"/>
        </w:rPr>
        <w:t>*</w:t>
      </w:r>
      <w:r w:rsidRPr="008F5CAB">
        <w:rPr>
          <w:rFonts w:eastAsia="SimSun"/>
          <w:strike/>
          <w:spacing w:val="5"/>
          <w:w w:val="104"/>
          <w:kern w:val="0"/>
          <w:szCs w:val="22"/>
          <w:lang w:val="fr-CH"/>
        </w:rPr>
        <w:tab/>
      </w:r>
      <w:r w:rsidR="00C9768B" w:rsidRPr="008F5CAB">
        <w:rPr>
          <w:rFonts w:eastAsia="SimSun"/>
          <w:strike/>
          <w:spacing w:val="5"/>
          <w:w w:val="104"/>
          <w:kern w:val="0"/>
          <w:szCs w:val="22"/>
          <w:lang w:val="fr-CH"/>
        </w:rPr>
        <w:t>Non applicable dans le cas d’un disque flottant.</w:t>
      </w:r>
    </w:p>
    <w:p w:rsidR="00C9768B" w:rsidRPr="008F5CAB" w:rsidRDefault="008F5CAB" w:rsidP="008F5CAB">
      <w:pPr>
        <w:pStyle w:val="Notedebasdepage"/>
        <w:tabs>
          <w:tab w:val="right" w:pos="418"/>
          <w:tab w:val="right" w:pos="1476"/>
          <w:tab w:val="left" w:pos="1548"/>
          <w:tab w:val="right" w:pos="1836"/>
          <w:tab w:val="left" w:pos="1908"/>
        </w:tabs>
        <w:suppressAutoHyphens/>
        <w:ind w:left="1548" w:right="1267" w:hanging="288"/>
        <w:rPr>
          <w:rFonts w:eastAsia="SimSun"/>
          <w:strike/>
          <w:spacing w:val="5"/>
          <w:w w:val="104"/>
          <w:kern w:val="0"/>
          <w:szCs w:val="22"/>
          <w:lang w:val="fr-CH"/>
        </w:rPr>
      </w:pPr>
      <w:r w:rsidRPr="008F5CAB">
        <w:rPr>
          <w:rFonts w:eastAsia="SimSun"/>
          <w:strike/>
          <w:spacing w:val="5"/>
          <w:w w:val="104"/>
          <w:kern w:val="0"/>
          <w:szCs w:val="22"/>
          <w:lang w:val="fr-CH"/>
        </w:rPr>
        <w:tab/>
      </w:r>
      <w:r w:rsidR="00C9768B" w:rsidRPr="008F5CAB">
        <w:rPr>
          <w:rFonts w:eastAsia="SimSun"/>
          <w:strike/>
          <w:spacing w:val="5"/>
          <w:w w:val="104"/>
          <w:kern w:val="0"/>
          <w:szCs w:val="22"/>
          <w:lang w:val="fr-CH"/>
        </w:rPr>
        <w:t>**</w:t>
      </w:r>
      <w:r w:rsidRPr="008F5CAB">
        <w:rPr>
          <w:rFonts w:eastAsia="SimSun"/>
          <w:strike/>
          <w:spacing w:val="5"/>
          <w:w w:val="104"/>
          <w:kern w:val="0"/>
          <w:szCs w:val="22"/>
          <w:lang w:val="fr-CH"/>
        </w:rPr>
        <w:tab/>
      </w:r>
      <w:r w:rsidR="00C9768B" w:rsidRPr="008F5CAB">
        <w:rPr>
          <w:rFonts w:eastAsia="SimSun"/>
          <w:strike/>
          <w:spacing w:val="5"/>
          <w:w w:val="104"/>
          <w:kern w:val="0"/>
          <w:szCs w:val="22"/>
          <w:lang w:val="fr-CH"/>
        </w:rPr>
        <w:t>Valeur Ra selon la norme ISO 1302:2002.</w:t>
      </w:r>
    </w:p>
    <w:p w:rsidR="008F5CAB" w:rsidRPr="008F5CAB" w:rsidRDefault="008F5CAB" w:rsidP="008F5CAB">
      <w:pPr>
        <w:pStyle w:val="Notedebasdepage"/>
        <w:spacing w:line="120" w:lineRule="exact"/>
        <w:ind w:left="1267" w:right="1267"/>
        <w:rPr>
          <w:strike/>
          <w:sz w:val="10"/>
          <w:lang w:val="fr-FR"/>
        </w:rPr>
      </w:pPr>
    </w:p>
    <w:p w:rsidR="008F5CAB" w:rsidRPr="008F5CAB" w:rsidRDefault="008F5CAB" w:rsidP="008F5CAB">
      <w:pPr>
        <w:pStyle w:val="Notedebasdepage"/>
        <w:spacing w:line="120" w:lineRule="exact"/>
        <w:ind w:left="1267" w:right="1267"/>
        <w:rPr>
          <w:strike/>
          <w:sz w:val="10"/>
          <w:lang w:val="fr-FR"/>
        </w:rPr>
      </w:pPr>
    </w:p>
    <w:p w:rsidR="00C9768B" w:rsidRDefault="00C9768B" w:rsidP="008F5CAB">
      <w:pPr>
        <w:pStyle w:val="SingleTxt"/>
        <w:rPr>
          <w:strike/>
          <w:lang w:val="fr-FR"/>
        </w:rPr>
      </w:pPr>
      <w:r w:rsidRPr="008F5CAB">
        <w:rPr>
          <w:strike/>
          <w:lang w:val="fr-FR"/>
        </w:rPr>
        <w:t>5.3.3.1.2</w:t>
      </w:r>
      <w:r w:rsidRPr="008F5CAB">
        <w:rPr>
          <w:strike/>
          <w:lang w:val="fr-FR"/>
        </w:rPr>
        <w:tab/>
        <w:t>Pour les tambours, les valeurs maximales ci-après doivent être respectées</w:t>
      </w:r>
      <w:r w:rsidR="00C21BE0">
        <w:rPr>
          <w:strike/>
          <w:lang w:val="fr-FR"/>
        </w:rPr>
        <w:t> :</w:t>
      </w:r>
    </w:p>
    <w:p w:rsidR="00062AA0" w:rsidRPr="00F3521E" w:rsidRDefault="00062AA0" w:rsidP="00F3521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F3521E" w:rsidRPr="00F3521E" w:rsidRDefault="00F3521E" w:rsidP="00F3521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4"/>
        <w:gridCol w:w="1584"/>
        <w:gridCol w:w="1872"/>
      </w:tblGrid>
      <w:tr w:rsidR="00062AA0" w:rsidRPr="00062AA0" w:rsidTr="00F3521E">
        <w:trPr>
          <w:tblHeader/>
        </w:trPr>
        <w:tc>
          <w:tcPr>
            <w:tcW w:w="4104" w:type="dxa"/>
            <w:shd w:val="clear" w:color="auto" w:fill="auto"/>
            <w:vAlign w:val="bottom"/>
          </w:tcPr>
          <w:p w:rsidR="00062AA0" w:rsidRPr="00062AA0" w:rsidRDefault="00062AA0" w:rsidP="00F3521E">
            <w:pPr>
              <w:tabs>
                <w:tab w:val="left" w:pos="288"/>
                <w:tab w:val="left" w:pos="576"/>
                <w:tab w:val="left" w:pos="864"/>
                <w:tab w:val="left" w:pos="1152"/>
              </w:tabs>
              <w:suppressAutoHyphens/>
              <w:spacing w:before="80" w:after="80" w:line="160" w:lineRule="exact"/>
              <w:ind w:left="43" w:right="43"/>
              <w:rPr>
                <w:i/>
                <w:sz w:val="14"/>
                <w:lang w:val="fr-FR"/>
              </w:rPr>
            </w:pPr>
          </w:p>
        </w:tc>
        <w:tc>
          <w:tcPr>
            <w:tcW w:w="1584" w:type="dxa"/>
            <w:shd w:val="clear" w:color="auto" w:fill="auto"/>
            <w:vAlign w:val="bottom"/>
          </w:tcPr>
          <w:p w:rsidR="00062AA0" w:rsidRPr="00062AA0" w:rsidRDefault="00062AA0" w:rsidP="00F3521E">
            <w:pPr>
              <w:tabs>
                <w:tab w:val="left" w:pos="288"/>
                <w:tab w:val="left" w:pos="576"/>
                <w:tab w:val="left" w:pos="864"/>
                <w:tab w:val="left" w:pos="1152"/>
              </w:tabs>
              <w:suppressAutoHyphens/>
              <w:spacing w:before="80" w:after="80" w:line="160" w:lineRule="exact"/>
              <w:ind w:left="43" w:right="43"/>
              <w:rPr>
                <w:i/>
                <w:strike/>
                <w:sz w:val="14"/>
                <w:lang w:val="fr-FR"/>
              </w:rPr>
            </w:pPr>
            <w:r w:rsidRPr="00062AA0">
              <w:rPr>
                <w:i/>
                <w:strike/>
                <w:sz w:val="14"/>
                <w:lang w:val="fr-FR"/>
              </w:rPr>
              <w:t>M</w:t>
            </w:r>
            <w:r w:rsidRPr="002E3F12">
              <w:rPr>
                <w:i/>
                <w:strike/>
                <w:sz w:val="14"/>
                <w:vertAlign w:val="subscript"/>
                <w:lang w:val="fr-FR"/>
              </w:rPr>
              <w:t>1</w:t>
            </w:r>
            <w:r w:rsidRPr="00062AA0">
              <w:rPr>
                <w:i/>
                <w:strike/>
                <w:sz w:val="14"/>
                <w:lang w:val="fr-FR"/>
              </w:rPr>
              <w:t>, N</w:t>
            </w:r>
            <w:r w:rsidRPr="002E3F12">
              <w:rPr>
                <w:i/>
                <w:strike/>
                <w:sz w:val="14"/>
                <w:vertAlign w:val="subscript"/>
                <w:lang w:val="fr-FR"/>
              </w:rPr>
              <w:t>1</w:t>
            </w:r>
            <w:r w:rsidRPr="00062AA0">
              <w:rPr>
                <w:i/>
                <w:strike/>
                <w:sz w:val="14"/>
                <w:lang w:val="fr-FR"/>
              </w:rPr>
              <w:t>, O</w:t>
            </w:r>
            <w:r w:rsidRPr="002E3F12">
              <w:rPr>
                <w:i/>
                <w:strike/>
                <w:sz w:val="14"/>
                <w:vertAlign w:val="subscript"/>
                <w:lang w:val="fr-FR"/>
              </w:rPr>
              <w:t>1</w:t>
            </w:r>
            <w:r w:rsidRPr="00062AA0">
              <w:rPr>
                <w:i/>
                <w:strike/>
                <w:sz w:val="14"/>
                <w:lang w:val="fr-FR"/>
              </w:rPr>
              <w:t>, O</w:t>
            </w:r>
            <w:r w:rsidRPr="002E3F12">
              <w:rPr>
                <w:i/>
                <w:strike/>
                <w:sz w:val="14"/>
                <w:vertAlign w:val="subscript"/>
                <w:lang w:val="fr-FR"/>
              </w:rPr>
              <w:t>2</w:t>
            </w:r>
          </w:p>
        </w:tc>
        <w:tc>
          <w:tcPr>
            <w:tcW w:w="1872" w:type="dxa"/>
            <w:shd w:val="clear" w:color="auto" w:fill="auto"/>
            <w:vAlign w:val="bottom"/>
          </w:tcPr>
          <w:p w:rsidR="00062AA0" w:rsidRPr="00062AA0" w:rsidRDefault="00062AA0" w:rsidP="00F3521E">
            <w:pPr>
              <w:tabs>
                <w:tab w:val="left" w:pos="288"/>
                <w:tab w:val="left" w:pos="576"/>
                <w:tab w:val="left" w:pos="864"/>
                <w:tab w:val="left" w:pos="1152"/>
              </w:tabs>
              <w:suppressAutoHyphens/>
              <w:spacing w:before="80" w:after="80" w:line="160" w:lineRule="exact"/>
              <w:ind w:left="43" w:right="43"/>
              <w:rPr>
                <w:i/>
                <w:strike/>
                <w:sz w:val="14"/>
                <w:lang w:val="fr-FR"/>
              </w:rPr>
            </w:pPr>
            <w:r w:rsidRPr="00062AA0">
              <w:rPr>
                <w:i/>
                <w:strike/>
                <w:sz w:val="14"/>
                <w:lang w:val="fr-FR"/>
              </w:rPr>
              <w:t>M</w:t>
            </w:r>
            <w:r w:rsidRPr="002E3F12">
              <w:rPr>
                <w:i/>
                <w:strike/>
                <w:sz w:val="14"/>
                <w:vertAlign w:val="subscript"/>
                <w:lang w:val="fr-FR"/>
              </w:rPr>
              <w:t>2</w:t>
            </w:r>
            <w:r w:rsidRPr="00062AA0">
              <w:rPr>
                <w:i/>
                <w:strike/>
                <w:sz w:val="14"/>
                <w:lang w:val="fr-FR"/>
              </w:rPr>
              <w:t>, M</w:t>
            </w:r>
            <w:r w:rsidRPr="002E3F12">
              <w:rPr>
                <w:i/>
                <w:strike/>
                <w:sz w:val="14"/>
                <w:vertAlign w:val="subscript"/>
                <w:lang w:val="fr-FR"/>
              </w:rPr>
              <w:t>3</w:t>
            </w:r>
            <w:r w:rsidRPr="00062AA0">
              <w:rPr>
                <w:i/>
                <w:strike/>
                <w:sz w:val="14"/>
                <w:lang w:val="fr-FR"/>
              </w:rPr>
              <w:t>, N</w:t>
            </w:r>
            <w:r w:rsidRPr="002E3F12">
              <w:rPr>
                <w:i/>
                <w:strike/>
                <w:sz w:val="14"/>
                <w:vertAlign w:val="subscript"/>
                <w:lang w:val="fr-FR"/>
              </w:rPr>
              <w:t>2</w:t>
            </w:r>
            <w:r w:rsidRPr="00062AA0">
              <w:rPr>
                <w:i/>
                <w:strike/>
                <w:sz w:val="14"/>
                <w:lang w:val="fr-FR"/>
              </w:rPr>
              <w:t>, N</w:t>
            </w:r>
            <w:r w:rsidRPr="002E3F12">
              <w:rPr>
                <w:i/>
                <w:strike/>
                <w:sz w:val="14"/>
                <w:vertAlign w:val="subscript"/>
                <w:lang w:val="fr-FR"/>
              </w:rPr>
              <w:t>3</w:t>
            </w:r>
            <w:r w:rsidRPr="00062AA0">
              <w:rPr>
                <w:i/>
                <w:strike/>
                <w:sz w:val="14"/>
                <w:lang w:val="fr-FR"/>
              </w:rPr>
              <w:t>, O</w:t>
            </w:r>
            <w:r w:rsidRPr="002E3F12">
              <w:rPr>
                <w:i/>
                <w:strike/>
                <w:sz w:val="14"/>
                <w:vertAlign w:val="subscript"/>
                <w:lang w:val="fr-FR"/>
              </w:rPr>
              <w:t>3</w:t>
            </w:r>
            <w:r w:rsidRPr="00062AA0">
              <w:rPr>
                <w:i/>
                <w:strike/>
                <w:sz w:val="14"/>
                <w:lang w:val="fr-FR"/>
              </w:rPr>
              <w:t>, O</w:t>
            </w:r>
            <w:r w:rsidRPr="002E3F12">
              <w:rPr>
                <w:i/>
                <w:strike/>
                <w:sz w:val="14"/>
                <w:vertAlign w:val="subscript"/>
                <w:lang w:val="fr-FR"/>
              </w:rPr>
              <w:t>4</w:t>
            </w:r>
          </w:p>
        </w:tc>
      </w:tr>
      <w:tr w:rsidR="00062AA0" w:rsidRPr="00F3521E" w:rsidTr="00F3521E">
        <w:tc>
          <w:tcPr>
            <w:tcW w:w="4104" w:type="dxa"/>
            <w:shd w:val="clear" w:color="auto" w:fill="auto"/>
          </w:tcPr>
          <w:p w:rsidR="00062AA0" w:rsidRPr="00062AA0" w:rsidRDefault="00062AA0" w:rsidP="00F3521E">
            <w:pPr>
              <w:tabs>
                <w:tab w:val="left" w:pos="288"/>
                <w:tab w:val="left" w:pos="576"/>
                <w:tab w:val="left" w:pos="864"/>
                <w:tab w:val="left" w:pos="1152"/>
              </w:tabs>
              <w:suppressAutoHyphens/>
              <w:spacing w:before="40" w:after="80"/>
              <w:ind w:left="43" w:right="43"/>
              <w:rPr>
                <w:strike/>
                <w:lang w:val="fr-FR"/>
              </w:rPr>
            </w:pPr>
            <w:r w:rsidRPr="00062AA0">
              <w:rPr>
                <w:strike/>
                <w:lang w:val="fr-FR"/>
              </w:rPr>
              <w:t>Excentricité radiale de la piste de frottement</w:t>
            </w:r>
          </w:p>
        </w:tc>
        <w:tc>
          <w:tcPr>
            <w:tcW w:w="1584" w:type="dxa"/>
            <w:shd w:val="clear" w:color="auto" w:fill="auto"/>
            <w:vAlign w:val="center"/>
          </w:tcPr>
          <w:p w:rsidR="00062AA0" w:rsidRPr="00F3521E" w:rsidRDefault="00062AA0"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0,050 mm</w:t>
            </w:r>
          </w:p>
        </w:tc>
        <w:tc>
          <w:tcPr>
            <w:tcW w:w="1872" w:type="dxa"/>
            <w:shd w:val="clear" w:color="auto" w:fill="auto"/>
            <w:vAlign w:val="center"/>
          </w:tcPr>
          <w:p w:rsidR="00062AA0" w:rsidRPr="00F3521E" w:rsidRDefault="00062AA0"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0,100 mm</w:t>
            </w:r>
          </w:p>
        </w:tc>
      </w:tr>
      <w:tr w:rsidR="00062AA0" w:rsidRPr="00F3521E" w:rsidTr="00F3521E">
        <w:tc>
          <w:tcPr>
            <w:tcW w:w="4104" w:type="dxa"/>
            <w:shd w:val="clear" w:color="auto" w:fill="auto"/>
          </w:tcPr>
          <w:p w:rsidR="00062AA0" w:rsidRPr="00062AA0" w:rsidRDefault="00062AA0" w:rsidP="00F3521E">
            <w:pPr>
              <w:tabs>
                <w:tab w:val="left" w:pos="288"/>
                <w:tab w:val="left" w:pos="576"/>
                <w:tab w:val="left" w:pos="864"/>
                <w:tab w:val="left" w:pos="1152"/>
              </w:tabs>
              <w:suppressAutoHyphens/>
              <w:spacing w:before="40" w:after="80"/>
              <w:ind w:left="43" w:right="43"/>
              <w:rPr>
                <w:strike/>
                <w:lang w:val="fr-FR"/>
              </w:rPr>
            </w:pPr>
            <w:r w:rsidRPr="00062AA0">
              <w:rPr>
                <w:strike/>
                <w:lang w:val="fr-FR"/>
              </w:rPr>
              <w:t>Variation sur l’alésage de centrage</w:t>
            </w:r>
          </w:p>
        </w:tc>
        <w:tc>
          <w:tcPr>
            <w:tcW w:w="1584" w:type="dxa"/>
            <w:shd w:val="clear" w:color="auto" w:fill="auto"/>
            <w:vAlign w:val="center"/>
          </w:tcPr>
          <w:p w:rsidR="00062AA0" w:rsidRPr="00F3521E" w:rsidRDefault="00062AA0"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H9</w:t>
            </w:r>
          </w:p>
        </w:tc>
        <w:tc>
          <w:tcPr>
            <w:tcW w:w="1872" w:type="dxa"/>
            <w:shd w:val="clear" w:color="auto" w:fill="auto"/>
            <w:vAlign w:val="center"/>
          </w:tcPr>
          <w:p w:rsidR="00062AA0" w:rsidRPr="00F3521E" w:rsidRDefault="00062AA0"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H9</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F3521E">
              <w:rPr>
                <w:strike/>
                <w:lang w:val="fr-FR"/>
              </w:rPr>
              <w:t>Faux-rond</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0,040 mm</w:t>
            </w:r>
          </w:p>
        </w:tc>
        <w:tc>
          <w:tcPr>
            <w:tcW w:w="1872" w:type="dxa"/>
            <w:shd w:val="clear" w:color="auto" w:fill="auto"/>
            <w:vAlign w:val="center"/>
          </w:tcPr>
          <w:p w:rsidR="00F3521E" w:rsidRPr="00F3521E" w:rsidRDefault="005A3A83" w:rsidP="00F3521E">
            <w:pPr>
              <w:tabs>
                <w:tab w:val="left" w:pos="288"/>
                <w:tab w:val="left" w:pos="576"/>
                <w:tab w:val="left" w:pos="864"/>
                <w:tab w:val="left" w:pos="1152"/>
              </w:tabs>
              <w:suppressAutoHyphens/>
              <w:spacing w:before="40" w:after="80"/>
              <w:ind w:left="43" w:right="43"/>
              <w:rPr>
                <w:strike/>
                <w:lang w:val="fr-FR"/>
              </w:rPr>
            </w:pPr>
            <w:r>
              <w:rPr>
                <w:strike/>
                <w:lang w:val="fr-FR"/>
              </w:rPr>
              <w:t>0,</w:t>
            </w:r>
            <w:r w:rsidR="00F3521E" w:rsidRPr="00B872B6">
              <w:rPr>
                <w:strike/>
                <w:lang w:val="fr-FR"/>
              </w:rPr>
              <w:t>150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F3521E">
              <w:rPr>
                <w:strike/>
                <w:lang w:val="fr-FR"/>
              </w:rPr>
              <w:t>Planéité de la face d’appui</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0,050 mm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0,050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F3521E">
              <w:rPr>
                <w:strike/>
                <w:lang w:val="fr-FR"/>
              </w:rPr>
              <w:t>Rugosité de la piste de frottement*</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3,5 µm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strike/>
                <w:lang w:val="fr-FR"/>
              </w:rPr>
            </w:pPr>
            <w:r w:rsidRPr="00B872B6">
              <w:rPr>
                <w:strike/>
                <w:lang w:val="fr-FR"/>
              </w:rPr>
              <w:t>3,5 µm</w:t>
            </w:r>
          </w:p>
        </w:tc>
      </w:tr>
    </w:tbl>
    <w:p w:rsidR="00062AA0" w:rsidRPr="00062AA0" w:rsidRDefault="00062AA0" w:rsidP="00062AA0">
      <w:pPr>
        <w:pStyle w:val="Notedebasdepage"/>
        <w:tabs>
          <w:tab w:val="right" w:pos="418"/>
          <w:tab w:val="right" w:pos="1476"/>
          <w:tab w:val="left" w:pos="1548"/>
          <w:tab w:val="right" w:pos="1836"/>
          <w:tab w:val="left" w:pos="1908"/>
        </w:tabs>
        <w:suppressAutoHyphens/>
        <w:spacing w:line="120" w:lineRule="exact"/>
        <w:ind w:left="1548" w:right="1267" w:hanging="288"/>
        <w:rPr>
          <w:rFonts w:eastAsia="SimSun"/>
          <w:strike/>
          <w:spacing w:val="5"/>
          <w:w w:val="104"/>
          <w:kern w:val="0"/>
          <w:sz w:val="10"/>
          <w:szCs w:val="22"/>
          <w:lang w:val="fr-CH"/>
        </w:rPr>
      </w:pPr>
    </w:p>
    <w:p w:rsidR="00F3521E" w:rsidRPr="00F3521E" w:rsidRDefault="00C9768B" w:rsidP="00F3521E">
      <w:pPr>
        <w:pStyle w:val="Notedebasdepage"/>
        <w:tabs>
          <w:tab w:val="right" w:pos="418"/>
          <w:tab w:val="right" w:pos="1476"/>
          <w:tab w:val="left" w:pos="1548"/>
          <w:tab w:val="right" w:pos="1836"/>
          <w:tab w:val="left" w:pos="1908"/>
        </w:tabs>
        <w:suppressAutoHyphens/>
        <w:ind w:left="1548" w:right="1267" w:hanging="288"/>
        <w:rPr>
          <w:rFonts w:eastAsia="SimSun"/>
          <w:strike/>
          <w:spacing w:val="5"/>
          <w:w w:val="104"/>
          <w:kern w:val="0"/>
          <w:szCs w:val="22"/>
          <w:lang w:val="fr-CH"/>
        </w:rPr>
      </w:pPr>
      <w:r w:rsidRPr="00062AA0">
        <w:rPr>
          <w:rFonts w:eastAsia="SimSun"/>
          <w:strike/>
          <w:spacing w:val="5"/>
          <w:w w:val="104"/>
          <w:kern w:val="0"/>
          <w:szCs w:val="22"/>
          <w:lang w:val="fr-CH"/>
        </w:rPr>
        <w:t>* Valeur Ra selon la norme ISO 1302:2002.</w:t>
      </w:r>
    </w:p>
    <w:p w:rsidR="00F3521E" w:rsidRPr="00F3521E" w:rsidRDefault="00F3521E" w:rsidP="00F3521E">
      <w:pPr>
        <w:pStyle w:val="Notedebasdepage"/>
        <w:tabs>
          <w:tab w:val="right" w:pos="418"/>
          <w:tab w:val="right" w:pos="1476"/>
          <w:tab w:val="left" w:pos="1548"/>
          <w:tab w:val="right" w:pos="1836"/>
          <w:tab w:val="left" w:pos="1908"/>
        </w:tabs>
        <w:suppressAutoHyphens/>
        <w:spacing w:line="120" w:lineRule="exact"/>
        <w:ind w:left="1548" w:right="1267" w:hanging="288"/>
        <w:rPr>
          <w:rFonts w:eastAsia="SimSun"/>
          <w:strike/>
          <w:spacing w:val="5"/>
          <w:w w:val="104"/>
          <w:kern w:val="0"/>
          <w:sz w:val="10"/>
          <w:szCs w:val="22"/>
          <w:lang w:val="fr-CH"/>
        </w:rPr>
      </w:pPr>
    </w:p>
    <w:p w:rsidR="00F3521E" w:rsidRPr="00F3521E" w:rsidRDefault="00F3521E" w:rsidP="00F3521E">
      <w:pPr>
        <w:pStyle w:val="Notedebasdepage"/>
        <w:tabs>
          <w:tab w:val="right" w:pos="418"/>
          <w:tab w:val="right" w:pos="1476"/>
          <w:tab w:val="left" w:pos="1548"/>
          <w:tab w:val="right" w:pos="1836"/>
          <w:tab w:val="left" w:pos="1908"/>
        </w:tabs>
        <w:suppressAutoHyphens/>
        <w:spacing w:line="120" w:lineRule="exact"/>
        <w:ind w:left="1548" w:right="1267" w:hanging="288"/>
        <w:rPr>
          <w:rFonts w:eastAsia="SimSun"/>
          <w:strike/>
          <w:spacing w:val="5"/>
          <w:w w:val="104"/>
          <w:kern w:val="0"/>
          <w:sz w:val="10"/>
          <w:szCs w:val="22"/>
          <w:lang w:val="fr-CH"/>
        </w:rPr>
      </w:pPr>
    </w:p>
    <w:p w:rsidR="00C9768B" w:rsidRPr="00B872B6" w:rsidRDefault="00C9768B" w:rsidP="00062AA0">
      <w:pPr>
        <w:pStyle w:val="SingleTxt"/>
        <w:jc w:val="right"/>
      </w:pPr>
      <w:r w:rsidRPr="00B872B6">
        <w:rPr>
          <w:lang w:val="fr-FR"/>
        </w:rPr>
        <w:t>…</w:t>
      </w:r>
      <w:r w:rsidR="00062AA0">
        <w:rPr>
          <w:lang w:val="fr-FR"/>
        </w:rPr>
        <w:t> ».</w:t>
      </w:r>
    </w:p>
    <w:p w:rsidR="00C9768B" w:rsidRPr="00B872B6" w:rsidRDefault="00C9768B" w:rsidP="00F3521E">
      <w:pPr>
        <w:pStyle w:val="SingleTxt"/>
      </w:pPr>
      <w:r w:rsidRPr="005A3A83">
        <w:rPr>
          <w:i/>
          <w:iCs/>
          <w:lang w:val="fr-FR"/>
        </w:rPr>
        <w:t>Paragraphe 5.3.4</w:t>
      </w:r>
      <w:r w:rsidRPr="00B872B6">
        <w:rPr>
          <w:lang w:val="fr-FR"/>
        </w:rPr>
        <w:t>, modifier comme suit</w:t>
      </w:r>
      <w:r w:rsidR="00C21BE0">
        <w:rPr>
          <w:lang w:val="fr-FR"/>
        </w:rPr>
        <w:t> :</w:t>
      </w:r>
    </w:p>
    <w:p w:rsidR="00C9768B" w:rsidRPr="00B872B6" w:rsidRDefault="00F3521E" w:rsidP="00F3521E">
      <w:pPr>
        <w:pStyle w:val="SingleTxt"/>
      </w:pPr>
      <w:r>
        <w:rPr>
          <w:lang w:val="fr-FR"/>
        </w:rPr>
        <w:t>« </w:t>
      </w:r>
      <w:r w:rsidR="00C9768B" w:rsidRPr="00B872B6">
        <w:rPr>
          <w:lang w:val="fr-FR"/>
        </w:rPr>
        <w:t>5.3.4</w:t>
      </w:r>
      <w:r w:rsidR="00C9768B" w:rsidRPr="00B872B6">
        <w:rPr>
          <w:lang w:val="fr-FR"/>
        </w:rPr>
        <w:tab/>
        <w:t>Disques ou tambours de rechange équivalents</w:t>
      </w:r>
    </w:p>
    <w:p w:rsidR="00C9768B" w:rsidRPr="00B872B6" w:rsidRDefault="00C9768B" w:rsidP="00C9768B">
      <w:pPr>
        <w:pStyle w:val="SingleTxt"/>
      </w:pPr>
      <w:r w:rsidRPr="00B872B6">
        <w:rPr>
          <w:lang w:val="fr-FR"/>
        </w:rPr>
        <w:t>5.3.4.1</w:t>
      </w:r>
      <w:r w:rsidRPr="00B872B6">
        <w:rPr>
          <w:lang w:val="fr-FR"/>
        </w:rPr>
        <w:tab/>
        <w:t>Caractéristiques géométriques</w:t>
      </w:r>
    </w:p>
    <w:p w:rsidR="00C9768B" w:rsidRPr="00B872B6" w:rsidRDefault="00F3521E" w:rsidP="005A3A83">
      <w:pPr>
        <w:pStyle w:val="SingleTxt"/>
        <w:ind w:left="2218" w:hanging="951"/>
      </w:pPr>
      <w:r>
        <w:rPr>
          <w:lang w:val="fr-FR"/>
        </w:rPr>
        <w:tab/>
      </w:r>
      <w:r>
        <w:rPr>
          <w:lang w:val="fr-FR"/>
        </w:rPr>
        <w:tab/>
      </w:r>
      <w:r w:rsidR="00C9768B" w:rsidRPr="00B872B6">
        <w:rPr>
          <w:lang w:val="fr-FR"/>
        </w:rPr>
        <w:t xml:space="preserve">Comme aux paragraphes </w:t>
      </w:r>
      <w:r w:rsidR="00C9768B" w:rsidRPr="00B872B6">
        <w:rPr>
          <w:strike/>
          <w:lang w:val="fr-FR"/>
        </w:rPr>
        <w:t>5.3.3.1.1</w:t>
      </w:r>
      <w:r w:rsidR="00C9768B" w:rsidRPr="005A3A83">
        <w:rPr>
          <w:b/>
          <w:bCs/>
          <w:lang w:val="fr-FR"/>
        </w:rPr>
        <w:t>5.3.4.1.1</w:t>
      </w:r>
      <w:r w:rsidR="00C9768B" w:rsidRPr="00B872B6">
        <w:rPr>
          <w:lang w:val="fr-FR"/>
        </w:rPr>
        <w:t xml:space="preserve"> et </w:t>
      </w:r>
      <w:r w:rsidR="00C9768B" w:rsidRPr="00B872B6">
        <w:rPr>
          <w:strike/>
          <w:lang w:val="fr-FR"/>
        </w:rPr>
        <w:t>5.3.3.1.2</w:t>
      </w:r>
      <w:r w:rsidR="00C9768B" w:rsidRPr="00270706">
        <w:rPr>
          <w:b/>
          <w:lang w:val="fr-FR"/>
        </w:rPr>
        <w:t>5.3.4.1.2</w:t>
      </w:r>
      <w:r w:rsidR="00C9768B" w:rsidRPr="00B872B6">
        <w:rPr>
          <w:lang w:val="fr-FR"/>
        </w:rPr>
        <w:t xml:space="preserve">, plus mêmes dimensions d’interface. </w:t>
      </w:r>
    </w:p>
    <w:p w:rsidR="00C9768B" w:rsidRPr="00B872B6" w:rsidRDefault="00F3521E" w:rsidP="00F3521E">
      <w:pPr>
        <w:pStyle w:val="SingleTxt"/>
        <w:ind w:left="2218" w:hanging="951"/>
      </w:pPr>
      <w:r>
        <w:rPr>
          <w:lang w:val="fr-FR"/>
        </w:rPr>
        <w:tab/>
      </w:r>
      <w:r>
        <w:rPr>
          <w:lang w:val="fr-FR"/>
        </w:rPr>
        <w:tab/>
      </w:r>
      <w:r w:rsidR="00C9768B" w:rsidRPr="00C9768B">
        <w:rPr>
          <w:lang w:val="fr-FR"/>
        </w:rPr>
        <w:t>Un disque ou tambour de rechange interchangeable peut différer du</w:t>
      </w:r>
      <w:r w:rsidR="00C9768B" w:rsidRPr="00B872B6">
        <w:rPr>
          <w:lang w:val="fr-FR"/>
        </w:rPr>
        <w:t xml:space="preserve"> disque d’origine du point de vue des caractéristiques suivantes</w:t>
      </w:r>
      <w:r w:rsidR="00C21BE0">
        <w:rPr>
          <w:lang w:val="fr-FR"/>
        </w:rPr>
        <w:t> :</w:t>
      </w:r>
    </w:p>
    <w:p w:rsidR="00C9768B" w:rsidRPr="00B872B6" w:rsidRDefault="00F3521E" w:rsidP="00F3521E">
      <w:pPr>
        <w:pStyle w:val="SingleTxt"/>
        <w:ind w:left="2218" w:hanging="951"/>
      </w:pPr>
      <w:r>
        <w:rPr>
          <w:lang w:val="fr-FR"/>
        </w:rPr>
        <w:lastRenderedPageBreak/>
        <w:tab/>
      </w:r>
      <w:r>
        <w:rPr>
          <w:lang w:val="fr-FR"/>
        </w:rPr>
        <w:tab/>
      </w:r>
      <w:r w:rsidR="00C9768B" w:rsidRPr="00B872B6">
        <w:rPr>
          <w:lang w:val="fr-FR"/>
        </w:rPr>
        <w:t>a)</w:t>
      </w:r>
      <w:r w:rsidR="00C9768B" w:rsidRPr="00B872B6">
        <w:rPr>
          <w:lang w:val="fr-FR"/>
        </w:rPr>
        <w:tab/>
        <w:t>Type et géométrie des canaux de ventilation (pour les disques ventilés);</w:t>
      </w:r>
    </w:p>
    <w:p w:rsidR="00C9768B" w:rsidRPr="00B872B6" w:rsidRDefault="00F3521E" w:rsidP="00F3521E">
      <w:pPr>
        <w:pStyle w:val="SingleTxt"/>
        <w:ind w:left="2218" w:hanging="951"/>
      </w:pPr>
      <w:r>
        <w:rPr>
          <w:lang w:val="fr-FR"/>
        </w:rPr>
        <w:tab/>
      </w:r>
      <w:r>
        <w:rPr>
          <w:lang w:val="fr-FR"/>
        </w:rPr>
        <w:tab/>
      </w:r>
      <w:r w:rsidR="00C9768B" w:rsidRPr="00B872B6">
        <w:rPr>
          <w:lang w:val="fr-FR"/>
        </w:rPr>
        <w:t>b)</w:t>
      </w:r>
      <w:r w:rsidR="00C9768B" w:rsidRPr="00B872B6">
        <w:rPr>
          <w:lang w:val="fr-FR"/>
        </w:rPr>
        <w:tab/>
        <w:t>Structure intégrale ou composite du disque ou tambour;</w:t>
      </w:r>
    </w:p>
    <w:p w:rsidR="00C9768B" w:rsidRPr="00B872B6" w:rsidRDefault="00F3521E" w:rsidP="00F3521E">
      <w:pPr>
        <w:pStyle w:val="SingleTxt"/>
        <w:ind w:left="2218" w:hanging="951"/>
      </w:pPr>
      <w:r>
        <w:tab/>
      </w:r>
      <w:r>
        <w:tab/>
      </w:r>
      <w:r w:rsidR="00C9768B" w:rsidRPr="00B872B6">
        <w:rPr>
          <w:lang w:val="fr-FR"/>
        </w:rPr>
        <w:t>c)</w:t>
      </w:r>
      <w:r w:rsidR="00C9768B" w:rsidRPr="00B872B6">
        <w:rPr>
          <w:lang w:val="fr-FR"/>
        </w:rPr>
        <w:tab/>
        <w:t>Fini de surface (perçage, rainures, etc.).</w:t>
      </w:r>
    </w:p>
    <w:p w:rsidR="00C9768B" w:rsidRDefault="00C9768B" w:rsidP="00F3521E">
      <w:pPr>
        <w:pStyle w:val="SingleTxt"/>
        <w:rPr>
          <w:lang w:val="fr-FR"/>
        </w:rPr>
      </w:pPr>
      <w:r w:rsidRPr="00B872B6">
        <w:rPr>
          <w:strike/>
          <w:lang w:val="fr-FR"/>
        </w:rPr>
        <w:t>5.3.3.1.1.</w:t>
      </w:r>
      <w:r w:rsidRPr="00B872B6">
        <w:rPr>
          <w:b/>
          <w:lang w:val="fr-FR"/>
        </w:rPr>
        <w:t>5.3.4.1.1</w:t>
      </w:r>
      <w:r w:rsidRPr="00B872B6">
        <w:rPr>
          <w:lang w:val="fr-FR"/>
        </w:rPr>
        <w:tab/>
        <w:t>Pour les disques, les valeurs maximales ci-après doivent être respectées</w:t>
      </w:r>
      <w:r w:rsidR="00C21BE0">
        <w:rPr>
          <w:lang w:val="fr-FR"/>
        </w:rPr>
        <w:t> :</w:t>
      </w:r>
    </w:p>
    <w:p w:rsidR="00F3521E" w:rsidRPr="00F3521E" w:rsidRDefault="00F3521E" w:rsidP="00F3521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F3521E" w:rsidRPr="00F3521E" w:rsidRDefault="00F3521E" w:rsidP="00F3521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4"/>
        <w:gridCol w:w="1584"/>
        <w:gridCol w:w="1872"/>
      </w:tblGrid>
      <w:tr w:rsidR="00F3521E" w:rsidRPr="00F3521E" w:rsidTr="00F3521E">
        <w:trPr>
          <w:tblHeader/>
        </w:trPr>
        <w:tc>
          <w:tcPr>
            <w:tcW w:w="4104" w:type="dxa"/>
            <w:shd w:val="clear" w:color="auto" w:fill="auto"/>
            <w:vAlign w:val="bottom"/>
          </w:tcPr>
          <w:p w:rsidR="00F3521E" w:rsidRPr="00F3521E" w:rsidRDefault="00F3521E" w:rsidP="00F3521E">
            <w:pPr>
              <w:tabs>
                <w:tab w:val="left" w:pos="288"/>
                <w:tab w:val="left" w:pos="576"/>
                <w:tab w:val="left" w:pos="864"/>
                <w:tab w:val="left" w:pos="1152"/>
              </w:tabs>
              <w:suppressAutoHyphens/>
              <w:spacing w:before="80" w:after="80" w:line="160" w:lineRule="exact"/>
              <w:ind w:left="43" w:right="43"/>
              <w:rPr>
                <w:i/>
                <w:sz w:val="14"/>
                <w:lang w:val="fr-FR"/>
              </w:rPr>
            </w:pPr>
          </w:p>
        </w:tc>
        <w:tc>
          <w:tcPr>
            <w:tcW w:w="1584" w:type="dxa"/>
            <w:shd w:val="clear" w:color="auto" w:fill="auto"/>
            <w:vAlign w:val="bottom"/>
          </w:tcPr>
          <w:p w:rsidR="00F3521E" w:rsidRPr="00F3521E" w:rsidRDefault="00F3521E" w:rsidP="00F3521E">
            <w:pPr>
              <w:tabs>
                <w:tab w:val="left" w:pos="288"/>
                <w:tab w:val="left" w:pos="576"/>
                <w:tab w:val="left" w:pos="864"/>
                <w:tab w:val="left" w:pos="1152"/>
              </w:tabs>
              <w:suppressAutoHyphens/>
              <w:spacing w:before="80" w:after="80" w:line="160" w:lineRule="exact"/>
              <w:ind w:left="43" w:right="43"/>
              <w:rPr>
                <w:i/>
                <w:sz w:val="14"/>
                <w:lang w:val="fr-FR"/>
              </w:rPr>
            </w:pPr>
            <w:r w:rsidRPr="00F3521E">
              <w:rPr>
                <w:i/>
                <w:sz w:val="14"/>
                <w:lang w:val="fr-FR"/>
              </w:rPr>
              <w:t>M</w:t>
            </w:r>
            <w:r w:rsidRPr="005A3A83">
              <w:rPr>
                <w:i/>
                <w:sz w:val="14"/>
                <w:vertAlign w:val="subscript"/>
                <w:lang w:val="fr-FR"/>
              </w:rPr>
              <w:t>1</w:t>
            </w:r>
            <w:r w:rsidRPr="00F3521E">
              <w:rPr>
                <w:i/>
                <w:sz w:val="14"/>
                <w:lang w:val="fr-FR"/>
              </w:rPr>
              <w:t>, N</w:t>
            </w:r>
            <w:r w:rsidRPr="005A3A83">
              <w:rPr>
                <w:i/>
                <w:sz w:val="14"/>
                <w:vertAlign w:val="subscript"/>
                <w:lang w:val="fr-FR"/>
              </w:rPr>
              <w:t>1</w:t>
            </w:r>
            <w:r w:rsidRPr="00F3521E">
              <w:rPr>
                <w:i/>
                <w:sz w:val="14"/>
                <w:lang w:val="fr-FR"/>
              </w:rPr>
              <w:t>, O</w:t>
            </w:r>
            <w:r w:rsidRPr="005A3A83">
              <w:rPr>
                <w:i/>
                <w:sz w:val="14"/>
                <w:vertAlign w:val="subscript"/>
                <w:lang w:val="fr-FR"/>
              </w:rPr>
              <w:t>1</w:t>
            </w:r>
            <w:r w:rsidRPr="00F3521E">
              <w:rPr>
                <w:i/>
                <w:sz w:val="14"/>
                <w:lang w:val="fr-FR"/>
              </w:rPr>
              <w:t>, O</w:t>
            </w:r>
            <w:r w:rsidRPr="005A3A83">
              <w:rPr>
                <w:i/>
                <w:sz w:val="14"/>
                <w:vertAlign w:val="subscript"/>
                <w:lang w:val="fr-FR"/>
              </w:rPr>
              <w:t>2</w:t>
            </w:r>
          </w:p>
        </w:tc>
        <w:tc>
          <w:tcPr>
            <w:tcW w:w="1872" w:type="dxa"/>
            <w:shd w:val="clear" w:color="auto" w:fill="auto"/>
            <w:vAlign w:val="bottom"/>
          </w:tcPr>
          <w:p w:rsidR="00F3521E" w:rsidRPr="00B872B6" w:rsidRDefault="00F3521E" w:rsidP="00F3521E">
            <w:pPr>
              <w:tabs>
                <w:tab w:val="left" w:pos="288"/>
                <w:tab w:val="left" w:pos="576"/>
                <w:tab w:val="left" w:pos="864"/>
                <w:tab w:val="left" w:pos="1152"/>
              </w:tabs>
              <w:suppressAutoHyphens/>
              <w:spacing w:before="80" w:after="80" w:line="160" w:lineRule="exact"/>
              <w:ind w:left="43" w:right="43"/>
              <w:rPr>
                <w:i/>
                <w:szCs w:val="16"/>
              </w:rPr>
            </w:pPr>
            <w:r w:rsidRPr="00F3521E">
              <w:rPr>
                <w:i/>
                <w:sz w:val="14"/>
                <w:lang w:val="fr-FR"/>
              </w:rPr>
              <w:t>M</w:t>
            </w:r>
            <w:r w:rsidRPr="005A3A83">
              <w:rPr>
                <w:i/>
                <w:sz w:val="14"/>
                <w:vertAlign w:val="subscript"/>
                <w:lang w:val="fr-FR"/>
              </w:rPr>
              <w:t>2</w:t>
            </w:r>
            <w:r w:rsidRPr="00F3521E">
              <w:rPr>
                <w:i/>
                <w:sz w:val="14"/>
                <w:lang w:val="fr-FR"/>
              </w:rPr>
              <w:t>, M</w:t>
            </w:r>
            <w:r w:rsidRPr="005A3A83">
              <w:rPr>
                <w:i/>
                <w:sz w:val="14"/>
                <w:vertAlign w:val="subscript"/>
                <w:lang w:val="fr-FR"/>
              </w:rPr>
              <w:t>3</w:t>
            </w:r>
            <w:r w:rsidRPr="00F3521E">
              <w:rPr>
                <w:i/>
                <w:sz w:val="14"/>
                <w:lang w:val="fr-FR"/>
              </w:rPr>
              <w:t>, N</w:t>
            </w:r>
            <w:r w:rsidRPr="005A3A83">
              <w:rPr>
                <w:i/>
                <w:sz w:val="14"/>
                <w:vertAlign w:val="subscript"/>
                <w:lang w:val="fr-FR"/>
              </w:rPr>
              <w:t>2</w:t>
            </w:r>
            <w:r w:rsidRPr="00F3521E">
              <w:rPr>
                <w:i/>
                <w:sz w:val="14"/>
                <w:lang w:val="fr-FR"/>
              </w:rPr>
              <w:t>, N</w:t>
            </w:r>
            <w:r w:rsidRPr="005A3A83">
              <w:rPr>
                <w:i/>
                <w:sz w:val="14"/>
                <w:vertAlign w:val="subscript"/>
                <w:lang w:val="fr-FR"/>
              </w:rPr>
              <w:t>3</w:t>
            </w:r>
            <w:r w:rsidRPr="00F3521E">
              <w:rPr>
                <w:i/>
                <w:sz w:val="14"/>
                <w:lang w:val="fr-FR"/>
              </w:rPr>
              <w:t>, O</w:t>
            </w:r>
            <w:r w:rsidRPr="005A3A83">
              <w:rPr>
                <w:i/>
                <w:sz w:val="14"/>
                <w:vertAlign w:val="subscript"/>
                <w:lang w:val="fr-FR"/>
              </w:rPr>
              <w:t>3</w:t>
            </w:r>
            <w:r w:rsidRPr="00F3521E">
              <w:rPr>
                <w:i/>
                <w:sz w:val="14"/>
                <w:lang w:val="fr-FR"/>
              </w:rPr>
              <w:t>, O</w:t>
            </w:r>
            <w:r w:rsidRPr="005A3A83">
              <w:rPr>
                <w:i/>
                <w:sz w:val="14"/>
                <w:vertAlign w:val="subscript"/>
                <w:lang w:val="fr-FR"/>
              </w:rPr>
              <w:t>4</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F3521E">
              <w:rPr>
                <w:lang w:val="fr-FR"/>
              </w:rPr>
              <w:t>Variation sur l’épaisseur</w:t>
            </w:r>
          </w:p>
        </w:tc>
        <w:tc>
          <w:tcPr>
            <w:tcW w:w="158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F3521E">
              <w:rPr>
                <w:lang w:val="fr-FR"/>
              </w:rPr>
              <w:t>0,015 mm</w:t>
            </w:r>
          </w:p>
        </w:tc>
        <w:tc>
          <w:tcPr>
            <w:tcW w:w="1872"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F3521E">
              <w:rPr>
                <w:strike/>
                <w:lang w:val="fr-FR"/>
              </w:rPr>
              <w:t>0,030 mm</w:t>
            </w:r>
            <w:r w:rsidRPr="00F3521E">
              <w:rPr>
                <w:b/>
                <w:lang w:val="fr-FR"/>
              </w:rPr>
              <w:t>0,050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Variation de l’épaisseur des parois du disque (pour les disques ventilés seulement)</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1,5 mm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2,00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Voile de la piste de frottement</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0,050 mm*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0,15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Variation sur l’alésage de centrage</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H9</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H9</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Parallélisme du bol de fixation</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0,100 mm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0,100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Planéité de la face d’appui</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0,050 mm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0,050 mm</w:t>
            </w:r>
          </w:p>
        </w:tc>
      </w:tr>
      <w:tr w:rsidR="00F3521E" w:rsidRPr="00F3521E" w:rsidTr="00F3521E">
        <w:tc>
          <w:tcPr>
            <w:tcW w:w="4104" w:type="dxa"/>
            <w:shd w:val="clear" w:color="auto" w:fill="auto"/>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Rugosité de la piste de frottement**</w:t>
            </w:r>
          </w:p>
        </w:tc>
        <w:tc>
          <w:tcPr>
            <w:tcW w:w="1584"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3,2 µm</w:t>
            </w:r>
          </w:p>
        </w:tc>
        <w:tc>
          <w:tcPr>
            <w:tcW w:w="1872" w:type="dxa"/>
            <w:shd w:val="clear" w:color="auto" w:fill="auto"/>
            <w:vAlign w:val="center"/>
          </w:tcPr>
          <w:p w:rsidR="00F3521E" w:rsidRPr="00F3521E" w:rsidRDefault="00F3521E" w:rsidP="00F3521E">
            <w:pPr>
              <w:tabs>
                <w:tab w:val="left" w:pos="288"/>
                <w:tab w:val="left" w:pos="576"/>
                <w:tab w:val="left" w:pos="864"/>
                <w:tab w:val="left" w:pos="1152"/>
              </w:tabs>
              <w:suppressAutoHyphens/>
              <w:spacing w:before="40" w:after="80"/>
              <w:ind w:left="43" w:right="43"/>
              <w:rPr>
                <w:lang w:val="fr-FR"/>
              </w:rPr>
            </w:pPr>
            <w:r w:rsidRPr="00B872B6">
              <w:rPr>
                <w:lang w:val="fr-FR"/>
              </w:rPr>
              <w:t>3,2 µm</w:t>
            </w:r>
          </w:p>
        </w:tc>
      </w:tr>
    </w:tbl>
    <w:p w:rsidR="00F3521E" w:rsidRPr="002D390D" w:rsidRDefault="00F3521E" w:rsidP="002D390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C9768B" w:rsidRPr="002D390D" w:rsidRDefault="00C9768B" w:rsidP="002D390D">
      <w:pPr>
        <w:pStyle w:val="Notedebasdepage"/>
        <w:tabs>
          <w:tab w:val="right" w:pos="418"/>
          <w:tab w:val="right" w:pos="1476"/>
          <w:tab w:val="left" w:pos="1548"/>
          <w:tab w:val="right" w:pos="1836"/>
          <w:tab w:val="left" w:pos="1908"/>
        </w:tabs>
        <w:suppressAutoHyphens/>
        <w:ind w:left="1548" w:right="1267" w:hanging="288"/>
        <w:rPr>
          <w:rFonts w:eastAsia="SimSun"/>
          <w:spacing w:val="5"/>
          <w:w w:val="104"/>
          <w:kern w:val="0"/>
          <w:szCs w:val="22"/>
          <w:lang w:val="fr-CH"/>
        </w:rPr>
      </w:pPr>
      <w:r w:rsidRPr="002D390D">
        <w:rPr>
          <w:rFonts w:eastAsia="SimSun"/>
          <w:spacing w:val="5"/>
          <w:w w:val="104"/>
          <w:kern w:val="0"/>
          <w:szCs w:val="22"/>
          <w:lang w:val="fr-CH"/>
        </w:rPr>
        <w:t>* Non applicable dans le cas d’un disque flottant.</w:t>
      </w:r>
    </w:p>
    <w:p w:rsidR="00C9768B" w:rsidRDefault="00C9768B" w:rsidP="002D390D">
      <w:pPr>
        <w:pStyle w:val="Notedebasdepage"/>
        <w:tabs>
          <w:tab w:val="right" w:pos="418"/>
          <w:tab w:val="right" w:pos="1476"/>
          <w:tab w:val="left" w:pos="1548"/>
          <w:tab w:val="right" w:pos="1836"/>
          <w:tab w:val="left" w:pos="1908"/>
        </w:tabs>
        <w:suppressAutoHyphens/>
        <w:ind w:left="1548" w:right="1267" w:hanging="288"/>
        <w:rPr>
          <w:rFonts w:eastAsia="SimSun"/>
          <w:spacing w:val="5"/>
          <w:w w:val="104"/>
          <w:kern w:val="0"/>
          <w:szCs w:val="22"/>
          <w:lang w:val="fr-CH"/>
        </w:rPr>
      </w:pPr>
      <w:r w:rsidRPr="002D390D">
        <w:rPr>
          <w:rFonts w:eastAsia="SimSun"/>
          <w:spacing w:val="5"/>
          <w:w w:val="104"/>
          <w:kern w:val="0"/>
          <w:szCs w:val="22"/>
          <w:lang w:val="fr-CH"/>
        </w:rPr>
        <w:t>** Valeur Ra selon la norme ISO 1302:2002.</w:t>
      </w:r>
    </w:p>
    <w:p w:rsidR="002D390D" w:rsidRPr="002D390D" w:rsidRDefault="002D390D" w:rsidP="002D390D">
      <w:pPr>
        <w:pStyle w:val="Notedebasdepage"/>
        <w:tabs>
          <w:tab w:val="right" w:pos="418"/>
          <w:tab w:val="right" w:pos="1476"/>
          <w:tab w:val="left" w:pos="1548"/>
          <w:tab w:val="right" w:pos="1836"/>
          <w:tab w:val="left" w:pos="1908"/>
        </w:tabs>
        <w:suppressAutoHyphens/>
        <w:spacing w:line="120" w:lineRule="exact"/>
        <w:ind w:left="1548" w:right="1267" w:hanging="288"/>
        <w:rPr>
          <w:rFonts w:eastAsia="SimSun"/>
          <w:spacing w:val="5"/>
          <w:w w:val="104"/>
          <w:kern w:val="0"/>
          <w:sz w:val="10"/>
          <w:szCs w:val="22"/>
          <w:lang w:val="fr-CH"/>
        </w:rPr>
      </w:pPr>
    </w:p>
    <w:p w:rsidR="002D390D" w:rsidRPr="002D390D" w:rsidRDefault="002D390D" w:rsidP="002D390D">
      <w:pPr>
        <w:pStyle w:val="Notedebasdepage"/>
        <w:tabs>
          <w:tab w:val="right" w:pos="418"/>
          <w:tab w:val="right" w:pos="1476"/>
          <w:tab w:val="left" w:pos="1548"/>
          <w:tab w:val="right" w:pos="1836"/>
          <w:tab w:val="left" w:pos="1908"/>
        </w:tabs>
        <w:suppressAutoHyphens/>
        <w:spacing w:line="120" w:lineRule="exact"/>
        <w:ind w:left="1548" w:right="1267" w:hanging="288"/>
        <w:rPr>
          <w:rFonts w:eastAsia="SimSun"/>
          <w:spacing w:val="5"/>
          <w:w w:val="104"/>
          <w:kern w:val="0"/>
          <w:sz w:val="10"/>
          <w:szCs w:val="22"/>
          <w:lang w:val="fr-CH"/>
        </w:rPr>
      </w:pPr>
    </w:p>
    <w:p w:rsidR="00C9768B" w:rsidRDefault="00C9768B" w:rsidP="00C9768B">
      <w:pPr>
        <w:pStyle w:val="SingleTxt"/>
        <w:rPr>
          <w:lang w:val="fr-FR"/>
        </w:rPr>
      </w:pPr>
      <w:r w:rsidRPr="00B872B6">
        <w:rPr>
          <w:strike/>
          <w:lang w:val="fr-FR"/>
        </w:rPr>
        <w:t>5.3.3.1.2</w:t>
      </w:r>
      <w:r w:rsidRPr="00B872B6">
        <w:rPr>
          <w:b/>
          <w:lang w:val="fr-FR"/>
        </w:rPr>
        <w:t>5.3.4.1.2</w:t>
      </w:r>
      <w:r w:rsidRPr="00B872B6">
        <w:rPr>
          <w:lang w:val="fr-FR"/>
        </w:rPr>
        <w:tab/>
        <w:t>Pour les tambours, les valeurs maximales ci-après doivent être respectées</w:t>
      </w:r>
      <w:r w:rsidR="00C21BE0">
        <w:rPr>
          <w:lang w:val="fr-FR"/>
        </w:rPr>
        <w:t> :</w:t>
      </w:r>
    </w:p>
    <w:p w:rsidR="002D390D" w:rsidRPr="002D390D" w:rsidRDefault="002D390D" w:rsidP="002D390D">
      <w:pPr>
        <w:pStyle w:val="SingleTxt"/>
        <w:spacing w:after="0" w:line="120" w:lineRule="exact"/>
        <w:rPr>
          <w:sz w:val="10"/>
          <w:lang w:val="fr-FR"/>
        </w:rPr>
      </w:pPr>
    </w:p>
    <w:p w:rsidR="002D390D" w:rsidRPr="002D390D" w:rsidRDefault="002D390D" w:rsidP="002D390D">
      <w:pPr>
        <w:pStyle w:val="SingleTxt"/>
        <w:spacing w:after="0" w:line="120" w:lineRule="exact"/>
        <w:rPr>
          <w:sz w:val="10"/>
          <w:lang w:val="fr-FR"/>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4"/>
        <w:gridCol w:w="1584"/>
        <w:gridCol w:w="1872"/>
      </w:tblGrid>
      <w:tr w:rsidR="002D390D" w:rsidRPr="00F3521E" w:rsidTr="00D245D5">
        <w:trPr>
          <w:tblHeader/>
        </w:trPr>
        <w:tc>
          <w:tcPr>
            <w:tcW w:w="4104" w:type="dxa"/>
            <w:shd w:val="clear" w:color="auto" w:fill="auto"/>
            <w:vAlign w:val="bottom"/>
          </w:tcPr>
          <w:p w:rsidR="002D390D" w:rsidRPr="00F3521E" w:rsidRDefault="002D390D" w:rsidP="00D245D5">
            <w:pPr>
              <w:tabs>
                <w:tab w:val="left" w:pos="288"/>
                <w:tab w:val="left" w:pos="576"/>
                <w:tab w:val="left" w:pos="864"/>
                <w:tab w:val="left" w:pos="1152"/>
              </w:tabs>
              <w:suppressAutoHyphens/>
              <w:spacing w:before="80" w:after="80" w:line="160" w:lineRule="exact"/>
              <w:ind w:left="43" w:right="43"/>
              <w:rPr>
                <w:i/>
                <w:sz w:val="14"/>
                <w:lang w:val="fr-FR"/>
              </w:rPr>
            </w:pPr>
          </w:p>
        </w:tc>
        <w:tc>
          <w:tcPr>
            <w:tcW w:w="1584" w:type="dxa"/>
            <w:shd w:val="clear" w:color="auto" w:fill="auto"/>
            <w:vAlign w:val="bottom"/>
          </w:tcPr>
          <w:p w:rsidR="002D390D" w:rsidRPr="00F3521E" w:rsidRDefault="002D390D" w:rsidP="002D390D">
            <w:pPr>
              <w:tabs>
                <w:tab w:val="left" w:pos="288"/>
                <w:tab w:val="left" w:pos="576"/>
                <w:tab w:val="left" w:pos="864"/>
                <w:tab w:val="left" w:pos="1152"/>
              </w:tabs>
              <w:suppressAutoHyphens/>
              <w:spacing w:before="80" w:after="80" w:line="160" w:lineRule="exact"/>
              <w:ind w:left="43" w:right="43"/>
              <w:rPr>
                <w:i/>
                <w:sz w:val="14"/>
                <w:lang w:val="fr-FR"/>
              </w:rPr>
            </w:pPr>
            <w:r w:rsidRPr="002D390D">
              <w:rPr>
                <w:i/>
                <w:sz w:val="14"/>
                <w:lang w:val="fr-FR"/>
              </w:rPr>
              <w:t>M</w:t>
            </w:r>
            <w:r w:rsidRPr="005A3A83">
              <w:rPr>
                <w:i/>
                <w:sz w:val="14"/>
                <w:vertAlign w:val="subscript"/>
                <w:lang w:val="fr-FR"/>
              </w:rPr>
              <w:t>1</w:t>
            </w:r>
            <w:r w:rsidRPr="002D390D">
              <w:rPr>
                <w:i/>
                <w:sz w:val="14"/>
                <w:lang w:val="fr-FR"/>
              </w:rPr>
              <w:t>, N</w:t>
            </w:r>
            <w:r w:rsidRPr="005A3A83">
              <w:rPr>
                <w:i/>
                <w:sz w:val="14"/>
                <w:vertAlign w:val="subscript"/>
                <w:lang w:val="fr-FR"/>
              </w:rPr>
              <w:t>1</w:t>
            </w:r>
            <w:r w:rsidRPr="002D390D">
              <w:rPr>
                <w:i/>
                <w:sz w:val="14"/>
                <w:lang w:val="fr-FR"/>
              </w:rPr>
              <w:t>, O</w:t>
            </w:r>
            <w:r w:rsidRPr="005A3A83">
              <w:rPr>
                <w:i/>
                <w:sz w:val="14"/>
                <w:vertAlign w:val="subscript"/>
                <w:lang w:val="fr-FR"/>
              </w:rPr>
              <w:t>1</w:t>
            </w:r>
            <w:r w:rsidRPr="002D390D">
              <w:rPr>
                <w:i/>
                <w:sz w:val="14"/>
                <w:lang w:val="fr-FR"/>
              </w:rPr>
              <w:t>, O</w:t>
            </w:r>
            <w:r w:rsidRPr="005A3A83">
              <w:rPr>
                <w:i/>
                <w:sz w:val="14"/>
                <w:vertAlign w:val="subscript"/>
                <w:lang w:val="fr-FR"/>
              </w:rPr>
              <w:t>2</w:t>
            </w:r>
          </w:p>
        </w:tc>
        <w:tc>
          <w:tcPr>
            <w:tcW w:w="1872" w:type="dxa"/>
            <w:shd w:val="clear" w:color="auto" w:fill="auto"/>
            <w:vAlign w:val="bottom"/>
          </w:tcPr>
          <w:p w:rsidR="002D390D" w:rsidRPr="00B872B6" w:rsidRDefault="002D390D" w:rsidP="002D390D">
            <w:pPr>
              <w:tabs>
                <w:tab w:val="left" w:pos="288"/>
                <w:tab w:val="left" w:pos="576"/>
                <w:tab w:val="left" w:pos="864"/>
                <w:tab w:val="left" w:pos="1152"/>
              </w:tabs>
              <w:suppressAutoHyphens/>
              <w:spacing w:before="80" w:after="80" w:line="160" w:lineRule="exact"/>
              <w:ind w:left="43" w:right="43"/>
              <w:rPr>
                <w:i/>
                <w:szCs w:val="16"/>
              </w:rPr>
            </w:pPr>
            <w:r w:rsidRPr="002D390D">
              <w:rPr>
                <w:i/>
                <w:sz w:val="14"/>
                <w:lang w:val="fr-FR"/>
              </w:rPr>
              <w:t>M</w:t>
            </w:r>
            <w:r w:rsidRPr="005A3A83">
              <w:rPr>
                <w:i/>
                <w:sz w:val="14"/>
                <w:vertAlign w:val="subscript"/>
                <w:lang w:val="fr-FR"/>
              </w:rPr>
              <w:t>2</w:t>
            </w:r>
            <w:r w:rsidRPr="002D390D">
              <w:rPr>
                <w:i/>
                <w:sz w:val="14"/>
                <w:lang w:val="fr-FR"/>
              </w:rPr>
              <w:t>, M</w:t>
            </w:r>
            <w:r w:rsidRPr="005A3A83">
              <w:rPr>
                <w:i/>
                <w:sz w:val="14"/>
                <w:vertAlign w:val="subscript"/>
                <w:lang w:val="fr-FR"/>
              </w:rPr>
              <w:t>3</w:t>
            </w:r>
            <w:r w:rsidRPr="002D390D">
              <w:rPr>
                <w:i/>
                <w:sz w:val="14"/>
                <w:lang w:val="fr-FR"/>
              </w:rPr>
              <w:t>, N</w:t>
            </w:r>
            <w:r w:rsidRPr="005A3A83">
              <w:rPr>
                <w:i/>
                <w:sz w:val="14"/>
                <w:vertAlign w:val="subscript"/>
                <w:lang w:val="fr-FR"/>
              </w:rPr>
              <w:t>2</w:t>
            </w:r>
            <w:r w:rsidRPr="002D390D">
              <w:rPr>
                <w:i/>
                <w:sz w:val="14"/>
                <w:lang w:val="fr-FR"/>
              </w:rPr>
              <w:t>, N</w:t>
            </w:r>
            <w:r w:rsidRPr="005A3A83">
              <w:rPr>
                <w:i/>
                <w:sz w:val="14"/>
                <w:vertAlign w:val="subscript"/>
                <w:lang w:val="fr-FR"/>
              </w:rPr>
              <w:t>3</w:t>
            </w:r>
            <w:r w:rsidRPr="002D390D">
              <w:rPr>
                <w:i/>
                <w:sz w:val="14"/>
                <w:lang w:val="fr-FR"/>
              </w:rPr>
              <w:t>, O</w:t>
            </w:r>
            <w:r w:rsidRPr="005A3A83">
              <w:rPr>
                <w:i/>
                <w:sz w:val="14"/>
                <w:vertAlign w:val="subscript"/>
                <w:lang w:val="fr-FR"/>
              </w:rPr>
              <w:t>3</w:t>
            </w:r>
            <w:r w:rsidRPr="002D390D">
              <w:rPr>
                <w:i/>
                <w:sz w:val="14"/>
                <w:lang w:val="fr-FR"/>
              </w:rPr>
              <w:t>, O</w:t>
            </w:r>
            <w:r w:rsidRPr="005A3A83">
              <w:rPr>
                <w:i/>
                <w:sz w:val="14"/>
                <w:vertAlign w:val="subscript"/>
                <w:lang w:val="fr-FR"/>
              </w:rPr>
              <w:t>4</w:t>
            </w:r>
          </w:p>
        </w:tc>
      </w:tr>
      <w:tr w:rsidR="002D390D" w:rsidRPr="00F3521E" w:rsidTr="00C47C57">
        <w:tc>
          <w:tcPr>
            <w:tcW w:w="4104" w:type="dxa"/>
            <w:shd w:val="clear" w:color="auto" w:fill="auto"/>
          </w:tcPr>
          <w:p w:rsidR="002D390D" w:rsidRPr="00F3521E" w:rsidRDefault="002D390D" w:rsidP="002D390D">
            <w:pPr>
              <w:tabs>
                <w:tab w:val="left" w:pos="288"/>
                <w:tab w:val="left" w:pos="576"/>
                <w:tab w:val="left" w:pos="864"/>
                <w:tab w:val="left" w:pos="1152"/>
              </w:tabs>
              <w:suppressAutoHyphens/>
              <w:spacing w:before="40" w:after="80"/>
              <w:ind w:left="43" w:right="43"/>
              <w:rPr>
                <w:lang w:val="fr-FR"/>
              </w:rPr>
            </w:pPr>
            <w:r w:rsidRPr="002D390D">
              <w:rPr>
                <w:lang w:val="fr-FR"/>
              </w:rPr>
              <w:t>Excentricité radiale de la piste de frottement</w:t>
            </w:r>
          </w:p>
        </w:tc>
        <w:tc>
          <w:tcPr>
            <w:tcW w:w="1584"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0,050 mm</w:t>
            </w:r>
          </w:p>
        </w:tc>
        <w:tc>
          <w:tcPr>
            <w:tcW w:w="1872"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0,100 mm</w:t>
            </w:r>
          </w:p>
        </w:tc>
      </w:tr>
      <w:tr w:rsidR="002D390D" w:rsidRPr="00F3521E" w:rsidTr="00D245D5">
        <w:tc>
          <w:tcPr>
            <w:tcW w:w="4104" w:type="dxa"/>
            <w:shd w:val="clear" w:color="auto" w:fill="auto"/>
          </w:tcPr>
          <w:p w:rsidR="002D390D" w:rsidRPr="00F3521E" w:rsidRDefault="002D390D" w:rsidP="002D390D">
            <w:pPr>
              <w:tabs>
                <w:tab w:val="left" w:pos="288"/>
                <w:tab w:val="left" w:pos="576"/>
                <w:tab w:val="left" w:pos="864"/>
                <w:tab w:val="left" w:pos="1152"/>
              </w:tabs>
              <w:suppressAutoHyphens/>
              <w:spacing w:before="40" w:after="80"/>
              <w:ind w:left="43" w:right="43"/>
              <w:rPr>
                <w:lang w:val="fr-FR"/>
              </w:rPr>
            </w:pPr>
            <w:r w:rsidRPr="002D390D">
              <w:rPr>
                <w:lang w:val="fr-FR"/>
              </w:rPr>
              <w:t>Variation sur l’alésage de centrage</w:t>
            </w:r>
          </w:p>
        </w:tc>
        <w:tc>
          <w:tcPr>
            <w:tcW w:w="1584"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H9</w:t>
            </w:r>
          </w:p>
        </w:tc>
        <w:tc>
          <w:tcPr>
            <w:tcW w:w="1872"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H9</w:t>
            </w:r>
          </w:p>
        </w:tc>
      </w:tr>
      <w:tr w:rsidR="002D390D" w:rsidRPr="00F3521E" w:rsidTr="00D245D5">
        <w:tc>
          <w:tcPr>
            <w:tcW w:w="4104" w:type="dxa"/>
            <w:shd w:val="clear" w:color="auto" w:fill="auto"/>
          </w:tcPr>
          <w:p w:rsidR="002D390D" w:rsidRPr="00F3521E" w:rsidRDefault="002D390D" w:rsidP="002D390D">
            <w:pPr>
              <w:tabs>
                <w:tab w:val="left" w:pos="288"/>
                <w:tab w:val="left" w:pos="576"/>
                <w:tab w:val="left" w:pos="864"/>
                <w:tab w:val="left" w:pos="1152"/>
              </w:tabs>
              <w:suppressAutoHyphens/>
              <w:spacing w:before="40" w:after="80"/>
              <w:ind w:left="43" w:right="43"/>
              <w:rPr>
                <w:lang w:val="fr-FR"/>
              </w:rPr>
            </w:pPr>
            <w:r w:rsidRPr="002D390D">
              <w:rPr>
                <w:lang w:val="fr-FR"/>
              </w:rPr>
              <w:t>Faux-rond</w:t>
            </w:r>
          </w:p>
        </w:tc>
        <w:tc>
          <w:tcPr>
            <w:tcW w:w="1584"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0,040 mm</w:t>
            </w:r>
          </w:p>
        </w:tc>
        <w:tc>
          <w:tcPr>
            <w:tcW w:w="1872"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0,150 mm</w:t>
            </w:r>
          </w:p>
        </w:tc>
      </w:tr>
      <w:tr w:rsidR="002D390D" w:rsidRPr="00F3521E" w:rsidTr="00D245D5">
        <w:tc>
          <w:tcPr>
            <w:tcW w:w="4104" w:type="dxa"/>
            <w:shd w:val="clear" w:color="auto" w:fill="auto"/>
          </w:tcPr>
          <w:p w:rsidR="002D390D" w:rsidRPr="00F3521E" w:rsidRDefault="002D390D" w:rsidP="002D390D">
            <w:pPr>
              <w:tabs>
                <w:tab w:val="left" w:pos="288"/>
                <w:tab w:val="left" w:pos="576"/>
                <w:tab w:val="left" w:pos="864"/>
                <w:tab w:val="left" w:pos="1152"/>
              </w:tabs>
              <w:suppressAutoHyphens/>
              <w:spacing w:before="40" w:after="80"/>
              <w:ind w:left="43" w:right="43"/>
              <w:rPr>
                <w:lang w:val="fr-FR"/>
              </w:rPr>
            </w:pPr>
            <w:r w:rsidRPr="002D390D">
              <w:rPr>
                <w:lang w:val="fr-FR"/>
              </w:rPr>
              <w:t>Planéité de la face d’appui</w:t>
            </w:r>
          </w:p>
        </w:tc>
        <w:tc>
          <w:tcPr>
            <w:tcW w:w="1584"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0,050 mm</w:t>
            </w:r>
          </w:p>
        </w:tc>
        <w:tc>
          <w:tcPr>
            <w:tcW w:w="1872"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0,050 mm</w:t>
            </w:r>
          </w:p>
        </w:tc>
      </w:tr>
      <w:tr w:rsidR="002D390D" w:rsidRPr="00F3521E" w:rsidTr="00D245D5">
        <w:tc>
          <w:tcPr>
            <w:tcW w:w="4104" w:type="dxa"/>
            <w:shd w:val="clear" w:color="auto" w:fill="auto"/>
          </w:tcPr>
          <w:p w:rsidR="002D390D" w:rsidRPr="00F3521E" w:rsidRDefault="002D390D" w:rsidP="002D390D">
            <w:pPr>
              <w:tabs>
                <w:tab w:val="left" w:pos="288"/>
                <w:tab w:val="left" w:pos="576"/>
                <w:tab w:val="left" w:pos="864"/>
                <w:tab w:val="left" w:pos="1152"/>
              </w:tabs>
              <w:suppressAutoHyphens/>
              <w:spacing w:before="40" w:after="80"/>
              <w:ind w:left="43" w:right="43"/>
              <w:rPr>
                <w:lang w:val="fr-FR"/>
              </w:rPr>
            </w:pPr>
            <w:r w:rsidRPr="002D390D">
              <w:rPr>
                <w:lang w:val="fr-FR"/>
              </w:rPr>
              <w:t>Rugosité de la piste de frottement*</w:t>
            </w:r>
          </w:p>
        </w:tc>
        <w:tc>
          <w:tcPr>
            <w:tcW w:w="1584"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3,5 µm</w:t>
            </w:r>
          </w:p>
        </w:tc>
        <w:tc>
          <w:tcPr>
            <w:tcW w:w="1872" w:type="dxa"/>
            <w:shd w:val="clear" w:color="auto" w:fill="auto"/>
            <w:vAlign w:val="center"/>
          </w:tcPr>
          <w:p w:rsidR="002D390D" w:rsidRPr="002D390D" w:rsidRDefault="002D390D" w:rsidP="002D390D">
            <w:pPr>
              <w:tabs>
                <w:tab w:val="left" w:pos="288"/>
                <w:tab w:val="left" w:pos="576"/>
                <w:tab w:val="left" w:pos="864"/>
                <w:tab w:val="left" w:pos="1152"/>
              </w:tabs>
              <w:suppressAutoHyphens/>
              <w:spacing w:before="40" w:after="80"/>
              <w:ind w:left="43" w:right="43"/>
              <w:rPr>
                <w:lang w:val="fr-FR"/>
              </w:rPr>
            </w:pPr>
            <w:r w:rsidRPr="00B872B6">
              <w:rPr>
                <w:lang w:val="fr-FR"/>
              </w:rPr>
              <w:t>3,5 µm</w:t>
            </w:r>
          </w:p>
        </w:tc>
      </w:tr>
    </w:tbl>
    <w:p w:rsidR="002D390D" w:rsidRPr="002D390D" w:rsidRDefault="002D390D" w:rsidP="002D390D">
      <w:pPr>
        <w:pStyle w:val="SingleTxt"/>
        <w:spacing w:after="0" w:line="120" w:lineRule="exact"/>
        <w:rPr>
          <w:sz w:val="10"/>
          <w:lang w:val="fr-FR"/>
        </w:rPr>
      </w:pPr>
    </w:p>
    <w:p w:rsidR="00C9768B" w:rsidRPr="002D390D" w:rsidRDefault="00C9768B" w:rsidP="002D390D">
      <w:pPr>
        <w:pStyle w:val="Notedebasdepage"/>
        <w:tabs>
          <w:tab w:val="right" w:pos="418"/>
          <w:tab w:val="right" w:pos="1476"/>
          <w:tab w:val="left" w:pos="1548"/>
          <w:tab w:val="right" w:pos="1836"/>
          <w:tab w:val="left" w:pos="1908"/>
        </w:tabs>
        <w:suppressAutoHyphens/>
        <w:ind w:left="1548" w:right="1267" w:hanging="288"/>
        <w:rPr>
          <w:rFonts w:eastAsia="SimSun"/>
          <w:spacing w:val="5"/>
          <w:w w:val="104"/>
          <w:kern w:val="0"/>
          <w:szCs w:val="22"/>
          <w:lang w:val="fr-CH"/>
        </w:rPr>
      </w:pPr>
      <w:r w:rsidRPr="002D390D">
        <w:rPr>
          <w:rFonts w:eastAsia="SimSun"/>
          <w:spacing w:val="5"/>
          <w:w w:val="104"/>
          <w:kern w:val="0"/>
          <w:szCs w:val="22"/>
          <w:lang w:val="fr-CH"/>
        </w:rPr>
        <w:t>* Valeur Ra selon la norme ISO 1302:2002.</w:t>
      </w:r>
    </w:p>
    <w:p w:rsidR="002D390D" w:rsidRPr="002D390D" w:rsidRDefault="002D390D" w:rsidP="002D390D">
      <w:pPr>
        <w:pStyle w:val="SingleTxt"/>
        <w:spacing w:after="0" w:line="120" w:lineRule="exact"/>
        <w:rPr>
          <w:sz w:val="10"/>
          <w:lang w:val="fr-CH"/>
        </w:rPr>
      </w:pPr>
    </w:p>
    <w:p w:rsidR="002D390D" w:rsidRPr="002D390D" w:rsidRDefault="002D390D" w:rsidP="002D390D">
      <w:pPr>
        <w:pStyle w:val="SingleTxt"/>
        <w:spacing w:after="0" w:line="120" w:lineRule="exact"/>
        <w:rPr>
          <w:sz w:val="10"/>
          <w:lang w:val="fr-FR"/>
        </w:rPr>
      </w:pPr>
    </w:p>
    <w:p w:rsidR="00C9768B" w:rsidRPr="00B872B6" w:rsidRDefault="00C9768B" w:rsidP="002D390D">
      <w:pPr>
        <w:pStyle w:val="SingleTxt"/>
        <w:jc w:val="right"/>
        <w:rPr>
          <w:sz w:val="22"/>
          <w:szCs w:val="18"/>
        </w:rPr>
      </w:pPr>
      <w:r w:rsidRPr="00B872B6">
        <w:rPr>
          <w:lang w:val="fr-FR"/>
        </w:rPr>
        <w:t>…</w:t>
      </w:r>
      <w:r w:rsidR="002D390D">
        <w:rPr>
          <w:lang w:val="fr-FR"/>
        </w:rPr>
        <w:t> »</w:t>
      </w:r>
      <w:r>
        <w:rPr>
          <w:lang w:val="fr-FR"/>
        </w:rPr>
        <w:t>.</w:t>
      </w:r>
    </w:p>
    <w:p w:rsidR="002D390D" w:rsidRPr="002D390D" w:rsidRDefault="002D390D" w:rsidP="002D39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2D390D" w:rsidRPr="002D390D" w:rsidRDefault="002D390D" w:rsidP="002D39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C9768B" w:rsidRPr="00B872B6" w:rsidRDefault="00C9768B" w:rsidP="002D39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8"/>
        </w:rPr>
      </w:pPr>
      <w:r w:rsidRPr="00B872B6">
        <w:rPr>
          <w:lang w:val="fr-FR"/>
        </w:rPr>
        <w:tab/>
        <w:t>II.</w:t>
      </w:r>
      <w:r w:rsidRPr="00B872B6">
        <w:rPr>
          <w:lang w:val="fr-FR"/>
        </w:rPr>
        <w:tab/>
        <w:t>Justification</w:t>
      </w:r>
    </w:p>
    <w:p w:rsidR="002D390D" w:rsidRPr="002D390D" w:rsidRDefault="002D390D" w:rsidP="002D390D">
      <w:pPr>
        <w:pStyle w:val="SingleTxt"/>
        <w:spacing w:after="0" w:line="120" w:lineRule="exact"/>
        <w:rPr>
          <w:sz w:val="10"/>
          <w:lang w:val="fr-FR"/>
        </w:rPr>
      </w:pPr>
    </w:p>
    <w:p w:rsidR="002D390D" w:rsidRPr="002D390D" w:rsidRDefault="002D390D" w:rsidP="002D390D">
      <w:pPr>
        <w:pStyle w:val="SingleTxt"/>
        <w:spacing w:after="0" w:line="120" w:lineRule="exact"/>
        <w:rPr>
          <w:sz w:val="10"/>
          <w:lang w:val="fr-FR"/>
        </w:rPr>
      </w:pPr>
    </w:p>
    <w:p w:rsidR="00C9768B" w:rsidRPr="00B872B6" w:rsidRDefault="00C9768B" w:rsidP="002D390D">
      <w:pPr>
        <w:pStyle w:val="SingleTxt"/>
        <w:numPr>
          <w:ilvl w:val="0"/>
          <w:numId w:val="9"/>
        </w:numPr>
        <w:tabs>
          <w:tab w:val="clear" w:pos="475"/>
          <w:tab w:val="num" w:pos="1742"/>
        </w:tabs>
        <w:ind w:left="1267"/>
        <w:rPr>
          <w:lang w:val="fr-FR"/>
        </w:rPr>
      </w:pPr>
      <w:r w:rsidRPr="00B872B6">
        <w:rPr>
          <w:lang w:val="fr-FR"/>
        </w:rPr>
        <w:t xml:space="preserve">L’ensemble des dimensions et caractéristiques géométriques des disques et tambours de frein de rechange sont par définition (2.3.3.4) identiques à celles des pièces d’origine. Par conséquent, les tableaux 5.3.3.1.1 et 5.3.3.1.2 contiennent des valeurs </w:t>
      </w:r>
      <w:r w:rsidRPr="00B872B6">
        <w:rPr>
          <w:i/>
          <w:lang w:val="fr-FR"/>
        </w:rPr>
        <w:t>générales</w:t>
      </w:r>
      <w:r>
        <w:rPr>
          <w:lang w:val="fr-FR"/>
        </w:rPr>
        <w:t xml:space="preserve"> qui</w:t>
      </w:r>
      <w:r w:rsidRPr="00B872B6">
        <w:rPr>
          <w:lang w:val="fr-FR"/>
        </w:rPr>
        <w:t xml:space="preserve"> ne </w:t>
      </w:r>
      <w:r>
        <w:rPr>
          <w:lang w:val="fr-FR"/>
        </w:rPr>
        <w:t>correspondent pas nécessairement</w:t>
      </w:r>
      <w:r w:rsidRPr="00B872B6">
        <w:rPr>
          <w:lang w:val="fr-FR"/>
        </w:rPr>
        <w:t xml:space="preserve"> aux valeurs de la pièce d</w:t>
      </w:r>
      <w:r w:rsidR="00C21BE0">
        <w:rPr>
          <w:lang w:val="fr-FR"/>
        </w:rPr>
        <w:t>’</w:t>
      </w:r>
      <w:r w:rsidRPr="00B872B6">
        <w:rPr>
          <w:lang w:val="fr-FR"/>
        </w:rPr>
        <w:t>origine. C</w:t>
      </w:r>
      <w:r w:rsidR="00C21BE0">
        <w:rPr>
          <w:lang w:val="fr-FR"/>
        </w:rPr>
        <w:t>’</w:t>
      </w:r>
      <w:r w:rsidRPr="00B872B6">
        <w:rPr>
          <w:lang w:val="fr-FR"/>
        </w:rPr>
        <w:t>est pourquoi l’obligation de conformité aux valeurs de ces tableaux généraux a été levée pour cette catégorie de</w:t>
      </w:r>
      <w:r>
        <w:rPr>
          <w:lang w:val="fr-FR"/>
        </w:rPr>
        <w:t xml:space="preserve"> </w:t>
      </w:r>
      <w:r w:rsidRPr="00B872B6">
        <w:rPr>
          <w:lang w:val="fr-FR"/>
        </w:rPr>
        <w:t xml:space="preserve">disques et tambours de frein. Étant donné qu’elle s’applique toujours aux disques ou tambours interchangeables, les tableaux ont été déplacés et renumérotés. </w:t>
      </w:r>
    </w:p>
    <w:p w:rsidR="00C9768B" w:rsidRPr="00B872B6" w:rsidRDefault="00C9768B" w:rsidP="00C21BE0">
      <w:pPr>
        <w:pStyle w:val="SingleTxt"/>
        <w:numPr>
          <w:ilvl w:val="0"/>
          <w:numId w:val="9"/>
        </w:numPr>
        <w:tabs>
          <w:tab w:val="clear" w:pos="475"/>
          <w:tab w:val="num" w:pos="1742"/>
        </w:tabs>
        <w:ind w:left="1267"/>
        <w:rPr>
          <w:lang w:val="fr-FR"/>
        </w:rPr>
      </w:pPr>
      <w:r w:rsidRPr="00B872B6">
        <w:rPr>
          <w:lang w:val="fr-FR"/>
        </w:rPr>
        <w:lastRenderedPageBreak/>
        <w:t>Actuellement, la variation maximale d’épaisseur admise pour la plupart des disques de frein de rechange fabriqués pour les véhicules des catégories M</w:t>
      </w:r>
      <w:r w:rsidRPr="00B872B6">
        <w:rPr>
          <w:vertAlign w:val="subscript"/>
          <w:lang w:val="fr-FR"/>
        </w:rPr>
        <w:t>2</w:t>
      </w:r>
      <w:r w:rsidRPr="00B872B6">
        <w:rPr>
          <w:lang w:val="fr-FR"/>
        </w:rPr>
        <w:t>, M</w:t>
      </w:r>
      <w:r w:rsidRPr="00B872B6">
        <w:rPr>
          <w:vertAlign w:val="subscript"/>
          <w:lang w:val="fr-FR"/>
        </w:rPr>
        <w:t>3</w:t>
      </w:r>
      <w:r w:rsidRPr="00B872B6">
        <w:rPr>
          <w:lang w:val="fr-FR"/>
        </w:rPr>
        <w:t>, N</w:t>
      </w:r>
      <w:r w:rsidRPr="00B872B6">
        <w:rPr>
          <w:vertAlign w:val="subscript"/>
          <w:lang w:val="fr-FR"/>
        </w:rPr>
        <w:t>2</w:t>
      </w:r>
      <w:r w:rsidRPr="00B872B6">
        <w:rPr>
          <w:lang w:val="fr-FR"/>
        </w:rPr>
        <w:t>, N</w:t>
      </w:r>
      <w:r w:rsidRPr="00B872B6">
        <w:rPr>
          <w:vertAlign w:val="subscript"/>
          <w:lang w:val="fr-FR"/>
        </w:rPr>
        <w:t>3</w:t>
      </w:r>
      <w:r w:rsidRPr="00B872B6">
        <w:rPr>
          <w:lang w:val="fr-FR"/>
        </w:rPr>
        <w:t>, O</w:t>
      </w:r>
      <w:r w:rsidRPr="00B872B6">
        <w:rPr>
          <w:vertAlign w:val="subscript"/>
          <w:lang w:val="fr-FR"/>
        </w:rPr>
        <w:t xml:space="preserve">3 </w:t>
      </w:r>
      <w:r w:rsidRPr="00B872B6">
        <w:rPr>
          <w:lang w:val="fr-FR"/>
        </w:rPr>
        <w:t>et O</w:t>
      </w:r>
      <w:r w:rsidRPr="00B872B6">
        <w:rPr>
          <w:vertAlign w:val="subscript"/>
          <w:lang w:val="fr-FR"/>
        </w:rPr>
        <w:t>4</w:t>
      </w:r>
      <w:r w:rsidRPr="00B872B6">
        <w:rPr>
          <w:lang w:val="fr-FR"/>
        </w:rPr>
        <w:t xml:space="preserve"> est d’environ 0,080 mm. Plusieurs millions d’unités fabriquées selon cette norme ont été mises en service sans aucun problème.</w:t>
      </w:r>
    </w:p>
    <w:p w:rsidR="00C9768B" w:rsidRPr="00B872B6" w:rsidRDefault="00C9768B" w:rsidP="002D390D">
      <w:pPr>
        <w:pStyle w:val="SingleTxt"/>
        <w:numPr>
          <w:ilvl w:val="0"/>
          <w:numId w:val="9"/>
        </w:numPr>
        <w:tabs>
          <w:tab w:val="clear" w:pos="475"/>
          <w:tab w:val="num" w:pos="1742"/>
        </w:tabs>
        <w:ind w:left="1267"/>
        <w:rPr>
          <w:lang w:val="fr-FR"/>
        </w:rPr>
      </w:pPr>
      <w:r w:rsidRPr="00B872B6">
        <w:rPr>
          <w:lang w:val="fr-FR"/>
        </w:rPr>
        <w:t>La limite de variation d’épaisseur pour les véhicules des catégories M</w:t>
      </w:r>
      <w:r w:rsidRPr="00B872B6">
        <w:rPr>
          <w:vertAlign w:val="subscript"/>
          <w:lang w:val="fr-FR"/>
        </w:rPr>
        <w:t>2</w:t>
      </w:r>
      <w:r w:rsidRPr="00B872B6">
        <w:rPr>
          <w:lang w:val="fr-FR"/>
        </w:rPr>
        <w:t>, M</w:t>
      </w:r>
      <w:r w:rsidRPr="00B872B6">
        <w:rPr>
          <w:vertAlign w:val="subscript"/>
          <w:lang w:val="fr-FR"/>
        </w:rPr>
        <w:t>3</w:t>
      </w:r>
      <w:r w:rsidRPr="00B872B6">
        <w:rPr>
          <w:lang w:val="fr-FR"/>
        </w:rPr>
        <w:t>, N</w:t>
      </w:r>
      <w:r w:rsidRPr="00B872B6">
        <w:rPr>
          <w:vertAlign w:val="subscript"/>
          <w:lang w:val="fr-FR"/>
        </w:rPr>
        <w:t>2</w:t>
      </w:r>
      <w:r w:rsidRPr="00B872B6">
        <w:rPr>
          <w:lang w:val="fr-FR"/>
        </w:rPr>
        <w:t>, N</w:t>
      </w:r>
      <w:r w:rsidRPr="00B872B6">
        <w:rPr>
          <w:vertAlign w:val="subscript"/>
          <w:lang w:val="fr-FR"/>
        </w:rPr>
        <w:t>3</w:t>
      </w:r>
      <w:r w:rsidRPr="00B872B6">
        <w:rPr>
          <w:lang w:val="fr-FR"/>
        </w:rPr>
        <w:t>, O</w:t>
      </w:r>
      <w:r w:rsidRPr="00B872B6">
        <w:rPr>
          <w:vertAlign w:val="subscript"/>
          <w:lang w:val="fr-FR"/>
        </w:rPr>
        <w:t xml:space="preserve">3 </w:t>
      </w:r>
      <w:r w:rsidRPr="00B872B6">
        <w:rPr>
          <w:lang w:val="fr-FR"/>
        </w:rPr>
        <w:t>et O</w:t>
      </w:r>
      <w:r w:rsidRPr="00B872B6">
        <w:rPr>
          <w:vertAlign w:val="subscript"/>
          <w:lang w:val="fr-FR"/>
        </w:rPr>
        <w:t>4</w:t>
      </w:r>
      <w:r w:rsidRPr="00B872B6">
        <w:rPr>
          <w:lang w:val="fr-FR"/>
        </w:rPr>
        <w:t xml:space="preserve">, qui est actuellement de 0,030 mm, est de ce fait beaucoup plus stricte que </w:t>
      </w:r>
      <w:r>
        <w:rPr>
          <w:lang w:val="fr-FR"/>
        </w:rPr>
        <w:t xml:space="preserve">la norme </w:t>
      </w:r>
      <w:r w:rsidRPr="00B872B6">
        <w:rPr>
          <w:lang w:val="fr-FR"/>
        </w:rPr>
        <w:t xml:space="preserve">généralement </w:t>
      </w:r>
      <w:r>
        <w:rPr>
          <w:lang w:val="fr-FR"/>
        </w:rPr>
        <w:t>appliquée</w:t>
      </w:r>
      <w:r w:rsidRPr="00B872B6">
        <w:rPr>
          <w:lang w:val="fr-FR"/>
        </w:rPr>
        <w:t xml:space="preserve"> </w:t>
      </w:r>
      <w:r>
        <w:rPr>
          <w:lang w:val="fr-FR"/>
        </w:rPr>
        <w:t xml:space="preserve">par </w:t>
      </w:r>
      <w:r w:rsidRPr="00B872B6">
        <w:rPr>
          <w:lang w:val="fr-FR"/>
        </w:rPr>
        <w:t>les fabricants de disques de frein de rechange et les 0,050 mm exigés par les fabricants de freins pour les pièces d</w:t>
      </w:r>
      <w:r w:rsidR="00C21BE0">
        <w:rPr>
          <w:lang w:val="fr-FR"/>
        </w:rPr>
        <w:t>’</w:t>
      </w:r>
      <w:r w:rsidRPr="00B872B6">
        <w:rPr>
          <w:lang w:val="fr-FR"/>
        </w:rPr>
        <w:t>origine qu</w:t>
      </w:r>
      <w:r w:rsidR="00C21BE0">
        <w:rPr>
          <w:lang w:val="fr-FR"/>
        </w:rPr>
        <w:t>’</w:t>
      </w:r>
      <w:r w:rsidRPr="00B872B6">
        <w:rPr>
          <w:lang w:val="fr-FR"/>
        </w:rPr>
        <w:t>ils produisent.</w:t>
      </w:r>
    </w:p>
    <w:p w:rsidR="00C9768B" w:rsidRPr="002D390D" w:rsidRDefault="00C9768B" w:rsidP="002D390D">
      <w:pPr>
        <w:pStyle w:val="SingleTxt"/>
        <w:numPr>
          <w:ilvl w:val="0"/>
          <w:numId w:val="9"/>
        </w:numPr>
        <w:tabs>
          <w:tab w:val="clear" w:pos="475"/>
          <w:tab w:val="num" w:pos="1742"/>
        </w:tabs>
        <w:ind w:left="1267"/>
        <w:rPr>
          <w:lang w:val="fr-CH"/>
        </w:rPr>
      </w:pPr>
      <w:r w:rsidRPr="00B872B6">
        <w:rPr>
          <w:lang w:val="fr-FR"/>
        </w:rPr>
        <w:t>Il n</w:t>
      </w:r>
      <w:r w:rsidR="00C21BE0">
        <w:rPr>
          <w:lang w:val="fr-FR"/>
        </w:rPr>
        <w:t>’</w:t>
      </w:r>
      <w:r w:rsidRPr="00B872B6">
        <w:rPr>
          <w:lang w:val="fr-FR"/>
        </w:rPr>
        <w:t>est donc pas surprenant que les producteurs aient beaucoup de mal à maintenir un volume de production uniforme avec une norme de 0,030 mm. Il est donc proposé de porter la limite à 0,050 mm, valeur de la norme actuelle pour l’équipement d’origine.</w:t>
      </w:r>
    </w:p>
    <w:p w:rsidR="002D390D" w:rsidRPr="002D390D" w:rsidRDefault="002D390D" w:rsidP="002D390D">
      <w:pPr>
        <w:pStyle w:val="SingleTxt"/>
        <w:spacing w:after="0" w:line="240" w:lineRule="auto"/>
        <w:rPr>
          <w:lang w:val="fr-CH"/>
        </w:rPr>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C44F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D390D" w:rsidRPr="002D390D" w:rsidSect="001E271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4C" w:rsidRDefault="002D204C" w:rsidP="00F3330B">
      <w:pPr>
        <w:spacing w:line="240" w:lineRule="auto"/>
      </w:pPr>
      <w:r>
        <w:separator/>
      </w:r>
    </w:p>
  </w:endnote>
  <w:endnote w:type="continuationSeparator" w:id="0">
    <w:p w:rsidR="002D204C" w:rsidRDefault="002D204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1E2713" w:rsidTr="001E2713">
      <w:trPr>
        <w:jc w:val="center"/>
      </w:trPr>
      <w:tc>
        <w:tcPr>
          <w:tcW w:w="5126" w:type="dxa"/>
          <w:shd w:val="clear" w:color="auto" w:fill="auto"/>
        </w:tcPr>
        <w:p w:rsidR="001E2713" w:rsidRPr="001E2713" w:rsidRDefault="001E2713" w:rsidP="001E2713">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53F1">
            <w:rPr>
              <w:b w:val="0"/>
              <w:w w:val="103"/>
              <w:sz w:val="14"/>
            </w:rPr>
            <w:t>GE.15-20575</w:t>
          </w:r>
          <w:r>
            <w:rPr>
              <w:b w:val="0"/>
              <w:w w:val="103"/>
              <w:sz w:val="14"/>
            </w:rPr>
            <w:fldChar w:fldCharType="end"/>
          </w:r>
        </w:p>
      </w:tc>
      <w:tc>
        <w:tcPr>
          <w:tcW w:w="5127" w:type="dxa"/>
          <w:shd w:val="clear" w:color="auto" w:fill="auto"/>
        </w:tcPr>
        <w:p w:rsidR="001E2713" w:rsidRPr="001E2713" w:rsidRDefault="001E2713" w:rsidP="001E2713">
          <w:pPr>
            <w:pStyle w:val="Pieddepage"/>
            <w:rPr>
              <w:w w:val="103"/>
            </w:rPr>
          </w:pPr>
          <w:r>
            <w:rPr>
              <w:w w:val="103"/>
            </w:rPr>
            <w:fldChar w:fldCharType="begin"/>
          </w:r>
          <w:r>
            <w:rPr>
              <w:w w:val="103"/>
            </w:rPr>
            <w:instrText xml:space="preserve"> PAGE  \* Arabic  \* MERGEFORMAT </w:instrText>
          </w:r>
          <w:r>
            <w:rPr>
              <w:w w:val="103"/>
            </w:rPr>
            <w:fldChar w:fldCharType="separate"/>
          </w:r>
          <w:r w:rsidR="001C091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091B">
            <w:rPr>
              <w:noProof/>
              <w:w w:val="103"/>
            </w:rPr>
            <w:t>4</w:t>
          </w:r>
          <w:r>
            <w:rPr>
              <w:w w:val="103"/>
            </w:rPr>
            <w:fldChar w:fldCharType="end"/>
          </w:r>
        </w:p>
      </w:tc>
    </w:tr>
  </w:tbl>
  <w:p w:rsidR="001E2713" w:rsidRPr="001E2713" w:rsidRDefault="001E2713" w:rsidP="001E27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1E2713" w:rsidTr="001E2713">
      <w:trPr>
        <w:jc w:val="center"/>
      </w:trPr>
      <w:tc>
        <w:tcPr>
          <w:tcW w:w="5126" w:type="dxa"/>
          <w:shd w:val="clear" w:color="auto" w:fill="auto"/>
        </w:tcPr>
        <w:p w:rsidR="001E2713" w:rsidRPr="001E2713" w:rsidRDefault="001E2713" w:rsidP="001E2713">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1C091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091B">
            <w:rPr>
              <w:noProof/>
              <w:w w:val="103"/>
            </w:rPr>
            <w:t>4</w:t>
          </w:r>
          <w:r>
            <w:rPr>
              <w:w w:val="103"/>
            </w:rPr>
            <w:fldChar w:fldCharType="end"/>
          </w:r>
        </w:p>
      </w:tc>
      <w:tc>
        <w:tcPr>
          <w:tcW w:w="5127" w:type="dxa"/>
          <w:shd w:val="clear" w:color="auto" w:fill="auto"/>
        </w:tcPr>
        <w:p w:rsidR="001E2713" w:rsidRPr="001E2713" w:rsidRDefault="001E2713" w:rsidP="001E2713">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53F1">
            <w:rPr>
              <w:b w:val="0"/>
              <w:w w:val="103"/>
              <w:sz w:val="14"/>
            </w:rPr>
            <w:t>GE.15-20575</w:t>
          </w:r>
          <w:r>
            <w:rPr>
              <w:b w:val="0"/>
              <w:w w:val="103"/>
              <w:sz w:val="14"/>
            </w:rPr>
            <w:fldChar w:fldCharType="end"/>
          </w:r>
        </w:p>
      </w:tc>
    </w:tr>
  </w:tbl>
  <w:p w:rsidR="001E2713" w:rsidRPr="001E2713" w:rsidRDefault="001E2713" w:rsidP="001E27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13" w:rsidRDefault="001E2713">
    <w:pPr>
      <w:pStyle w:val="Pieddepage"/>
    </w:pPr>
    <w:r>
      <w:rPr>
        <w:noProof/>
        <w:lang w:val="fr-FR" w:eastAsia="fr-FR"/>
      </w:rPr>
      <w:drawing>
        <wp:anchor distT="0" distB="0" distL="114300" distR="114300" simplePos="0" relativeHeight="251658240" behindDoc="0" locked="0" layoutInCell="1" allowOverlap="1" wp14:anchorId="59A319D1" wp14:editId="6122414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2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E2713" w:rsidTr="001E2713">
      <w:tc>
        <w:tcPr>
          <w:tcW w:w="3859" w:type="dxa"/>
        </w:tcPr>
        <w:p w:rsidR="001E2713" w:rsidRDefault="001E2713" w:rsidP="005A3A83">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153F1">
            <w:rPr>
              <w:b w:val="0"/>
              <w:sz w:val="20"/>
            </w:rPr>
            <w:t>GE.15-20575 (F)</w:t>
          </w:r>
          <w:r>
            <w:rPr>
              <w:b w:val="0"/>
              <w:sz w:val="20"/>
            </w:rPr>
            <w:fldChar w:fldCharType="end"/>
          </w:r>
          <w:r>
            <w:rPr>
              <w:b w:val="0"/>
              <w:sz w:val="20"/>
            </w:rPr>
            <w:t xml:space="preserve">    </w:t>
          </w:r>
          <w:r w:rsidR="005A3A83">
            <w:rPr>
              <w:b w:val="0"/>
              <w:sz w:val="20"/>
            </w:rPr>
            <w:t>03</w:t>
          </w:r>
          <w:r>
            <w:rPr>
              <w:b w:val="0"/>
              <w:sz w:val="20"/>
            </w:rPr>
            <w:t xml:space="preserve">1215    </w:t>
          </w:r>
          <w:r w:rsidR="005A3A83">
            <w:rPr>
              <w:b w:val="0"/>
              <w:sz w:val="20"/>
            </w:rPr>
            <w:t>21</w:t>
          </w:r>
          <w:r>
            <w:rPr>
              <w:b w:val="0"/>
              <w:sz w:val="20"/>
            </w:rPr>
            <w:t>1215</w:t>
          </w:r>
        </w:p>
        <w:p w:rsidR="001E2713" w:rsidRPr="001E2713" w:rsidRDefault="001E2713" w:rsidP="001E2713">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153F1">
            <w:rPr>
              <w:rFonts w:ascii="Barcode 3 of 9 by request" w:hAnsi="Barcode 3 of 9 by request"/>
              <w:b w:val="0"/>
              <w:spacing w:val="0"/>
              <w:w w:val="100"/>
              <w:sz w:val="24"/>
            </w:rPr>
            <w:t>*1520575*</w:t>
          </w:r>
          <w:r>
            <w:rPr>
              <w:rFonts w:ascii="Barcode 3 of 9 by request" w:hAnsi="Barcode 3 of 9 by request"/>
              <w:b w:val="0"/>
              <w:spacing w:val="0"/>
              <w:w w:val="100"/>
              <w:sz w:val="24"/>
            </w:rPr>
            <w:fldChar w:fldCharType="end"/>
          </w:r>
        </w:p>
      </w:tc>
      <w:tc>
        <w:tcPr>
          <w:tcW w:w="5127" w:type="dxa"/>
        </w:tcPr>
        <w:p w:rsidR="001E2713" w:rsidRDefault="001E2713" w:rsidP="001E2713">
          <w:pPr>
            <w:pStyle w:val="Pieddepage"/>
            <w:spacing w:line="240" w:lineRule="atLeast"/>
            <w:jc w:val="right"/>
            <w:rPr>
              <w:b w:val="0"/>
              <w:sz w:val="20"/>
            </w:rPr>
          </w:pPr>
          <w:r>
            <w:rPr>
              <w:b w:val="0"/>
              <w:noProof/>
              <w:sz w:val="20"/>
              <w:lang w:val="fr-FR" w:eastAsia="fr-FR"/>
            </w:rPr>
            <w:drawing>
              <wp:inline distT="0" distB="0" distL="0" distR="0" wp14:anchorId="7A2F8FF7" wp14:editId="0DB3000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E2713" w:rsidRPr="001E2713" w:rsidRDefault="001E2713" w:rsidP="001E2713">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4C" w:rsidRPr="00C9768B" w:rsidRDefault="002D204C" w:rsidP="00C9768B">
      <w:pPr>
        <w:pStyle w:val="Pieddepage"/>
        <w:spacing w:after="80"/>
        <w:ind w:left="792"/>
        <w:rPr>
          <w:sz w:val="16"/>
        </w:rPr>
      </w:pPr>
      <w:r w:rsidRPr="00C9768B">
        <w:rPr>
          <w:sz w:val="16"/>
        </w:rPr>
        <w:t>__________________</w:t>
      </w:r>
    </w:p>
  </w:footnote>
  <w:footnote w:type="continuationSeparator" w:id="0">
    <w:p w:rsidR="002D204C" w:rsidRPr="00C9768B" w:rsidRDefault="002D204C" w:rsidP="00C9768B">
      <w:pPr>
        <w:pStyle w:val="Pieddepage"/>
        <w:spacing w:after="80"/>
        <w:ind w:left="792"/>
        <w:rPr>
          <w:sz w:val="16"/>
        </w:rPr>
      </w:pPr>
      <w:r w:rsidRPr="00C9768B">
        <w:rPr>
          <w:sz w:val="16"/>
        </w:rPr>
        <w:t>__________________</w:t>
      </w:r>
    </w:p>
  </w:footnote>
  <w:footnote w:id="1">
    <w:p w:rsidR="00C9768B" w:rsidRPr="00B21FF0" w:rsidRDefault="00C9768B" w:rsidP="00C21BE0">
      <w:pPr>
        <w:pStyle w:val="Notedebasdepage"/>
        <w:tabs>
          <w:tab w:val="right" w:pos="1195"/>
          <w:tab w:val="left" w:pos="1267"/>
          <w:tab w:val="left" w:pos="1742"/>
          <w:tab w:val="left" w:pos="2218"/>
          <w:tab w:val="left" w:pos="2693"/>
        </w:tabs>
        <w:ind w:left="1267" w:right="1260" w:hanging="432"/>
      </w:pPr>
      <w:r>
        <w:rPr>
          <w:lang w:val="fr-FR"/>
        </w:rPr>
        <w:tab/>
        <w:t>*</w:t>
      </w:r>
      <w:r>
        <w:rPr>
          <w:lang w:val="fr-FR"/>
        </w:rPr>
        <w:tab/>
        <w:t xml:space="preserve">Conformément au programme de travail du Comité des transports </w:t>
      </w:r>
      <w:r w:rsidR="002D390D">
        <w:rPr>
          <w:lang w:val="fr-FR"/>
        </w:rPr>
        <w:t>intérieurs pour la période 2014-</w:t>
      </w:r>
      <w:r>
        <w:rPr>
          <w:lang w:val="fr-FR"/>
        </w:rPr>
        <w:t>2018 (ECE/TRANS/240, par.</w:t>
      </w:r>
      <w:r w:rsidR="00C21BE0">
        <w:rPr>
          <w:lang w:val="fr-FR"/>
        </w:rPr>
        <w:t> </w:t>
      </w:r>
      <w:r>
        <w:rPr>
          <w:lang w:val="fr-FR"/>
        </w:rPr>
        <w:t>105, et ECE/TRANS/2014/26, activité 02.4), le Forum mondial a pour mission d’élaborer, d’harmoniser et d</w:t>
      </w:r>
      <w:r w:rsidR="00C21BE0">
        <w:rPr>
          <w:lang w:val="fr-FR"/>
        </w:rPr>
        <w:t>’</w:t>
      </w:r>
      <w:r>
        <w:rPr>
          <w:lang w:val="fr-FR"/>
        </w:rPr>
        <w:t>actualiser les Règlements afin d’améliorer le comportement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E2713" w:rsidTr="001E2713">
      <w:trPr>
        <w:trHeight w:hRule="exact" w:val="864"/>
        <w:jc w:val="center"/>
      </w:trPr>
      <w:tc>
        <w:tcPr>
          <w:tcW w:w="4882" w:type="dxa"/>
          <w:shd w:val="clear" w:color="auto" w:fill="auto"/>
          <w:vAlign w:val="bottom"/>
        </w:tcPr>
        <w:p w:rsidR="001E2713" w:rsidRPr="001E2713" w:rsidRDefault="001E2713" w:rsidP="001E2713">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53F1">
            <w:rPr>
              <w:b/>
              <w:color w:val="000000"/>
            </w:rPr>
            <w:t>ECE/TRANS/WP.29/GRRF/2016/22</w:t>
          </w:r>
          <w:r>
            <w:rPr>
              <w:b/>
              <w:color w:val="000000"/>
            </w:rPr>
            <w:fldChar w:fldCharType="end"/>
          </w:r>
        </w:p>
      </w:tc>
      <w:tc>
        <w:tcPr>
          <w:tcW w:w="5127" w:type="dxa"/>
          <w:shd w:val="clear" w:color="auto" w:fill="auto"/>
          <w:vAlign w:val="bottom"/>
        </w:tcPr>
        <w:p w:rsidR="001E2713" w:rsidRDefault="001E2713" w:rsidP="001E2713">
          <w:pPr>
            <w:pStyle w:val="En-tte"/>
          </w:pPr>
        </w:p>
      </w:tc>
    </w:tr>
  </w:tbl>
  <w:p w:rsidR="001E2713" w:rsidRPr="001E2713" w:rsidRDefault="001E2713" w:rsidP="001E2713">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E2713" w:rsidTr="001E2713">
      <w:trPr>
        <w:trHeight w:hRule="exact" w:val="864"/>
        <w:jc w:val="center"/>
      </w:trPr>
      <w:tc>
        <w:tcPr>
          <w:tcW w:w="4882" w:type="dxa"/>
          <w:shd w:val="clear" w:color="auto" w:fill="auto"/>
          <w:vAlign w:val="bottom"/>
        </w:tcPr>
        <w:p w:rsidR="001E2713" w:rsidRDefault="001E2713" w:rsidP="001E2713">
          <w:pPr>
            <w:pStyle w:val="En-tte"/>
          </w:pPr>
        </w:p>
      </w:tc>
      <w:tc>
        <w:tcPr>
          <w:tcW w:w="5127" w:type="dxa"/>
          <w:shd w:val="clear" w:color="auto" w:fill="auto"/>
          <w:vAlign w:val="bottom"/>
        </w:tcPr>
        <w:p w:rsidR="001E2713" w:rsidRPr="001E2713" w:rsidRDefault="001E2713" w:rsidP="001E2713">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153F1">
            <w:rPr>
              <w:b/>
              <w:color w:val="000000"/>
            </w:rPr>
            <w:t>ECE/TRANS/WP.29/GRRF/2016/22</w:t>
          </w:r>
          <w:r>
            <w:rPr>
              <w:b/>
              <w:color w:val="000000"/>
            </w:rPr>
            <w:fldChar w:fldCharType="end"/>
          </w:r>
        </w:p>
      </w:tc>
    </w:tr>
  </w:tbl>
  <w:p w:rsidR="001E2713" w:rsidRPr="001E2713" w:rsidRDefault="001E2713" w:rsidP="001E2713">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E2713" w:rsidTr="001E2713">
      <w:trPr>
        <w:trHeight w:hRule="exact" w:val="864"/>
      </w:trPr>
      <w:tc>
        <w:tcPr>
          <w:tcW w:w="1267" w:type="dxa"/>
          <w:tcBorders>
            <w:bottom w:val="single" w:sz="4" w:space="0" w:color="auto"/>
          </w:tcBorders>
          <w:shd w:val="clear" w:color="auto" w:fill="auto"/>
          <w:vAlign w:val="bottom"/>
        </w:tcPr>
        <w:p w:rsidR="001E2713" w:rsidRDefault="001E2713" w:rsidP="001E2713">
          <w:pPr>
            <w:pStyle w:val="En-tte"/>
            <w:spacing w:after="120"/>
          </w:pPr>
        </w:p>
      </w:tc>
      <w:tc>
        <w:tcPr>
          <w:tcW w:w="2059" w:type="dxa"/>
          <w:tcBorders>
            <w:bottom w:val="single" w:sz="4" w:space="0" w:color="auto"/>
          </w:tcBorders>
          <w:shd w:val="clear" w:color="auto" w:fill="auto"/>
          <w:vAlign w:val="bottom"/>
        </w:tcPr>
        <w:p w:rsidR="001E2713" w:rsidRPr="001E2713" w:rsidRDefault="001E2713" w:rsidP="001E271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E2713" w:rsidRDefault="001E2713" w:rsidP="001E2713">
          <w:pPr>
            <w:pStyle w:val="En-tte"/>
            <w:spacing w:after="120"/>
          </w:pPr>
        </w:p>
      </w:tc>
      <w:tc>
        <w:tcPr>
          <w:tcW w:w="6653" w:type="dxa"/>
          <w:gridSpan w:val="4"/>
          <w:tcBorders>
            <w:bottom w:val="single" w:sz="4" w:space="0" w:color="auto"/>
          </w:tcBorders>
          <w:shd w:val="clear" w:color="auto" w:fill="auto"/>
          <w:vAlign w:val="bottom"/>
        </w:tcPr>
        <w:p w:rsidR="001E2713" w:rsidRPr="001E2713" w:rsidRDefault="001E2713" w:rsidP="001E2713">
          <w:pPr>
            <w:spacing w:after="80" w:line="240" w:lineRule="auto"/>
            <w:jc w:val="right"/>
            <w:rPr>
              <w:position w:val="-4"/>
            </w:rPr>
          </w:pPr>
          <w:r>
            <w:rPr>
              <w:position w:val="-4"/>
              <w:sz w:val="40"/>
            </w:rPr>
            <w:t>ECE</w:t>
          </w:r>
          <w:r>
            <w:rPr>
              <w:position w:val="-4"/>
            </w:rPr>
            <w:t>/TRANS/WP.29/GRRF/2016/22</w:t>
          </w:r>
        </w:p>
      </w:tc>
    </w:tr>
    <w:tr w:rsidR="001E2713" w:rsidRPr="001E2713" w:rsidTr="001E2713">
      <w:trPr>
        <w:gridAfter w:val="1"/>
        <w:wAfter w:w="18" w:type="dxa"/>
        <w:trHeight w:hRule="exact" w:val="2880"/>
      </w:trPr>
      <w:tc>
        <w:tcPr>
          <w:tcW w:w="1267" w:type="dxa"/>
          <w:tcBorders>
            <w:top w:val="single" w:sz="4" w:space="0" w:color="auto"/>
            <w:bottom w:val="single" w:sz="12" w:space="0" w:color="auto"/>
          </w:tcBorders>
          <w:shd w:val="clear" w:color="auto" w:fill="auto"/>
        </w:tcPr>
        <w:p w:rsidR="001E2713" w:rsidRPr="001E2713" w:rsidRDefault="001E2713" w:rsidP="001E2713">
          <w:pPr>
            <w:pStyle w:val="En-tte"/>
            <w:spacing w:before="120" w:line="240" w:lineRule="auto"/>
            <w:ind w:left="-72"/>
            <w:jc w:val="center"/>
          </w:pPr>
          <w:r>
            <w:t xml:space="preserve">  </w:t>
          </w:r>
          <w:r>
            <w:rPr>
              <w:noProof/>
              <w:lang w:val="fr-FR" w:eastAsia="fr-FR"/>
            </w:rPr>
            <w:drawing>
              <wp:inline distT="0" distB="0" distL="0" distR="0" wp14:anchorId="4D084EBB" wp14:editId="52C1388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E2713" w:rsidRPr="001E2713" w:rsidRDefault="001E2713" w:rsidP="001E271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E2713" w:rsidRPr="001E2713" w:rsidRDefault="001E2713" w:rsidP="001E2713">
          <w:pPr>
            <w:pStyle w:val="En-tte"/>
            <w:spacing w:before="109"/>
          </w:pPr>
        </w:p>
      </w:tc>
      <w:tc>
        <w:tcPr>
          <w:tcW w:w="3280" w:type="dxa"/>
          <w:tcBorders>
            <w:top w:val="single" w:sz="4" w:space="0" w:color="auto"/>
            <w:bottom w:val="single" w:sz="12" w:space="0" w:color="auto"/>
          </w:tcBorders>
          <w:shd w:val="clear" w:color="auto" w:fill="auto"/>
        </w:tcPr>
        <w:p w:rsidR="001E2713" w:rsidRPr="00C9768B" w:rsidRDefault="001E2713" w:rsidP="001E2713">
          <w:pPr>
            <w:pStyle w:val="Distribution"/>
            <w:rPr>
              <w:color w:val="000000"/>
              <w:lang w:val="fr-CH"/>
            </w:rPr>
          </w:pPr>
          <w:r w:rsidRPr="00C9768B">
            <w:rPr>
              <w:color w:val="000000"/>
              <w:lang w:val="fr-CH"/>
            </w:rPr>
            <w:t>Distr. générale</w:t>
          </w:r>
        </w:p>
        <w:p w:rsidR="001E2713" w:rsidRPr="00C9768B" w:rsidRDefault="001E2713" w:rsidP="001E2713">
          <w:pPr>
            <w:pStyle w:val="Publication"/>
            <w:rPr>
              <w:color w:val="000000"/>
              <w:lang w:val="fr-CH"/>
            </w:rPr>
          </w:pPr>
          <w:r w:rsidRPr="00C9768B">
            <w:rPr>
              <w:color w:val="000000"/>
              <w:lang w:val="fr-CH"/>
            </w:rPr>
            <w:t>23 novembre 2015</w:t>
          </w:r>
        </w:p>
        <w:p w:rsidR="001E2713" w:rsidRPr="00C9768B" w:rsidRDefault="001E2713" w:rsidP="001E2713">
          <w:pPr>
            <w:rPr>
              <w:lang w:val="fr-CH"/>
            </w:rPr>
          </w:pPr>
          <w:r w:rsidRPr="00C9768B">
            <w:rPr>
              <w:lang w:val="fr-CH"/>
            </w:rPr>
            <w:t>Français</w:t>
          </w:r>
        </w:p>
        <w:p w:rsidR="001E2713" w:rsidRPr="00C9768B" w:rsidRDefault="001E2713" w:rsidP="001E2713">
          <w:pPr>
            <w:pStyle w:val="Original"/>
            <w:rPr>
              <w:color w:val="000000"/>
              <w:lang w:val="fr-CH"/>
            </w:rPr>
          </w:pPr>
          <w:r w:rsidRPr="00C9768B">
            <w:rPr>
              <w:color w:val="000000"/>
              <w:lang w:val="fr-CH"/>
            </w:rPr>
            <w:t>Original : anglais</w:t>
          </w:r>
        </w:p>
      </w:tc>
    </w:tr>
  </w:tbl>
  <w:p w:rsidR="001E2713" w:rsidRPr="00C9768B" w:rsidRDefault="001E2713" w:rsidP="001E2713">
    <w:pPr>
      <w:pStyle w:val="En-tte"/>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BE61E4D"/>
    <w:multiLevelType w:val="singleLevel"/>
    <w:tmpl w:val="793EA8D8"/>
    <w:lvl w:ilvl="0">
      <w:start w:val="1"/>
      <w:numFmt w:val="decimal"/>
      <w:lvlRestart w:val="0"/>
      <w:lvlText w:val="%1."/>
      <w:lvlJc w:val="left"/>
      <w:pPr>
        <w:tabs>
          <w:tab w:val="num" w:pos="475"/>
        </w:tabs>
        <w:ind w:left="0" w:firstLine="0"/>
      </w:pPr>
      <w:rPr>
        <w:w w:val="100"/>
        <w:lang w:val="fr-FR"/>
      </w:r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97C33"/>
    <w:multiLevelType w:val="hybridMultilevel"/>
    <w:tmpl w:val="3FE49238"/>
    <w:lvl w:ilvl="0" w:tplc="5D3E8EF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5FB1426F"/>
    <w:multiLevelType w:val="singleLevel"/>
    <w:tmpl w:val="4548298E"/>
    <w:lvl w:ilvl="0">
      <w:start w:val="1"/>
      <w:numFmt w:val="decimal"/>
      <w:lvlRestart w:val="0"/>
      <w:lvlText w:val="%1."/>
      <w:lvlJc w:val="left"/>
      <w:pPr>
        <w:tabs>
          <w:tab w:val="num" w:pos="475"/>
        </w:tabs>
        <w:ind w:left="0" w:firstLine="0"/>
      </w:pPr>
      <w:rPr>
        <w:w w:val="100"/>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75*"/>
    <w:docVar w:name="CreationDt" w:val="12/16/2015 10:05 AM"/>
    <w:docVar w:name="DocCategory" w:val="Doc"/>
    <w:docVar w:name="DocType" w:val="Final"/>
    <w:docVar w:name="DutyStation" w:val="Geneva"/>
    <w:docVar w:name="FooterJN" w:val="GE.15-20575"/>
    <w:docVar w:name="jobn" w:val="GE.15-20575 (F)"/>
    <w:docVar w:name="jobnDT" w:val="GE.15-20575 (F)   161215"/>
    <w:docVar w:name="jobnDTDT" w:val="GE.15-20575 (F)   161215   161215"/>
    <w:docVar w:name="JobNo" w:val="GE.1520575F"/>
    <w:docVar w:name="JobNo2" w:val="GE.1526689F"/>
    <w:docVar w:name="LocalDrive" w:val="0"/>
    <w:docVar w:name="OandT" w:val="Beysard"/>
    <w:docVar w:name="PaperSize" w:val="A4"/>
    <w:docVar w:name="sss1" w:val="ECE/TRANS/WP.29/GRRF/2016/22"/>
    <w:docVar w:name="sss2" w:val="-"/>
    <w:docVar w:name="Symbol1" w:val="ECE/TRANS/WP.29/GRRF/2016/22"/>
    <w:docVar w:name="Symbol2" w:val="-"/>
  </w:docVars>
  <w:rsids>
    <w:rsidRoot w:val="0029751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2AA0"/>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6FC3"/>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3F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091B"/>
    <w:rsid w:val="001C3C57"/>
    <w:rsid w:val="001C4664"/>
    <w:rsid w:val="001C4EBE"/>
    <w:rsid w:val="001C5B90"/>
    <w:rsid w:val="001D0E60"/>
    <w:rsid w:val="001D272D"/>
    <w:rsid w:val="001D280C"/>
    <w:rsid w:val="001D294E"/>
    <w:rsid w:val="001D688B"/>
    <w:rsid w:val="001E2713"/>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7511"/>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204C"/>
    <w:rsid w:val="002D390D"/>
    <w:rsid w:val="002D45C0"/>
    <w:rsid w:val="002D5981"/>
    <w:rsid w:val="002D7EC0"/>
    <w:rsid w:val="002D7EFC"/>
    <w:rsid w:val="002E11E9"/>
    <w:rsid w:val="002E1745"/>
    <w:rsid w:val="002E20E0"/>
    <w:rsid w:val="002E2420"/>
    <w:rsid w:val="002E2E27"/>
    <w:rsid w:val="002E3850"/>
    <w:rsid w:val="002E3856"/>
    <w:rsid w:val="002E3F12"/>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3A83"/>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5CAB"/>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603B"/>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1BE0"/>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68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1753A"/>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12"/>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21E"/>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0BA09-9F79-4EAE-9C57-A33C3BA1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rsid w:val="00611DA0"/>
    <w:pPr>
      <w:spacing w:line="210" w:lineRule="exact"/>
    </w:pPr>
    <w:rPr>
      <w:sz w:val="17"/>
      <w:szCs w:val="20"/>
    </w:rPr>
  </w:style>
  <w:style w:type="character" w:customStyle="1" w:styleId="NotedebasdepageCar">
    <w:name w:val="Note de bas de page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1E2713"/>
    <w:rPr>
      <w:sz w:val="16"/>
      <w:szCs w:val="16"/>
    </w:rPr>
  </w:style>
  <w:style w:type="paragraph" w:styleId="Commentaire">
    <w:name w:val="annotation text"/>
    <w:basedOn w:val="Normal"/>
    <w:link w:val="CommentaireCar"/>
    <w:uiPriority w:val="99"/>
    <w:semiHidden/>
    <w:unhideWhenUsed/>
    <w:rsid w:val="001E2713"/>
    <w:pPr>
      <w:spacing w:line="240" w:lineRule="auto"/>
    </w:pPr>
    <w:rPr>
      <w:szCs w:val="20"/>
    </w:rPr>
  </w:style>
  <w:style w:type="character" w:customStyle="1" w:styleId="CommentaireCar">
    <w:name w:val="Commentaire Car"/>
    <w:basedOn w:val="Policepardfaut"/>
    <w:link w:val="Commentaire"/>
    <w:uiPriority w:val="99"/>
    <w:semiHidden/>
    <w:rsid w:val="001E2713"/>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1E2713"/>
    <w:rPr>
      <w:b/>
      <w:bCs/>
    </w:rPr>
  </w:style>
  <w:style w:type="character" w:customStyle="1" w:styleId="ObjetducommentaireCar">
    <w:name w:val="Objet du commentaire Car"/>
    <w:basedOn w:val="CommentaireCar"/>
    <w:link w:val="Objetducommentaire"/>
    <w:uiPriority w:val="99"/>
    <w:semiHidden/>
    <w:rsid w:val="001E2713"/>
    <w:rPr>
      <w:rFonts w:ascii="Times New Roman" w:hAnsi="Times New Roman"/>
      <w:b/>
      <w:bCs/>
      <w:spacing w:val="4"/>
      <w:w w:val="103"/>
      <w:kern w:val="14"/>
      <w:lang w:val="fr-CA"/>
    </w:rPr>
  </w:style>
  <w:style w:type="paragraph" w:customStyle="1" w:styleId="HChG">
    <w:name w:val="_ H _Ch_G"/>
    <w:basedOn w:val="Normal"/>
    <w:next w:val="Normal"/>
    <w:link w:val="HChGChar"/>
    <w:qFormat/>
    <w:rsid w:val="00C9768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paragraph" w:customStyle="1" w:styleId="SingleTxtG">
    <w:name w:val="_ Single Txt_G"/>
    <w:basedOn w:val="Normal"/>
    <w:link w:val="SingleTxtGChar"/>
    <w:qFormat/>
    <w:rsid w:val="00C9768B"/>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paragraph" w:customStyle="1" w:styleId="Bullet1G">
    <w:name w:val="_Bullet 1_G"/>
    <w:basedOn w:val="Normal"/>
    <w:qFormat/>
    <w:rsid w:val="00C9768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character" w:customStyle="1" w:styleId="HChGChar">
    <w:name w:val="_ H _Ch_G Char"/>
    <w:link w:val="HChG"/>
    <w:rsid w:val="00C9768B"/>
    <w:rPr>
      <w:rFonts w:ascii="Times New Roman" w:eastAsia="Calibri" w:hAnsi="Times New Roman"/>
      <w:b/>
      <w:sz w:val="28"/>
      <w:lang w:val="fr-CH" w:eastAsia="en-US"/>
    </w:rPr>
  </w:style>
  <w:style w:type="character" w:customStyle="1" w:styleId="SingleTxtGChar">
    <w:name w:val="_ Single Txt_G Char"/>
    <w:link w:val="SingleTxtG"/>
    <w:rsid w:val="00C9768B"/>
    <w:rPr>
      <w:rFonts w:ascii="Times New Roman" w:eastAsia="Calibri"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A9E2-37F3-4E1F-AF65-567E97ED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4582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Beysard Pascale</dc:creator>
  <cp:keywords/>
  <dc:description/>
  <cp:lastModifiedBy>Bénédicte Boudol</cp:lastModifiedBy>
  <cp:revision>2</cp:revision>
  <cp:lastPrinted>2015-12-16T10:25:00Z</cp:lastPrinted>
  <dcterms:created xsi:type="dcterms:W3CDTF">2015-12-21T10:53:00Z</dcterms:created>
  <dcterms:modified xsi:type="dcterms:W3CDTF">2015-12-21T10:53:00Z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1520575F</vt:lpwstr>
  </property>
  <property fmtid="{D5CDD505-2E9C-101B-9397-08002B2CF9AE}" pid="3" name="ODSRefJobNo">
    <vt:lpwstr>1526689F</vt:lpwstr>
  </property>
  <property fmtid="{D5CDD505-2E9C-101B-9397-08002B2CF9AE}" pid="4" name="Symbol1">
    <vt:lpwstr>ECE/TRANS/WP.29/GRRF/2016/22</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161215</vt:lpwstr>
  </property>
</Properties>
</file>