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99" w:rsidRPr="000D3400" w:rsidRDefault="00DB1299" w:rsidP="00DB1299">
      <w:pPr>
        <w:spacing w:line="60" w:lineRule="exact"/>
        <w:rPr>
          <w:color w:val="010000"/>
          <w:sz w:val="6"/>
          <w:lang w:val="en-US"/>
        </w:rPr>
        <w:sectPr w:rsidR="00DB1299" w:rsidRPr="000D3400" w:rsidSect="00DB12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21B8B" w:rsidRPr="00621B8B" w:rsidRDefault="00621B8B" w:rsidP="00621B8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21B8B">
        <w:lastRenderedPageBreak/>
        <w:t>Европейская экономическая комиссия</w:t>
      </w:r>
    </w:p>
    <w:p w:rsidR="00621B8B" w:rsidRPr="00621B8B" w:rsidRDefault="00621B8B" w:rsidP="00621B8B">
      <w:pPr>
        <w:pStyle w:val="SingleTxt"/>
        <w:spacing w:after="0" w:line="120" w:lineRule="exact"/>
        <w:rPr>
          <w:sz w:val="10"/>
        </w:rPr>
      </w:pPr>
    </w:p>
    <w:p w:rsidR="00621B8B" w:rsidRPr="00621B8B" w:rsidRDefault="00621B8B" w:rsidP="00621B8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621B8B">
        <w:rPr>
          <w:b w:val="0"/>
        </w:rPr>
        <w:t>Комитет по внутреннему транспорту</w:t>
      </w:r>
    </w:p>
    <w:p w:rsidR="00621B8B" w:rsidRPr="00621B8B" w:rsidRDefault="00621B8B" w:rsidP="00621B8B">
      <w:pPr>
        <w:pStyle w:val="SingleTxt"/>
        <w:spacing w:after="0" w:line="120" w:lineRule="exact"/>
        <w:rPr>
          <w:b/>
          <w:sz w:val="10"/>
        </w:rPr>
      </w:pPr>
    </w:p>
    <w:p w:rsidR="00621B8B" w:rsidRPr="00621B8B" w:rsidRDefault="00621B8B" w:rsidP="00621B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621B8B">
        <w:t xml:space="preserve">Всемирный форум для согласования правил </w:t>
      </w:r>
      <w:r>
        <w:br/>
      </w:r>
      <w:r w:rsidRPr="00621B8B">
        <w:t>в области транспортных средств</w:t>
      </w:r>
    </w:p>
    <w:p w:rsidR="00621B8B" w:rsidRPr="00621B8B" w:rsidRDefault="00621B8B" w:rsidP="00621B8B">
      <w:pPr>
        <w:pStyle w:val="SingleTxt"/>
        <w:spacing w:after="0" w:line="120" w:lineRule="exact"/>
        <w:rPr>
          <w:b/>
          <w:sz w:val="10"/>
        </w:rPr>
      </w:pPr>
    </w:p>
    <w:p w:rsidR="00621B8B" w:rsidRPr="00621B8B" w:rsidRDefault="00621B8B" w:rsidP="00621B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621B8B">
        <w:t xml:space="preserve">Рабочая группа по вопросам торможения </w:t>
      </w:r>
      <w:r>
        <w:br/>
      </w:r>
      <w:r w:rsidRPr="00621B8B">
        <w:t>и ходовой части</w:t>
      </w:r>
    </w:p>
    <w:p w:rsidR="00621B8B" w:rsidRPr="00621B8B" w:rsidRDefault="00621B8B" w:rsidP="00621B8B">
      <w:pPr>
        <w:pStyle w:val="SingleTxt"/>
        <w:spacing w:after="0" w:line="120" w:lineRule="exact"/>
        <w:rPr>
          <w:b/>
          <w:sz w:val="10"/>
        </w:rPr>
      </w:pPr>
    </w:p>
    <w:p w:rsidR="00621B8B" w:rsidRPr="00621B8B" w:rsidRDefault="00621B8B" w:rsidP="00621B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21B8B">
        <w:t>Восемьдесят первая сессия</w:t>
      </w:r>
    </w:p>
    <w:p w:rsidR="00621B8B" w:rsidRPr="00621B8B" w:rsidRDefault="00621B8B" w:rsidP="00621B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621B8B">
        <w:rPr>
          <w:b w:val="0"/>
        </w:rPr>
        <w:t>Женева, 1–5 февраля 2016 года</w:t>
      </w:r>
    </w:p>
    <w:p w:rsidR="00621B8B" w:rsidRPr="00621B8B" w:rsidRDefault="00621B8B" w:rsidP="00621B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621B8B">
        <w:rPr>
          <w:b w:val="0"/>
        </w:rPr>
        <w:t>Пункт 3 с) предварительной повестки дня</w:t>
      </w:r>
    </w:p>
    <w:p w:rsidR="00621B8B" w:rsidRPr="00621B8B" w:rsidRDefault="00621B8B" w:rsidP="00621B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621B8B">
        <w:t xml:space="preserve">Правила № 13 и 13-Н (торможение) – </w:t>
      </w:r>
      <w:r>
        <w:br/>
      </w:r>
      <w:r w:rsidRPr="00621B8B">
        <w:t xml:space="preserve">Уточнения </w:t>
      </w:r>
    </w:p>
    <w:p w:rsidR="00621B8B" w:rsidRPr="00621B8B" w:rsidRDefault="00621B8B" w:rsidP="00621B8B">
      <w:pPr>
        <w:pStyle w:val="SingleTxt"/>
        <w:spacing w:after="0" w:line="120" w:lineRule="exact"/>
        <w:rPr>
          <w:b/>
          <w:sz w:val="10"/>
        </w:rPr>
      </w:pPr>
    </w:p>
    <w:p w:rsidR="00621B8B" w:rsidRPr="00621B8B" w:rsidRDefault="00621B8B" w:rsidP="00621B8B">
      <w:pPr>
        <w:pStyle w:val="SingleTxt"/>
        <w:spacing w:after="0" w:line="120" w:lineRule="exact"/>
        <w:rPr>
          <w:b/>
          <w:sz w:val="10"/>
        </w:rPr>
      </w:pPr>
    </w:p>
    <w:p w:rsidR="00621B8B" w:rsidRPr="00621B8B" w:rsidRDefault="00621B8B" w:rsidP="00621B8B">
      <w:pPr>
        <w:pStyle w:val="SingleTxt"/>
        <w:spacing w:after="0" w:line="120" w:lineRule="exact"/>
        <w:rPr>
          <w:b/>
          <w:sz w:val="10"/>
        </w:rPr>
      </w:pPr>
    </w:p>
    <w:p w:rsidR="00621B8B" w:rsidRPr="00621B8B" w:rsidRDefault="00621B8B" w:rsidP="00621B8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21B8B">
        <w:tab/>
      </w:r>
      <w:r w:rsidRPr="00621B8B">
        <w:tab/>
        <w:t xml:space="preserve">Предложение по поправкам к </w:t>
      </w:r>
      <w:r>
        <w:t>П</w:t>
      </w:r>
      <w:r w:rsidRPr="00621B8B">
        <w:t>равилам № 13 (торможение транспортных средств большой грузоподъемности)</w:t>
      </w:r>
    </w:p>
    <w:p w:rsidR="00621B8B" w:rsidRPr="00621B8B" w:rsidRDefault="00621B8B" w:rsidP="00621B8B">
      <w:pPr>
        <w:pStyle w:val="SingleTxt"/>
        <w:spacing w:after="0" w:line="120" w:lineRule="exact"/>
        <w:rPr>
          <w:b/>
          <w:sz w:val="10"/>
        </w:rPr>
      </w:pPr>
    </w:p>
    <w:p w:rsidR="00621B8B" w:rsidRPr="00621B8B" w:rsidRDefault="00621B8B" w:rsidP="00621B8B">
      <w:pPr>
        <w:pStyle w:val="SingleTxt"/>
        <w:spacing w:after="0" w:line="120" w:lineRule="exact"/>
        <w:rPr>
          <w:b/>
          <w:sz w:val="10"/>
        </w:rPr>
      </w:pPr>
    </w:p>
    <w:p w:rsidR="00621B8B" w:rsidRPr="00621B8B" w:rsidRDefault="00621B8B" w:rsidP="00621B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21B8B">
        <w:tab/>
      </w:r>
      <w:r w:rsidRPr="00621B8B">
        <w:tab/>
        <w:t>Представлено экспертами от Венгрии и Нидерландов</w:t>
      </w:r>
      <w:r w:rsidRPr="00621B8B">
        <w:rPr>
          <w:b w:val="0"/>
          <w:sz w:val="20"/>
        </w:rPr>
        <w:footnoteReference w:customMarkFollows="1" w:id="1"/>
        <w:t>*</w:t>
      </w:r>
    </w:p>
    <w:p w:rsidR="00621B8B" w:rsidRPr="00621B8B" w:rsidRDefault="00621B8B" w:rsidP="00621B8B">
      <w:pPr>
        <w:pStyle w:val="SingleTxt"/>
        <w:spacing w:after="0" w:line="120" w:lineRule="exact"/>
        <w:rPr>
          <w:b/>
          <w:sz w:val="10"/>
        </w:rPr>
      </w:pPr>
    </w:p>
    <w:p w:rsidR="00621B8B" w:rsidRPr="00621B8B" w:rsidRDefault="00621B8B" w:rsidP="00621B8B">
      <w:pPr>
        <w:pStyle w:val="SingleTxt"/>
        <w:spacing w:after="0" w:line="120" w:lineRule="exact"/>
        <w:rPr>
          <w:b/>
          <w:sz w:val="10"/>
        </w:rPr>
      </w:pPr>
    </w:p>
    <w:p w:rsidR="00621B8B" w:rsidRPr="00621B8B" w:rsidRDefault="00621B8B" w:rsidP="00621B8B">
      <w:pPr>
        <w:pStyle w:val="SingleTxt"/>
      </w:pPr>
      <w:r w:rsidRPr="00621B8B">
        <w:rPr>
          <w:b/>
        </w:rPr>
        <w:tab/>
      </w:r>
      <w:r w:rsidRPr="00621B8B">
        <w:t>Воспроизведенный ниже текст был подготовлен экспертами от Венгрии и</w:t>
      </w:r>
      <w:r>
        <w:t> </w:t>
      </w:r>
      <w:r w:rsidRPr="00621B8B">
        <w:t xml:space="preserve">Нидерландов для внесения исправлений в текст </w:t>
      </w:r>
      <w:r>
        <w:t>П</w:t>
      </w:r>
      <w:r w:rsidRPr="00621B8B">
        <w:t xml:space="preserve">равил № 13. Изменения к существующему тексту </w:t>
      </w:r>
      <w:r>
        <w:t>П</w:t>
      </w:r>
      <w:r w:rsidRPr="00621B8B">
        <w:t>равил выделены жирным шрифтом, а текст, подлежащий исключению</w:t>
      </w:r>
      <w:r w:rsidR="009722D7">
        <w:t>,</w:t>
      </w:r>
      <w:r w:rsidRPr="00621B8B">
        <w:t xml:space="preserve"> – зачеркиванием.</w:t>
      </w:r>
    </w:p>
    <w:p w:rsidR="00621B8B" w:rsidRPr="00621B8B" w:rsidRDefault="00621B8B" w:rsidP="00621B8B">
      <w:pPr>
        <w:pStyle w:val="SingleTxt"/>
        <w:spacing w:after="0" w:line="120" w:lineRule="exact"/>
        <w:rPr>
          <w:sz w:val="10"/>
        </w:rPr>
      </w:pPr>
      <w:r w:rsidRPr="00621B8B">
        <w:br w:type="page"/>
      </w:r>
    </w:p>
    <w:p w:rsidR="00621B8B" w:rsidRPr="00621B8B" w:rsidRDefault="00621B8B" w:rsidP="00621B8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21B8B">
        <w:tab/>
        <w:t>I.</w:t>
      </w:r>
      <w:r w:rsidRPr="00621B8B">
        <w:tab/>
        <w:t>Предложение</w:t>
      </w:r>
    </w:p>
    <w:p w:rsidR="00621B8B" w:rsidRPr="00621B8B" w:rsidRDefault="00621B8B" w:rsidP="00621B8B">
      <w:pPr>
        <w:pStyle w:val="SingleTxt"/>
        <w:spacing w:after="0" w:line="120" w:lineRule="exact"/>
        <w:rPr>
          <w:sz w:val="10"/>
        </w:rPr>
      </w:pPr>
    </w:p>
    <w:p w:rsidR="00621B8B" w:rsidRPr="00621B8B" w:rsidRDefault="00621B8B" w:rsidP="00621B8B">
      <w:pPr>
        <w:pStyle w:val="SingleTxt"/>
        <w:spacing w:after="0" w:line="120" w:lineRule="exact"/>
        <w:rPr>
          <w:i/>
          <w:sz w:val="10"/>
        </w:rPr>
      </w:pPr>
    </w:p>
    <w:p w:rsidR="00621B8B" w:rsidRPr="00621B8B" w:rsidRDefault="00621B8B" w:rsidP="00621B8B">
      <w:pPr>
        <w:pStyle w:val="SingleTxt"/>
      </w:pPr>
      <w:r w:rsidRPr="00621B8B">
        <w:rPr>
          <w:i/>
        </w:rPr>
        <w:t>Пункт 2.2.18</w:t>
      </w:r>
      <w:r w:rsidRPr="00621B8B">
        <w:t xml:space="preserve"> изменить следующим образом:</w:t>
      </w:r>
    </w:p>
    <w:p w:rsidR="00621B8B" w:rsidRPr="00621B8B" w:rsidRDefault="00621B8B" w:rsidP="000201E5">
      <w:pPr>
        <w:pStyle w:val="SingleTxt"/>
        <w:ind w:left="2218" w:hanging="951"/>
      </w:pPr>
      <w:r w:rsidRPr="00621B8B">
        <w:tab/>
      </w:r>
      <w:r w:rsidRPr="00621B8B">
        <w:tab/>
        <w:t>«</w:t>
      </w:r>
      <w:r w:rsidRPr="00621B8B">
        <w:rPr>
          <w:lang w:val="en-GB"/>
        </w:rPr>
        <w:t>s</w:t>
      </w:r>
      <w:r w:rsidRPr="00621B8B">
        <w:t xml:space="preserve">': полезный ход устройства управления, выраженный в миллиметрах и определенный в соответствии с предписаниями пункта </w:t>
      </w:r>
      <w:r w:rsidRPr="009722D7">
        <w:rPr>
          <w:strike/>
        </w:rPr>
        <w:t>9.4</w:t>
      </w:r>
      <w:r w:rsidRPr="00621B8B">
        <w:rPr>
          <w:b/>
        </w:rPr>
        <w:t>10.4</w:t>
      </w:r>
      <w:r w:rsidRPr="00621B8B">
        <w:t>. настоящего приложения».</w:t>
      </w:r>
    </w:p>
    <w:p w:rsidR="00621B8B" w:rsidRPr="00621B8B" w:rsidRDefault="00621B8B" w:rsidP="00621B8B">
      <w:pPr>
        <w:pStyle w:val="SingleTxt"/>
      </w:pPr>
      <w:r w:rsidRPr="00621B8B">
        <w:rPr>
          <w:i/>
        </w:rPr>
        <w:t>Пункт 10.4.2.3</w:t>
      </w:r>
      <w:r w:rsidRPr="00621B8B">
        <w:t xml:space="preserve"> изменить следующим образом:</w:t>
      </w:r>
    </w:p>
    <w:p w:rsidR="00621B8B" w:rsidRPr="00621B8B" w:rsidRDefault="00621B8B" w:rsidP="00621B8B">
      <w:pPr>
        <w:pStyle w:val="SingleTxt"/>
      </w:pPr>
      <w:r w:rsidRPr="00621B8B">
        <w:tab/>
      </w:r>
      <w:r w:rsidRPr="00621B8B">
        <w:tab/>
        <w:t xml:space="preserve">«В случае гидравлической системы торможения: </w:t>
      </w:r>
      <w:r w:rsidRPr="00621B8B">
        <w:rPr>
          <w:lang w:val="en-US"/>
        </w:rPr>
        <w:t>s</w:t>
      </w:r>
      <w:r w:rsidRPr="00621B8B">
        <w:t xml:space="preserve">’ = </w:t>
      </w:r>
      <w:r w:rsidRPr="00621B8B">
        <w:rPr>
          <w:lang w:val="en-US"/>
        </w:rPr>
        <w:t>s</w:t>
      </w:r>
      <w:r w:rsidRPr="00621B8B">
        <w:t xml:space="preserve"> – </w:t>
      </w:r>
      <w:r w:rsidRPr="009722D7">
        <w:rPr>
          <w:strike/>
          <w:lang w:val="en-US"/>
        </w:rPr>
        <w:t>s</w:t>
      </w:r>
      <w:r w:rsidRPr="00621B8B">
        <w:t xml:space="preserve"> </w:t>
      </w:r>
      <w:r w:rsidRPr="00621B8B">
        <w:rPr>
          <w:b/>
          <w:lang w:val="en-US"/>
        </w:rPr>
        <w:t>s</w:t>
      </w:r>
      <w:r w:rsidRPr="00621B8B">
        <w:rPr>
          <w:b/>
        </w:rPr>
        <w:t>"</w:t>
      </w:r>
      <w:r w:rsidRPr="00621B8B">
        <w:t>.»</w:t>
      </w:r>
    </w:p>
    <w:p w:rsidR="00621B8B" w:rsidRPr="00621B8B" w:rsidRDefault="00621B8B" w:rsidP="00621B8B">
      <w:pPr>
        <w:pStyle w:val="SingleTxt"/>
        <w:rPr>
          <w:i/>
        </w:rPr>
      </w:pPr>
      <w:r w:rsidRPr="00621B8B">
        <w:rPr>
          <w:i/>
        </w:rPr>
        <w:t>Приложение 12</w:t>
      </w:r>
    </w:p>
    <w:p w:rsidR="00621B8B" w:rsidRPr="00621B8B" w:rsidRDefault="00621B8B" w:rsidP="00621B8B">
      <w:pPr>
        <w:pStyle w:val="SingleTxt"/>
        <w:rPr>
          <w:i/>
        </w:rPr>
      </w:pPr>
      <w:r w:rsidRPr="00621B8B">
        <w:rPr>
          <w:i/>
        </w:rPr>
        <w:t>Добавление 4</w:t>
      </w:r>
    </w:p>
    <w:p w:rsidR="00621B8B" w:rsidRPr="00621B8B" w:rsidRDefault="00621B8B" w:rsidP="00621B8B">
      <w:pPr>
        <w:pStyle w:val="SingleTxt"/>
      </w:pPr>
      <w:r w:rsidRPr="00621B8B">
        <w:rPr>
          <w:i/>
        </w:rPr>
        <w:t>Пункт 5.8.3</w:t>
      </w:r>
      <w:r w:rsidRPr="00621B8B">
        <w:t xml:space="preserve"> изменить следующим образом:</w:t>
      </w:r>
    </w:p>
    <w:p w:rsidR="00621B8B" w:rsidRPr="0072065A" w:rsidRDefault="00621B8B" w:rsidP="00621B8B">
      <w:pPr>
        <w:pStyle w:val="SingleTxt"/>
      </w:pPr>
      <w:r w:rsidRPr="0072065A">
        <w:t>«</w:t>
      </w:r>
    </w:p>
    <w:p w:rsidR="00621B8B" w:rsidRDefault="00621B8B" w:rsidP="00621B8B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20" w:line="240" w:lineRule="auto"/>
        <w:ind w:left="2268" w:right="1134"/>
        <w:jc w:val="both"/>
      </w:pPr>
      <w:r>
        <w:rPr>
          <w:rFonts w:eastAsia="Times New Roman"/>
          <w:position w:val="-32"/>
          <w:szCs w:val="20"/>
          <w:lang w:val="en-GB"/>
        </w:rPr>
        <w:object w:dxaOrig="3132" w:dyaOrig="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4pt;height:46.15pt" o:ole="" fillcolor="window">
            <v:imagedata r:id="rId14" o:title=""/>
          </v:shape>
          <o:OLEObject Type="Embed" ProgID="Equation.3" ShapeID="_x0000_i1025" DrawAspect="Content" ObjectID="_1512211340" r:id="rId15"/>
        </w:object>
      </w:r>
    </w:p>
    <w:p w:rsidR="00621B8B" w:rsidRDefault="00621B8B" w:rsidP="00621B8B">
      <w:pPr>
        <w:pStyle w:val="SingleTxt"/>
      </w:pPr>
      <w:r>
        <w:rPr>
          <w:szCs w:val="20"/>
        </w:rPr>
        <w:tab/>
      </w:r>
      <w:r>
        <w:rPr>
          <w:szCs w:val="20"/>
        </w:rPr>
        <w:tab/>
        <w:t>(не должно быть меньше:</w:t>
      </w:r>
      <w:r w:rsidRPr="0072065A">
        <w:t xml:space="preserve">  </w:t>
      </w:r>
      <w:r w:rsidRPr="0072065A">
        <w:rPr>
          <w:strike/>
          <w:color w:val="365F91"/>
          <w:lang w:val="en-US"/>
        </w:rPr>
        <w:t>i</w:t>
      </w:r>
      <w:r w:rsidRPr="0072065A">
        <w:rPr>
          <w:strike/>
          <w:color w:val="365F91"/>
          <w:vertAlign w:val="subscript"/>
          <w:lang w:val="en-US"/>
        </w:rPr>
        <w:t>g</w:t>
      </w:r>
      <w:r w:rsidRPr="0072065A">
        <w:t xml:space="preserve"> </w:t>
      </w:r>
      <w:r w:rsidRPr="0072065A">
        <w:rPr>
          <w:b/>
          <w:lang w:val="en-US"/>
        </w:rPr>
        <w:t>i</w:t>
      </w:r>
      <w:r w:rsidRPr="0072065A">
        <w:rPr>
          <w:b/>
          <w:vertAlign w:val="subscript"/>
          <w:lang w:val="en-US"/>
        </w:rPr>
        <w:t>h</w:t>
      </w:r>
      <w:r w:rsidRPr="0072065A">
        <w:t>/</w:t>
      </w:r>
      <w:r w:rsidRPr="0072065A">
        <w:rPr>
          <w:lang w:val="en-US"/>
        </w:rPr>
        <w:t>F</w:t>
      </w:r>
      <w:r w:rsidRPr="0072065A">
        <w:rPr>
          <w:vertAlign w:val="subscript"/>
          <w:lang w:val="en-US"/>
        </w:rPr>
        <w:t>HZ</w:t>
      </w:r>
      <w:r w:rsidRPr="0072065A">
        <w:t>)</w:t>
      </w:r>
    </w:p>
    <w:p w:rsidR="00621B8B" w:rsidRDefault="00621B8B" w:rsidP="00621B8B">
      <w:pPr>
        <w:pStyle w:val="SingleTxt"/>
        <w:ind w:left="2218" w:hanging="951"/>
      </w:pPr>
      <w:r>
        <w:tab/>
      </w:r>
      <w:r>
        <w:tab/>
        <w:t>(не должно превышать ход главного цилиндра, как это указано в пункте 8.2 добавления 2 к настоящему приложению)»</w:t>
      </w:r>
    </w:p>
    <w:p w:rsidR="00621B8B" w:rsidRPr="0072065A" w:rsidRDefault="00621B8B" w:rsidP="00621B8B">
      <w:pPr>
        <w:pStyle w:val="SingleTxt"/>
        <w:rPr>
          <w:szCs w:val="20"/>
        </w:rPr>
      </w:pPr>
      <w:r w:rsidRPr="0072065A">
        <w:rPr>
          <w:i/>
          <w:szCs w:val="20"/>
        </w:rPr>
        <w:t>Пункт 5.</w:t>
      </w:r>
      <w:r>
        <w:rPr>
          <w:i/>
          <w:szCs w:val="20"/>
        </w:rPr>
        <w:t>7</w:t>
      </w:r>
      <w:r w:rsidRPr="0072065A">
        <w:rPr>
          <w:i/>
          <w:szCs w:val="20"/>
        </w:rPr>
        <w:t>.</w:t>
      </w:r>
      <w:r>
        <w:rPr>
          <w:i/>
          <w:szCs w:val="20"/>
        </w:rPr>
        <w:t>6</w:t>
      </w:r>
      <w:r w:rsidRPr="0072065A">
        <w:rPr>
          <w:szCs w:val="20"/>
        </w:rPr>
        <w:t xml:space="preserve"> изменить следующим образом:</w:t>
      </w:r>
    </w:p>
    <w:p w:rsidR="00621B8B" w:rsidRDefault="00621B8B" w:rsidP="00621B8B">
      <w:pPr>
        <w:pStyle w:val="SingleTxt"/>
        <w:ind w:left="2218" w:hanging="951"/>
      </w:pPr>
      <w:r>
        <w:tab/>
      </w:r>
      <w:r>
        <w:tab/>
        <w:t>«тормозной момент при движении прицепа назад, включая сопротивлению качению»</w:t>
      </w:r>
    </w:p>
    <w:p w:rsidR="00621B8B" w:rsidRDefault="00621B8B" w:rsidP="00621B8B">
      <w:pPr>
        <w:pStyle w:val="SingleTxt"/>
        <w:ind w:left="2218" w:hanging="951"/>
      </w:pPr>
      <w:r>
        <w:tab/>
      </w:r>
      <w:r>
        <w:tab/>
      </w:r>
      <w:r w:rsidRPr="003F47F0">
        <w:rPr>
          <w:b/>
        </w:rPr>
        <w:t xml:space="preserve">n • Mr </w:t>
      </w:r>
      <w:r w:rsidRPr="003F47F0">
        <w:rPr>
          <w:strike/>
        </w:rPr>
        <w:t>0.08•g•G</w:t>
      </w:r>
      <w:r w:rsidRPr="003F47F0">
        <w:rPr>
          <w:strike/>
          <w:vertAlign w:val="subscript"/>
        </w:rPr>
        <w:t>A</w:t>
      </w:r>
      <w:r w:rsidRPr="003F47F0">
        <w:rPr>
          <w:strike/>
        </w:rPr>
        <w:t>•R</w:t>
      </w:r>
      <w:r w:rsidRPr="0072065A">
        <w:t xml:space="preserve"> = ...........................................................</w:t>
      </w:r>
      <w:r>
        <w:t>.</w:t>
      </w:r>
      <w:r w:rsidRPr="0072065A">
        <w:t>................</w:t>
      </w:r>
      <w:r>
        <w:t>Нм</w:t>
      </w:r>
    </w:p>
    <w:p w:rsidR="00621B8B" w:rsidRDefault="00621B8B" w:rsidP="00621B8B">
      <w:pPr>
        <w:pStyle w:val="SingleTxt"/>
        <w:ind w:left="2218" w:hanging="951"/>
      </w:pPr>
      <w:r>
        <w:tab/>
      </w:r>
      <w:r>
        <w:tab/>
        <w:t>(не должно превышать</w:t>
      </w:r>
      <w:r w:rsidRPr="00993A43">
        <w:t>:</w:t>
      </w:r>
      <w:r w:rsidRPr="00993A43">
        <w:rPr>
          <w:strike/>
        </w:rPr>
        <w:t xml:space="preserve"> </w:t>
      </w:r>
      <w:r w:rsidRPr="00993A43">
        <w:rPr>
          <w:b/>
        </w:rPr>
        <w:t>0.08•g•G</w:t>
      </w:r>
      <w:r w:rsidRPr="003F47F0">
        <w:rPr>
          <w:b/>
          <w:vertAlign w:val="subscript"/>
        </w:rPr>
        <w:t>A</w:t>
      </w:r>
      <w:r w:rsidRPr="00993A43">
        <w:rPr>
          <w:b/>
        </w:rPr>
        <w:t>•R</w:t>
      </w:r>
      <w:r w:rsidRPr="00993A43">
        <w:t xml:space="preserve"> </w:t>
      </w:r>
      <w:r w:rsidRPr="00993A43">
        <w:rPr>
          <w:strike/>
        </w:rPr>
        <w:t>n • Mr</w:t>
      </w:r>
      <w:r>
        <w:t>)»</w:t>
      </w:r>
    </w:p>
    <w:p w:rsidR="00621B8B" w:rsidRPr="0072065A" w:rsidRDefault="00621B8B" w:rsidP="00621B8B">
      <w:pPr>
        <w:pStyle w:val="SingleTxt"/>
        <w:keepNext/>
        <w:keepLines/>
        <w:rPr>
          <w:szCs w:val="20"/>
        </w:rPr>
      </w:pPr>
      <w:r w:rsidRPr="0072065A">
        <w:rPr>
          <w:i/>
          <w:szCs w:val="20"/>
        </w:rPr>
        <w:t>Пункт 5.</w:t>
      </w:r>
      <w:r>
        <w:rPr>
          <w:i/>
          <w:szCs w:val="20"/>
        </w:rPr>
        <w:t>8</w:t>
      </w:r>
      <w:r w:rsidRPr="0072065A">
        <w:rPr>
          <w:i/>
          <w:szCs w:val="20"/>
        </w:rPr>
        <w:t>.</w:t>
      </w:r>
      <w:r>
        <w:rPr>
          <w:i/>
          <w:szCs w:val="20"/>
        </w:rPr>
        <w:t>6</w:t>
      </w:r>
      <w:r w:rsidRPr="0072065A">
        <w:rPr>
          <w:szCs w:val="20"/>
        </w:rPr>
        <w:t xml:space="preserve"> изменить следующим образом:</w:t>
      </w:r>
    </w:p>
    <w:p w:rsidR="00621B8B" w:rsidRDefault="00621B8B" w:rsidP="00621B8B">
      <w:pPr>
        <w:pStyle w:val="SingleTxt"/>
        <w:keepNext/>
        <w:keepLines/>
        <w:ind w:left="2218" w:hanging="951"/>
      </w:pPr>
      <w:r>
        <w:tab/>
      </w:r>
      <w:r>
        <w:tab/>
        <w:t>«тормозной момент при движении прицепа назад, включая сопротивлению качению»</w:t>
      </w:r>
    </w:p>
    <w:p w:rsidR="00621B8B" w:rsidRDefault="00621B8B" w:rsidP="00621B8B">
      <w:pPr>
        <w:pStyle w:val="SingleTxt"/>
        <w:ind w:left="2218" w:hanging="951"/>
      </w:pPr>
      <w:r>
        <w:tab/>
      </w:r>
      <w:r>
        <w:tab/>
      </w:r>
      <w:r w:rsidRPr="003F47F0">
        <w:rPr>
          <w:b/>
        </w:rPr>
        <w:t>n • Mr</w:t>
      </w:r>
      <w:r w:rsidRPr="00993A43">
        <w:t xml:space="preserve"> </w:t>
      </w:r>
      <w:r w:rsidRPr="003F47F0">
        <w:rPr>
          <w:strike/>
        </w:rPr>
        <w:t>0.08•g•G</w:t>
      </w:r>
      <w:r w:rsidRPr="003F47F0">
        <w:rPr>
          <w:strike/>
          <w:vertAlign w:val="subscript"/>
        </w:rPr>
        <w:t>A</w:t>
      </w:r>
      <w:r w:rsidRPr="003F47F0">
        <w:rPr>
          <w:strike/>
        </w:rPr>
        <w:t>•R</w:t>
      </w:r>
      <w:r w:rsidRPr="00993A43">
        <w:t xml:space="preserve"> =.................................</w:t>
      </w:r>
      <w:r>
        <w:t>...........</w:t>
      </w:r>
      <w:r w:rsidRPr="00993A43">
        <w:t>..</w:t>
      </w:r>
      <w:r>
        <w:t>...............................Нм</w:t>
      </w:r>
    </w:p>
    <w:p w:rsidR="00621B8B" w:rsidRDefault="00621B8B" w:rsidP="00621B8B">
      <w:pPr>
        <w:pStyle w:val="SingleTxt"/>
        <w:ind w:left="2218" w:hanging="951"/>
      </w:pPr>
      <w:r>
        <w:tab/>
      </w:r>
      <w:r>
        <w:tab/>
        <w:t>(не должно превышать</w:t>
      </w:r>
      <w:r w:rsidRPr="00993A43">
        <w:t>:</w:t>
      </w:r>
      <w:r w:rsidRPr="00993A43">
        <w:rPr>
          <w:strike/>
        </w:rPr>
        <w:t xml:space="preserve"> </w:t>
      </w:r>
      <w:r w:rsidRPr="00993A43">
        <w:rPr>
          <w:b/>
        </w:rPr>
        <w:t>0.08•g•G</w:t>
      </w:r>
      <w:r w:rsidRPr="003F47F0">
        <w:rPr>
          <w:b/>
          <w:vertAlign w:val="subscript"/>
        </w:rPr>
        <w:t>A</w:t>
      </w:r>
      <w:r w:rsidRPr="00993A43">
        <w:rPr>
          <w:b/>
        </w:rPr>
        <w:t>•R</w:t>
      </w:r>
      <w:r w:rsidRPr="00993A43">
        <w:t xml:space="preserve"> </w:t>
      </w:r>
      <w:r w:rsidRPr="00993A43">
        <w:rPr>
          <w:strike/>
        </w:rPr>
        <w:t>n • Mr</w:t>
      </w:r>
      <w:r>
        <w:t>)»</w:t>
      </w:r>
    </w:p>
    <w:p w:rsidR="00621B8B" w:rsidRPr="00621B8B" w:rsidRDefault="00621B8B" w:rsidP="00621B8B">
      <w:pPr>
        <w:pStyle w:val="SingleTxt"/>
        <w:spacing w:after="0" w:line="120" w:lineRule="exact"/>
        <w:ind w:left="2218" w:hanging="951"/>
        <w:rPr>
          <w:b/>
          <w:sz w:val="10"/>
        </w:rPr>
      </w:pPr>
    </w:p>
    <w:p w:rsidR="00621B8B" w:rsidRPr="00621B8B" w:rsidRDefault="00621B8B" w:rsidP="00621B8B">
      <w:pPr>
        <w:pStyle w:val="SingleTxt"/>
        <w:spacing w:after="0" w:line="120" w:lineRule="exact"/>
        <w:ind w:left="2218" w:hanging="951"/>
        <w:rPr>
          <w:b/>
          <w:sz w:val="10"/>
        </w:rPr>
      </w:pPr>
    </w:p>
    <w:p w:rsidR="00621B8B" w:rsidRPr="00621B8B" w:rsidRDefault="00621B8B" w:rsidP="00621B8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21B8B">
        <w:tab/>
        <w:t>II.</w:t>
      </w:r>
      <w:r w:rsidRPr="00621B8B">
        <w:tab/>
        <w:t>Обоснование</w:t>
      </w:r>
    </w:p>
    <w:p w:rsidR="00621B8B" w:rsidRPr="00621B8B" w:rsidRDefault="00621B8B" w:rsidP="00621B8B">
      <w:pPr>
        <w:pStyle w:val="SingleTxt"/>
        <w:spacing w:after="0" w:line="120" w:lineRule="exact"/>
        <w:ind w:left="2218" w:hanging="951"/>
        <w:rPr>
          <w:sz w:val="10"/>
        </w:rPr>
      </w:pPr>
    </w:p>
    <w:p w:rsidR="00621B8B" w:rsidRPr="00621B8B" w:rsidRDefault="00621B8B" w:rsidP="00621B8B">
      <w:pPr>
        <w:pStyle w:val="SingleTxt"/>
        <w:spacing w:after="0" w:line="120" w:lineRule="exact"/>
        <w:ind w:left="2218" w:hanging="951"/>
        <w:rPr>
          <w:sz w:val="10"/>
        </w:rPr>
      </w:pPr>
    </w:p>
    <w:p w:rsidR="00621B8B" w:rsidRPr="00621B8B" w:rsidRDefault="00621B8B" w:rsidP="00621B8B">
      <w:pPr>
        <w:pStyle w:val="SingleTxt"/>
        <w:ind w:left="2218" w:hanging="951"/>
      </w:pPr>
      <w:r w:rsidRPr="00621B8B">
        <w:tab/>
        <w:t xml:space="preserve">В настоящем документе представлены </w:t>
      </w:r>
      <w:r w:rsidR="000201E5">
        <w:t xml:space="preserve">следующие </w:t>
      </w:r>
      <w:r w:rsidRPr="00621B8B">
        <w:t>исправления:</w:t>
      </w:r>
    </w:p>
    <w:p w:rsidR="00621B8B" w:rsidRPr="00621B8B" w:rsidRDefault="00621B8B" w:rsidP="009722D7">
      <w:pPr>
        <w:pStyle w:val="SingleTxt"/>
      </w:pPr>
      <w:r w:rsidRPr="00621B8B">
        <w:tab/>
        <w:t>а)</w:t>
      </w:r>
      <w:r w:rsidRPr="00621B8B">
        <w:tab/>
      </w:r>
      <w:r w:rsidR="000201E5">
        <w:t>П</w:t>
      </w:r>
      <w:r w:rsidRPr="00621B8B">
        <w:t>ервое исправление</w:t>
      </w:r>
      <w:r w:rsidR="000201E5">
        <w:t>:</w:t>
      </w:r>
      <w:r w:rsidRPr="00621B8B">
        <w:t xml:space="preserve"> </w:t>
      </w:r>
      <w:r w:rsidR="000201E5">
        <w:t xml:space="preserve">оно </w:t>
      </w:r>
      <w:r w:rsidRPr="00621B8B">
        <w:t xml:space="preserve">необходимо для </w:t>
      </w:r>
      <w:r w:rsidR="000201E5">
        <w:t>изменения</w:t>
      </w:r>
      <w:r w:rsidRPr="00621B8B">
        <w:t xml:space="preserve"> нумерации пункто</w:t>
      </w:r>
      <w:r w:rsidR="000201E5">
        <w:t>в 9–10 ввиду включения пункта 8.</w:t>
      </w:r>
    </w:p>
    <w:p w:rsidR="00621B8B" w:rsidRPr="00621B8B" w:rsidRDefault="00621B8B" w:rsidP="009722D7">
      <w:pPr>
        <w:pStyle w:val="SingleTxt"/>
      </w:pPr>
      <w:r w:rsidRPr="00621B8B">
        <w:tab/>
        <w:t>b)</w:t>
      </w:r>
      <w:r w:rsidRPr="00621B8B">
        <w:tab/>
      </w:r>
      <w:r w:rsidR="000201E5">
        <w:t>В</w:t>
      </w:r>
      <w:r w:rsidRPr="00621B8B">
        <w:t>торое исправление</w:t>
      </w:r>
      <w:r w:rsidR="000201E5">
        <w:t>: оно</w:t>
      </w:r>
      <w:r w:rsidRPr="00621B8B">
        <w:t xml:space="preserve"> обусловлено опечаткой, допущенной в пересмот</w:t>
      </w:r>
      <w:r w:rsidR="000201E5">
        <w:t>ре 8.</w:t>
      </w:r>
    </w:p>
    <w:p w:rsidR="00621B8B" w:rsidRPr="00621B8B" w:rsidRDefault="000201E5" w:rsidP="009722D7">
      <w:pPr>
        <w:pStyle w:val="SingleTxt"/>
      </w:pPr>
      <w:r>
        <w:tab/>
        <w:t>с)</w:t>
      </w:r>
      <w:r>
        <w:tab/>
        <w:t>Т</w:t>
      </w:r>
      <w:r w:rsidR="00621B8B" w:rsidRPr="00621B8B">
        <w:t xml:space="preserve">ретье исправление: соответствующее требование в основной части приложения 18 содержит также </w:t>
      </w:r>
      <w:r w:rsidR="00621B8B" w:rsidRPr="00621B8B">
        <w:rPr>
          <w:b/>
        </w:rPr>
        <w:t>i</w:t>
      </w:r>
      <w:r w:rsidR="00621B8B" w:rsidRPr="00621B8B">
        <w:rPr>
          <w:b/>
          <w:vertAlign w:val="subscript"/>
        </w:rPr>
        <w:t>h</w:t>
      </w:r>
      <w:r w:rsidR="00621B8B" w:rsidRPr="00621B8B">
        <w:t>.</w:t>
      </w:r>
    </w:p>
    <w:p w:rsidR="00621B8B" w:rsidRPr="00621B8B" w:rsidRDefault="00621B8B" w:rsidP="000201E5">
      <w:pPr>
        <w:pStyle w:val="SingleTxt"/>
        <w:keepNext/>
        <w:keepLines/>
        <w:ind w:left="2218" w:hanging="951"/>
      </w:pPr>
      <w:r w:rsidRPr="00621B8B">
        <w:lastRenderedPageBreak/>
        <w:t>10.4.3.2</w:t>
      </w:r>
      <w:r w:rsidRPr="00621B8B">
        <w:tab/>
        <w:t>Для инерционны</w:t>
      </w:r>
      <w:r w:rsidR="000201E5">
        <w:t>х</w:t>
      </w:r>
      <w:r w:rsidRPr="00621B8B">
        <w:t xml:space="preserve"> тормозов с гидравлическим приводом:</w:t>
      </w:r>
    </w:p>
    <w:p w:rsidR="00621B8B" w:rsidRPr="000201E5" w:rsidRDefault="00621B8B" w:rsidP="000201E5">
      <w:pPr>
        <w:pStyle w:val="SingleTxt"/>
        <w:keepNext/>
        <w:keepLines/>
        <w:spacing w:after="0" w:line="120" w:lineRule="exact"/>
        <w:rPr>
          <w:sz w:val="10"/>
          <w:szCs w:val="20"/>
        </w:rPr>
      </w:pPr>
    </w:p>
    <w:p w:rsidR="000201E5" w:rsidRPr="000201E5" w:rsidRDefault="000201E5" w:rsidP="000201E5">
      <w:pPr>
        <w:pStyle w:val="SingleTxt"/>
        <w:keepNext/>
        <w:keepLines/>
        <w:spacing w:after="0" w:line="120" w:lineRule="exact"/>
        <w:rPr>
          <w:sz w:val="10"/>
          <w:szCs w:val="20"/>
        </w:rPr>
      </w:pPr>
    </w:p>
    <w:p w:rsidR="00621B8B" w:rsidRPr="000201E5" w:rsidRDefault="00621B8B" w:rsidP="000201E5">
      <w:pPr>
        <w:pStyle w:val="SingleTxtG"/>
        <w:keepNext/>
        <w:keepLines/>
        <w:ind w:left="1267" w:right="994"/>
        <w:rPr>
          <w:rFonts w:ascii="Times New Roman" w:hAnsi="Times New Roman" w:cs="Times New Roman"/>
          <w:spacing w:val="4"/>
          <w:w w:val="103"/>
          <w:kern w:val="14"/>
          <w:sz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position w:val="-32"/>
          <w:sz w:val="20"/>
          <w:szCs w:val="20"/>
        </w:rPr>
        <w:object w:dxaOrig="2700" w:dyaOrig="900">
          <v:shape id="_x0000_i1026" type="#_x0000_t75" style="width:135.4pt;height:45.4pt" o:ole="" fillcolor="window">
            <v:imagedata r:id="rId16" o:title=""/>
          </v:shape>
          <o:OLEObject Type="Embed" ProgID="Equation.3" ShapeID="_x0000_i1026" DrawAspect="Content" ObjectID="_1512211341" r:id="rId17"/>
        </w:object>
      </w:r>
      <w:r w:rsidR="000201E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9722D7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.</w:t>
      </w:r>
    </w:p>
    <w:p w:rsidR="000201E5" w:rsidRPr="000201E5" w:rsidRDefault="000201E5" w:rsidP="000201E5">
      <w:pPr>
        <w:pStyle w:val="SingleTxt"/>
        <w:spacing w:after="0" w:line="120" w:lineRule="exact"/>
        <w:rPr>
          <w:sz w:val="10"/>
          <w:szCs w:val="20"/>
        </w:rPr>
      </w:pPr>
    </w:p>
    <w:p w:rsidR="000201E5" w:rsidRPr="000201E5" w:rsidRDefault="000201E5" w:rsidP="000201E5">
      <w:pPr>
        <w:pStyle w:val="SingleTxt"/>
        <w:spacing w:after="0" w:line="120" w:lineRule="exact"/>
        <w:rPr>
          <w:sz w:val="10"/>
          <w:szCs w:val="20"/>
        </w:rPr>
      </w:pPr>
    </w:p>
    <w:p w:rsidR="00621B8B" w:rsidRDefault="00621B8B" w:rsidP="00621B8B">
      <w:pPr>
        <w:pStyle w:val="SingleTxt"/>
        <w:rPr>
          <w:szCs w:val="20"/>
        </w:rPr>
      </w:pPr>
      <w:r w:rsidRPr="004F76DD">
        <w:rPr>
          <w:szCs w:val="20"/>
        </w:rPr>
        <w:t>Данное уравнение является надлежащей формулой баланса объема</w:t>
      </w:r>
      <w:r w:rsidR="000201E5" w:rsidRPr="000201E5">
        <w:rPr>
          <w:szCs w:val="20"/>
        </w:rPr>
        <w:t xml:space="preserve"> </w:t>
      </w:r>
      <w:r w:rsidR="000201E5" w:rsidRPr="004F76DD">
        <w:rPr>
          <w:szCs w:val="20"/>
        </w:rPr>
        <w:t>жидко</w:t>
      </w:r>
      <w:r w:rsidR="000201E5">
        <w:rPr>
          <w:szCs w:val="20"/>
        </w:rPr>
        <w:t>сти</w:t>
      </w:r>
      <w:r w:rsidRPr="004F76DD">
        <w:rPr>
          <w:szCs w:val="20"/>
        </w:rPr>
        <w:t xml:space="preserve">, </w:t>
      </w:r>
      <w:r w:rsidR="000201E5">
        <w:rPr>
          <w:szCs w:val="20"/>
        </w:rPr>
        <w:br/>
      </w:r>
      <w:r w:rsidRPr="004F76DD">
        <w:rPr>
          <w:szCs w:val="20"/>
        </w:rPr>
        <w:t>котор</w:t>
      </w:r>
      <w:r w:rsidR="000201E5">
        <w:rPr>
          <w:szCs w:val="20"/>
        </w:rPr>
        <w:t>ая</w:t>
      </w:r>
      <w:r w:rsidRPr="004F76DD">
        <w:rPr>
          <w:szCs w:val="20"/>
        </w:rPr>
        <w:t xml:space="preserve"> получен</w:t>
      </w:r>
      <w:r w:rsidR="000201E5">
        <w:rPr>
          <w:szCs w:val="20"/>
        </w:rPr>
        <w:t>а</w:t>
      </w:r>
      <w:r w:rsidRPr="004F76DD">
        <w:rPr>
          <w:szCs w:val="20"/>
        </w:rPr>
        <w:t xml:space="preserve"> после корректировки уравнения: </w:t>
      </w:r>
    </w:p>
    <w:p w:rsidR="000201E5" w:rsidRPr="000201E5" w:rsidRDefault="000201E5" w:rsidP="000201E5">
      <w:pPr>
        <w:pStyle w:val="SingleTxt"/>
        <w:spacing w:after="0" w:line="120" w:lineRule="exact"/>
        <w:rPr>
          <w:sz w:val="10"/>
          <w:szCs w:val="20"/>
        </w:rPr>
      </w:pPr>
    </w:p>
    <w:p w:rsidR="000201E5" w:rsidRPr="000201E5" w:rsidRDefault="000201E5" w:rsidP="000201E5">
      <w:pPr>
        <w:pStyle w:val="SingleTxt"/>
        <w:spacing w:after="0" w:line="120" w:lineRule="exact"/>
        <w:rPr>
          <w:sz w:val="10"/>
          <w:szCs w:val="20"/>
        </w:rPr>
      </w:pPr>
    </w:p>
    <w:p w:rsidR="00621B8B" w:rsidRDefault="00621B8B" w:rsidP="000201E5">
      <w:pPr>
        <w:pStyle w:val="SingleTxt"/>
        <w:spacing w:line="240" w:lineRule="atLeast"/>
        <w:rPr>
          <w:szCs w:val="20"/>
        </w:rPr>
      </w:pPr>
      <w:r>
        <w:rPr>
          <w:position w:val="-28"/>
        </w:rPr>
        <w:object w:dxaOrig="3024" w:dyaOrig="840">
          <v:shape id="_x0000_i1027" type="#_x0000_t75" style="width:151.5pt;height:42pt" o:ole="" fillcolor="window">
            <v:imagedata r:id="rId18" o:title=""/>
          </v:shape>
          <o:OLEObject Type="Embed" ProgID="Equation.3" ShapeID="_x0000_i1027" DrawAspect="Content" ObjectID="_1512211342" r:id="rId19"/>
        </w:object>
      </w:r>
      <w:r w:rsidRPr="004F76DD">
        <w:t xml:space="preserve"> </w:t>
      </w:r>
      <w:r w:rsidR="000201E5">
        <w:t>;</w:t>
      </w:r>
      <w:r w:rsidRPr="004F76DD">
        <w:t xml:space="preserve"> </w:t>
      </w:r>
      <w:r>
        <w:rPr>
          <w:szCs w:val="20"/>
        </w:rPr>
        <w:t xml:space="preserve">это означает, что требующийся объем </w:t>
      </w:r>
      <w:r w:rsidR="000201E5">
        <w:rPr>
          <w:szCs w:val="20"/>
        </w:rPr>
        <w:t xml:space="preserve">жидкости </w:t>
      </w:r>
      <w:r>
        <w:rPr>
          <w:szCs w:val="20"/>
        </w:rPr>
        <w:t>всех колесных тормозов не должен превышать объем</w:t>
      </w:r>
      <w:r w:rsidR="000201E5">
        <w:rPr>
          <w:szCs w:val="20"/>
        </w:rPr>
        <w:t>а</w:t>
      </w:r>
      <w:r>
        <w:rPr>
          <w:szCs w:val="20"/>
        </w:rPr>
        <w:t xml:space="preserve"> жидкости, поддерживаем</w:t>
      </w:r>
      <w:r w:rsidR="000201E5">
        <w:rPr>
          <w:szCs w:val="20"/>
        </w:rPr>
        <w:t>ого</w:t>
      </w:r>
      <w:r>
        <w:rPr>
          <w:szCs w:val="20"/>
        </w:rPr>
        <w:t xml:space="preserve"> главным цилиндром.</w:t>
      </w:r>
    </w:p>
    <w:p w:rsidR="00621B8B" w:rsidRPr="00621B8B" w:rsidRDefault="00621B8B" w:rsidP="00621B8B">
      <w:pPr>
        <w:pStyle w:val="SingleTxt"/>
        <w:ind w:left="2218" w:hanging="951"/>
      </w:pPr>
      <w:r w:rsidRPr="00621B8B">
        <w:tab/>
        <w:t>d)</w:t>
      </w:r>
      <w:r w:rsidRPr="00621B8B">
        <w:tab/>
        <w:t>Четвертое исправление:</w:t>
      </w:r>
    </w:p>
    <w:p w:rsidR="00621B8B" w:rsidRDefault="00621B8B" w:rsidP="000201E5">
      <w:pPr>
        <w:pStyle w:val="SingleTxt"/>
      </w:pPr>
      <w:r w:rsidRPr="00621B8B">
        <w:t>n * Mr – это генерированный тормозной момент всех колесных тормозов, когда прицеп движется назад, причем он не должен превышать 0.08 g.G</w:t>
      </w:r>
      <w:r w:rsidRPr="00621B8B">
        <w:rPr>
          <w:vertAlign w:val="subscript"/>
        </w:rPr>
        <w:t xml:space="preserve">A </w:t>
      </w:r>
      <w:r w:rsidRPr="00621B8B">
        <w:t>*R (пункт 3.4 приложения 12).</w:t>
      </w:r>
    </w:p>
    <w:p w:rsidR="00DB1299" w:rsidRPr="00621B8B" w:rsidRDefault="00621B8B" w:rsidP="00621B8B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CC10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B1299" w:rsidRPr="00621B8B" w:rsidSect="00DB129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72" w:rsidRDefault="008F0A72" w:rsidP="008A1A7A">
      <w:pPr>
        <w:spacing w:line="240" w:lineRule="auto"/>
      </w:pPr>
      <w:r>
        <w:separator/>
      </w:r>
    </w:p>
  </w:endnote>
  <w:endnote w:type="continuationSeparator" w:id="0">
    <w:p w:rsidR="008F0A72" w:rsidRDefault="008F0A7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B1299" w:rsidTr="00DB129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B1299" w:rsidRPr="00DB1299" w:rsidRDefault="00DB1299" w:rsidP="00DB1299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60179">
            <w:rPr>
              <w:noProof/>
            </w:rPr>
            <w:t>2</w:t>
          </w:r>
          <w:r>
            <w:fldChar w:fldCharType="end"/>
          </w:r>
          <w:r>
            <w:t>/</w:t>
          </w:r>
          <w:r w:rsidR="008F0A72">
            <w:fldChar w:fldCharType="begin"/>
          </w:r>
          <w:r w:rsidR="008F0A72">
            <w:instrText xml:space="preserve"> NUMPAGES  \* Arabic  \* MERGEFORMAT </w:instrText>
          </w:r>
          <w:r w:rsidR="008F0A72">
            <w:fldChar w:fldCharType="separate"/>
          </w:r>
          <w:r w:rsidR="00C60179">
            <w:rPr>
              <w:noProof/>
            </w:rPr>
            <w:t>3</w:t>
          </w:r>
          <w:r w:rsidR="008F0A72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B1299" w:rsidRPr="00DB1299" w:rsidRDefault="00DB1299" w:rsidP="00DB1299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F0893">
            <w:rPr>
              <w:b w:val="0"/>
              <w:color w:val="000000"/>
              <w:sz w:val="14"/>
            </w:rPr>
            <w:t>GE.15-20571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B1299" w:rsidRPr="00DB1299" w:rsidRDefault="00DB1299" w:rsidP="00DB12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B1299" w:rsidTr="00DB129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B1299" w:rsidRPr="00DB1299" w:rsidRDefault="00DB1299" w:rsidP="00DB1299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F0893">
            <w:rPr>
              <w:b w:val="0"/>
              <w:color w:val="000000"/>
              <w:sz w:val="14"/>
            </w:rPr>
            <w:t>GE.15-20571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B1299" w:rsidRPr="00DB1299" w:rsidRDefault="00DB1299" w:rsidP="00DB1299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60179">
            <w:rPr>
              <w:noProof/>
            </w:rPr>
            <w:t>3</w:t>
          </w:r>
          <w:r>
            <w:fldChar w:fldCharType="end"/>
          </w:r>
          <w:r>
            <w:t>/</w:t>
          </w:r>
          <w:r w:rsidR="008F0A72">
            <w:fldChar w:fldCharType="begin"/>
          </w:r>
          <w:r w:rsidR="008F0A72">
            <w:instrText xml:space="preserve"> NUMPAGES  \* Arabic  \* MERGEFORMAT </w:instrText>
          </w:r>
          <w:r w:rsidR="008F0A72">
            <w:fldChar w:fldCharType="separate"/>
          </w:r>
          <w:r w:rsidR="00C60179">
            <w:rPr>
              <w:noProof/>
            </w:rPr>
            <w:t>3</w:t>
          </w:r>
          <w:r w:rsidR="008F0A72">
            <w:rPr>
              <w:noProof/>
            </w:rPr>
            <w:fldChar w:fldCharType="end"/>
          </w:r>
        </w:p>
      </w:tc>
    </w:tr>
  </w:tbl>
  <w:p w:rsidR="00DB1299" w:rsidRPr="00DB1299" w:rsidRDefault="00DB1299" w:rsidP="00DB12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B1299" w:rsidTr="00DB1299">
      <w:tc>
        <w:tcPr>
          <w:tcW w:w="3873" w:type="dxa"/>
        </w:tcPr>
        <w:p w:rsidR="00DB1299" w:rsidRDefault="00DB1299" w:rsidP="00DB1299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372D9DCD" wp14:editId="6C0BA32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1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GE.15-20571 (R)</w:t>
          </w:r>
          <w:r>
            <w:rPr>
              <w:color w:val="010000"/>
            </w:rPr>
            <w:t xml:space="preserve">    </w:t>
          </w:r>
          <w:r w:rsidR="006B0BFA">
            <w:rPr>
              <w:color w:val="010000"/>
            </w:rPr>
            <w:t>15</w:t>
          </w:r>
          <w:r>
            <w:rPr>
              <w:color w:val="010000"/>
            </w:rPr>
            <w:t>1215    161215</w:t>
          </w:r>
        </w:p>
        <w:p w:rsidR="00DB1299" w:rsidRPr="00DB1299" w:rsidRDefault="00DB1299" w:rsidP="00DB129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*1520571*</w:t>
          </w:r>
        </w:p>
      </w:tc>
      <w:tc>
        <w:tcPr>
          <w:tcW w:w="5127" w:type="dxa"/>
        </w:tcPr>
        <w:p w:rsidR="00DB1299" w:rsidRDefault="00DB1299" w:rsidP="00DB1299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157FF028" wp14:editId="682CFD4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1299" w:rsidRPr="00DB1299" w:rsidRDefault="00DB1299" w:rsidP="00DB1299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72" w:rsidRPr="00621B8B" w:rsidRDefault="008F0A72" w:rsidP="00621B8B">
      <w:pPr>
        <w:pStyle w:val="Pieddepage"/>
        <w:spacing w:after="80"/>
        <w:ind w:left="792"/>
        <w:rPr>
          <w:sz w:val="16"/>
        </w:rPr>
      </w:pPr>
      <w:r w:rsidRPr="00621B8B">
        <w:rPr>
          <w:sz w:val="16"/>
        </w:rPr>
        <w:t>__________________</w:t>
      </w:r>
    </w:p>
  </w:footnote>
  <w:footnote w:type="continuationSeparator" w:id="0">
    <w:p w:rsidR="008F0A72" w:rsidRPr="00621B8B" w:rsidRDefault="008F0A72" w:rsidP="00621B8B">
      <w:pPr>
        <w:pStyle w:val="Pieddepage"/>
        <w:spacing w:after="80"/>
        <w:ind w:left="792"/>
        <w:rPr>
          <w:sz w:val="16"/>
        </w:rPr>
      </w:pPr>
      <w:r w:rsidRPr="00621B8B">
        <w:rPr>
          <w:sz w:val="16"/>
        </w:rPr>
        <w:t>__________________</w:t>
      </w:r>
    </w:p>
  </w:footnote>
  <w:footnote w:id="1">
    <w:p w:rsidR="00621B8B" w:rsidRDefault="00621B8B" w:rsidP="00621B8B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FA4A28">
        <w:rPr>
          <w:rStyle w:val="Appelnotedebasdep"/>
          <w:vertAlign w:val="baseline"/>
        </w:rPr>
        <w:t>*</w:t>
      </w:r>
      <w:r>
        <w:tab/>
        <w:t xml:space="preserve">В соответствии с программой работы Комитета по внутреннему транспорту </w:t>
      </w:r>
      <w:r>
        <w:br/>
        <w:t xml:space="preserve">на 2014–2018 годы </w:t>
      </w:r>
      <w:r w:rsidRPr="003C40E3">
        <w:t>(</w:t>
      </w:r>
      <w:r w:rsidRPr="003C40E3">
        <w:rPr>
          <w:lang w:val="en-US"/>
        </w:rPr>
        <w:t>ECE</w:t>
      </w:r>
      <w:r w:rsidRPr="003C40E3">
        <w:t>/</w:t>
      </w:r>
      <w:r w:rsidRPr="003C40E3">
        <w:rPr>
          <w:lang w:val="en-US"/>
        </w:rPr>
        <w:t>TRANS</w:t>
      </w:r>
      <w:r w:rsidRPr="003C40E3">
        <w:t xml:space="preserve">/240, </w:t>
      </w:r>
      <w:r>
        <w:t xml:space="preserve">пункт </w:t>
      </w:r>
      <w:r w:rsidRPr="00FA4A28">
        <w:t>105</w:t>
      </w:r>
      <w:r>
        <w:t>,</w:t>
      </w:r>
      <w:r w:rsidRPr="00FA4A28">
        <w:t xml:space="preserve"> </w:t>
      </w:r>
      <w:r>
        <w:t>и</w:t>
      </w:r>
      <w:r w:rsidRPr="00FA4A28">
        <w:t xml:space="preserve"> </w:t>
      </w:r>
      <w:r w:rsidRPr="003C40E3">
        <w:rPr>
          <w:lang w:val="en-US"/>
        </w:rPr>
        <w:t>ECE</w:t>
      </w:r>
      <w:r w:rsidRPr="00FA4A28">
        <w:t>/</w:t>
      </w:r>
      <w:r w:rsidRPr="003C40E3">
        <w:rPr>
          <w:lang w:val="en-US"/>
        </w:rPr>
        <w:t>TRANS</w:t>
      </w:r>
      <w:r w:rsidRPr="00FA4A28">
        <w:t xml:space="preserve">/2014/26, </w:t>
      </w:r>
      <w:r>
        <w:t>подпрограмма 02.4) Всемирный форум будет разрабатывать, согласовывать и обновлять правила в целях улучшения характеристик транспортных средств.</w:t>
      </w:r>
      <w:r w:rsidR="006B0BFA">
        <w:t xml:space="preserve"> </w:t>
      </w:r>
      <w:r w:rsidR="006B0BFA" w:rsidRPr="006B0BFA">
        <w:t xml:space="preserve">Настоящий документ представлен </w:t>
      </w:r>
      <w:r w:rsidR="006B0BFA">
        <w:br/>
      </w:r>
      <w:r w:rsidR="006B0BFA" w:rsidRPr="006B0BFA"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B1299" w:rsidTr="00DB129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B1299" w:rsidRPr="00DB1299" w:rsidRDefault="00DB1299" w:rsidP="00DB1299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F0893">
            <w:rPr>
              <w:b/>
            </w:rPr>
            <w:t>ECE/TRANS/WP.29/GRRF/2016/19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B1299" w:rsidRDefault="00DB1299" w:rsidP="00DB1299">
          <w:pPr>
            <w:pStyle w:val="En-tte"/>
          </w:pPr>
        </w:p>
      </w:tc>
    </w:tr>
  </w:tbl>
  <w:p w:rsidR="00DB1299" w:rsidRPr="00DB1299" w:rsidRDefault="00DB1299" w:rsidP="00DB12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B1299" w:rsidTr="00DB129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B1299" w:rsidRDefault="00DB1299" w:rsidP="00DB1299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DB1299" w:rsidRPr="00DB1299" w:rsidRDefault="00DB1299" w:rsidP="00DB1299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F0893">
            <w:rPr>
              <w:b/>
            </w:rPr>
            <w:t>ECE/TRANS/WP.29/GRRF/2016/19</w:t>
          </w:r>
          <w:r>
            <w:rPr>
              <w:b/>
            </w:rPr>
            <w:fldChar w:fldCharType="end"/>
          </w:r>
        </w:p>
      </w:tc>
    </w:tr>
  </w:tbl>
  <w:p w:rsidR="00DB1299" w:rsidRPr="00DB1299" w:rsidRDefault="00DB1299" w:rsidP="00DB12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B1299" w:rsidTr="00DB129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B1299" w:rsidRPr="00DB1299" w:rsidRDefault="00DB1299" w:rsidP="00DB129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B1299" w:rsidRDefault="00DB1299" w:rsidP="00DB1299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B1299" w:rsidRPr="00DB1299" w:rsidRDefault="00DB1299" w:rsidP="00DB1299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/TRANS/WP.29/GRRF/2016/19</w:t>
          </w:r>
        </w:p>
      </w:tc>
    </w:tr>
    <w:tr w:rsidR="00DB1299" w:rsidRPr="00621B8B" w:rsidTr="00DB129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1299" w:rsidRPr="00DB1299" w:rsidRDefault="00DB1299" w:rsidP="00DB1299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56E1281A" wp14:editId="16CC503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1299" w:rsidRPr="00DB1299" w:rsidRDefault="00DB1299" w:rsidP="00DB129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1299" w:rsidRPr="00DB1299" w:rsidRDefault="00DB1299" w:rsidP="00DB1299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B1299" w:rsidRPr="00621B8B" w:rsidRDefault="00DB1299" w:rsidP="00DB1299">
          <w:pPr>
            <w:pStyle w:val="Distribution"/>
            <w:rPr>
              <w:color w:val="000000"/>
              <w:lang w:val="en-US"/>
            </w:rPr>
          </w:pPr>
          <w:r w:rsidRPr="00621B8B">
            <w:rPr>
              <w:color w:val="000000"/>
              <w:lang w:val="en-US"/>
            </w:rPr>
            <w:t>Distr.: General</w:t>
          </w:r>
        </w:p>
        <w:p w:rsidR="00DB1299" w:rsidRPr="00621B8B" w:rsidRDefault="00DB1299" w:rsidP="006B0BFA">
          <w:pPr>
            <w:pStyle w:val="Publication"/>
            <w:rPr>
              <w:color w:val="000000"/>
              <w:lang w:val="en-US"/>
            </w:rPr>
          </w:pPr>
          <w:r w:rsidRPr="00621B8B">
            <w:rPr>
              <w:color w:val="000000"/>
              <w:lang w:val="en-US"/>
            </w:rPr>
            <w:t>23 November 2015</w:t>
          </w:r>
        </w:p>
        <w:p w:rsidR="00DB1299" w:rsidRPr="00621B8B" w:rsidRDefault="00DB1299" w:rsidP="00DB1299">
          <w:pPr>
            <w:rPr>
              <w:color w:val="000000"/>
              <w:lang w:val="en-US"/>
            </w:rPr>
          </w:pPr>
          <w:r w:rsidRPr="00621B8B">
            <w:rPr>
              <w:color w:val="000000"/>
              <w:lang w:val="en-US"/>
            </w:rPr>
            <w:t>Russian</w:t>
          </w:r>
        </w:p>
        <w:p w:rsidR="00DB1299" w:rsidRPr="00621B8B" w:rsidRDefault="00DB1299" w:rsidP="00DB1299">
          <w:pPr>
            <w:pStyle w:val="Original"/>
            <w:rPr>
              <w:color w:val="000000"/>
              <w:lang w:val="en-US"/>
            </w:rPr>
          </w:pPr>
          <w:r w:rsidRPr="00621B8B">
            <w:rPr>
              <w:color w:val="000000"/>
              <w:lang w:val="en-US"/>
            </w:rPr>
            <w:t>Original: English</w:t>
          </w:r>
        </w:p>
        <w:p w:rsidR="00DB1299" w:rsidRPr="00621B8B" w:rsidRDefault="00DB1299" w:rsidP="00DB1299">
          <w:pPr>
            <w:rPr>
              <w:lang w:val="en-US"/>
            </w:rPr>
          </w:pPr>
        </w:p>
      </w:tc>
    </w:tr>
  </w:tbl>
  <w:p w:rsidR="00DB1299" w:rsidRPr="00621B8B" w:rsidRDefault="00DB1299" w:rsidP="00DB1299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571*"/>
    <w:docVar w:name="CreationDt" w:val="12/16/2015 12:10 PM"/>
    <w:docVar w:name="DocCategory" w:val="Doc"/>
    <w:docVar w:name="DocType" w:val="Final"/>
    <w:docVar w:name="DutyStation" w:val="Geneva"/>
    <w:docVar w:name="FooterJN" w:val="GE.15-20571"/>
    <w:docVar w:name="jobn" w:val="GE.15-20571 (R)"/>
    <w:docVar w:name="jobnDT" w:val="GE.15-20571 (R)   161215"/>
    <w:docVar w:name="jobnDTDT" w:val="GE.15-20571 (R)   161215   161215"/>
    <w:docVar w:name="JobNo" w:val="GE.1520571R"/>
    <w:docVar w:name="JobNo2" w:val="1526636R"/>
    <w:docVar w:name="LocalDrive" w:val="0"/>
    <w:docVar w:name="OandT" w:val=" "/>
    <w:docVar w:name="PaperSize" w:val="A4"/>
    <w:docVar w:name="sss1" w:val="ECE/TRANS/WP.29/GRRF/2016/19"/>
    <w:docVar w:name="sss2" w:val="-"/>
    <w:docVar w:name="Symbol1" w:val="ECE/TRANS/WP.29/GRRF/2016/19"/>
    <w:docVar w:name="Symbol2" w:val="-"/>
  </w:docVars>
  <w:rsids>
    <w:rsidRoot w:val="00D744C7"/>
    <w:rsid w:val="00004615"/>
    <w:rsid w:val="00004756"/>
    <w:rsid w:val="00010735"/>
    <w:rsid w:val="00013E03"/>
    <w:rsid w:val="00015201"/>
    <w:rsid w:val="0001588C"/>
    <w:rsid w:val="000162FB"/>
    <w:rsid w:val="000201E5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3400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93B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3742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85DCF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1B8B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0BFA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0A72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2925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722D7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1E29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0893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0179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44C7"/>
    <w:rsid w:val="00D75705"/>
    <w:rsid w:val="00D961D6"/>
    <w:rsid w:val="00D97B17"/>
    <w:rsid w:val="00DA1A4A"/>
    <w:rsid w:val="00DA4AFE"/>
    <w:rsid w:val="00DA4BD0"/>
    <w:rsid w:val="00DA7B41"/>
    <w:rsid w:val="00DB058E"/>
    <w:rsid w:val="00DB1299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2D7A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4B53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D24FB-A2CD-406F-B88D-6215410D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DB12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129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129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12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129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SingleTxtGChar">
    <w:name w:val="_ Single Txt_G Char"/>
    <w:link w:val="SingleTxtG"/>
    <w:locked/>
    <w:rsid w:val="00621B8B"/>
    <w:rPr>
      <w:lang w:val="en-GB"/>
    </w:rPr>
  </w:style>
  <w:style w:type="paragraph" w:customStyle="1" w:styleId="SingleTxtG">
    <w:name w:val="_ Single Txt_G"/>
    <w:basedOn w:val="Normal"/>
    <w:link w:val="SingleTxtGChar"/>
    <w:rsid w:val="00621B8B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17B2-ED1A-4073-ADDC-92ECBA74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Bénédicte Boudol</cp:lastModifiedBy>
  <cp:revision>2</cp:revision>
  <cp:lastPrinted>2015-12-16T11:40:00Z</cp:lastPrinted>
  <dcterms:created xsi:type="dcterms:W3CDTF">2015-12-21T12:56:00Z</dcterms:created>
  <dcterms:modified xsi:type="dcterms:W3CDTF">2015-12-21T12:56:00Z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1520571R</vt:lpwstr>
  </property>
  <property fmtid="{D5CDD505-2E9C-101B-9397-08002B2CF9AE}" pid="3" name="ODSRefJobNo">
    <vt:lpwstr>1526636R</vt:lpwstr>
  </property>
  <property fmtid="{D5CDD505-2E9C-101B-9397-08002B2CF9AE}" pid="4" name="Symbol1">
    <vt:lpwstr>ECE/TRANS/WP.29/GRRF/2016/19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November 2015</vt:lpwstr>
  </property>
  <property fmtid="{D5CDD505-2E9C-101B-9397-08002B2CF9AE}" pid="12" name="Original">
    <vt:lpwstr>English</vt:lpwstr>
  </property>
  <property fmtid="{D5CDD505-2E9C-101B-9397-08002B2CF9AE}" pid="13" name="Release Date">
    <vt:lpwstr>161215</vt:lpwstr>
  </property>
</Properties>
</file>