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C0" w:rsidRPr="006A749F" w:rsidRDefault="000C58C0" w:rsidP="000C58C0">
      <w:pPr>
        <w:spacing w:line="60" w:lineRule="exact"/>
        <w:rPr>
          <w:color w:val="010000"/>
          <w:sz w:val="6"/>
        </w:rPr>
        <w:sectPr w:rsidR="000C58C0" w:rsidRPr="006A749F" w:rsidSect="000C58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6A749F">
        <w:rPr>
          <w:rStyle w:val="CommentReference"/>
        </w:rPr>
        <w:commentReference w:id="0"/>
      </w:r>
      <w:bookmarkStart w:id="1" w:name="_GoBack"/>
      <w:bookmarkEnd w:id="1"/>
    </w:p>
    <w:p w:rsidR="006A749F" w:rsidRPr="006A749F" w:rsidRDefault="006A749F" w:rsidP="006A749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49F">
        <w:lastRenderedPageBreak/>
        <w:t>Европейская экономическая комиссия</w:t>
      </w:r>
    </w:p>
    <w:p w:rsidR="006A749F" w:rsidRPr="006A749F" w:rsidRDefault="006A749F" w:rsidP="006A749F">
      <w:pPr>
        <w:pStyle w:val="SingleTxt"/>
        <w:spacing w:after="0" w:line="120" w:lineRule="exact"/>
        <w:ind w:left="0"/>
        <w:rPr>
          <w:sz w:val="10"/>
        </w:rPr>
      </w:pPr>
    </w:p>
    <w:p w:rsidR="006A749F" w:rsidRPr="00484BC0" w:rsidRDefault="006A749F" w:rsidP="006A749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484BC0">
        <w:rPr>
          <w:b w:val="0"/>
        </w:rPr>
        <w:t>Комитет по внутреннему транспорту</w:t>
      </w:r>
    </w:p>
    <w:p w:rsidR="006A749F" w:rsidRPr="006A749F" w:rsidRDefault="006A749F" w:rsidP="006A749F">
      <w:pPr>
        <w:pStyle w:val="SingleTxt"/>
        <w:spacing w:after="0" w:line="120" w:lineRule="exact"/>
        <w:ind w:left="0"/>
        <w:rPr>
          <w:sz w:val="10"/>
        </w:rPr>
      </w:pPr>
    </w:p>
    <w:p w:rsidR="006A749F" w:rsidRPr="006A749F" w:rsidRDefault="006A749F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6A749F">
        <w:t xml:space="preserve">Всемирный форум для согласования правил </w:t>
      </w:r>
      <w:r w:rsidR="00F609D1" w:rsidRPr="00F609D1">
        <w:br/>
      </w:r>
      <w:r w:rsidRPr="006A749F">
        <w:t>в области транспортных средств</w:t>
      </w:r>
    </w:p>
    <w:p w:rsidR="006A749F" w:rsidRPr="006A749F" w:rsidRDefault="006A749F" w:rsidP="00F609D1">
      <w:pPr>
        <w:pStyle w:val="SingleTxt"/>
        <w:spacing w:after="0" w:line="120" w:lineRule="exact"/>
        <w:ind w:left="0"/>
        <w:rPr>
          <w:b/>
          <w:bCs/>
          <w:sz w:val="10"/>
        </w:rPr>
      </w:pPr>
    </w:p>
    <w:p w:rsidR="006A749F" w:rsidRPr="006A749F" w:rsidRDefault="006A749F" w:rsidP="00F609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6A749F">
        <w:t xml:space="preserve">Рабочая группа по проблемам энергии </w:t>
      </w:r>
      <w:r w:rsidR="00F609D1" w:rsidRPr="00F609D1">
        <w:br/>
      </w:r>
      <w:r w:rsidRPr="006A749F">
        <w:t>и загрязнения окружающей среды</w:t>
      </w:r>
    </w:p>
    <w:p w:rsidR="006A749F" w:rsidRPr="006A749F" w:rsidRDefault="006A749F" w:rsidP="00F609D1">
      <w:pPr>
        <w:pStyle w:val="SingleTxt"/>
        <w:spacing w:after="0" w:line="120" w:lineRule="exact"/>
        <w:ind w:left="0"/>
        <w:rPr>
          <w:b/>
          <w:bCs/>
          <w:sz w:val="10"/>
        </w:rPr>
      </w:pPr>
    </w:p>
    <w:p w:rsidR="006A749F" w:rsidRPr="006A749F" w:rsidRDefault="006A749F" w:rsidP="006A74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49F">
        <w:t>Семьдесят первая сессия</w:t>
      </w:r>
    </w:p>
    <w:p w:rsidR="006A749F" w:rsidRPr="006A749F" w:rsidRDefault="006A749F" w:rsidP="006A74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A749F">
        <w:rPr>
          <w:b w:val="0"/>
        </w:rPr>
        <w:t>Женева, 9</w:t>
      </w:r>
      <w:r w:rsidR="00B1734B">
        <w:rPr>
          <w:b w:val="0"/>
        </w:rPr>
        <w:t>–</w:t>
      </w:r>
      <w:r w:rsidRPr="006A749F">
        <w:rPr>
          <w:b w:val="0"/>
        </w:rPr>
        <w:t>12 июня 2015 года</w:t>
      </w:r>
    </w:p>
    <w:p w:rsidR="006A749F" w:rsidRPr="006A749F" w:rsidRDefault="006A749F" w:rsidP="006A749F">
      <w:pPr>
        <w:pStyle w:val="SingleTxt"/>
        <w:spacing w:after="0" w:line="120" w:lineRule="exact"/>
        <w:rPr>
          <w:sz w:val="10"/>
        </w:rPr>
      </w:pPr>
    </w:p>
    <w:p w:rsidR="006A749F" w:rsidRPr="006A749F" w:rsidRDefault="006A749F" w:rsidP="006A749F">
      <w:pPr>
        <w:pStyle w:val="SingleTxt"/>
        <w:spacing w:after="0" w:line="120" w:lineRule="exact"/>
        <w:rPr>
          <w:sz w:val="10"/>
        </w:rPr>
      </w:pPr>
    </w:p>
    <w:p w:rsidR="006A749F" w:rsidRPr="006A749F" w:rsidRDefault="006A749F" w:rsidP="006A749F">
      <w:pPr>
        <w:pStyle w:val="SingleTxt"/>
        <w:spacing w:after="0" w:line="120" w:lineRule="exact"/>
        <w:rPr>
          <w:sz w:val="10"/>
        </w:rPr>
      </w:pPr>
    </w:p>
    <w:p w:rsidR="006A749F" w:rsidRPr="006A749F" w:rsidRDefault="006A749F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49F">
        <w:tab/>
      </w:r>
      <w:r w:rsidRPr="006A749F">
        <w:tab/>
        <w:t xml:space="preserve">Доклад Рабочей группы по проблемам энергии </w:t>
      </w:r>
      <w:r w:rsidR="00484BC0">
        <w:br/>
      </w:r>
      <w:r w:rsidRPr="006A749F">
        <w:t xml:space="preserve">и загрязнения окружающей среды (GRPE) </w:t>
      </w:r>
      <w:r w:rsidR="00484BC0">
        <w:br/>
      </w:r>
      <w:r w:rsidRPr="006A749F">
        <w:t>о работе ее семьдесят первой сессии</w:t>
      </w:r>
      <w:bookmarkStart w:id="2" w:name="_Toc314155696"/>
      <w:bookmarkStart w:id="3" w:name="_Toc314155911"/>
      <w:bookmarkStart w:id="4" w:name="_Toc314766863"/>
      <w:bookmarkStart w:id="5" w:name="_Toc317520871"/>
      <w:bookmarkEnd w:id="2"/>
      <w:bookmarkEnd w:id="3"/>
      <w:bookmarkEnd w:id="4"/>
      <w:bookmarkEnd w:id="5"/>
    </w:p>
    <w:p w:rsidR="000C58C0" w:rsidRPr="00F609D1" w:rsidRDefault="000C58C0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C55364" w:rsidRPr="00F26748" w:rsidRDefault="00C55364" w:rsidP="00C55364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7052"/>
        <w:gridCol w:w="999"/>
        <w:gridCol w:w="720"/>
      </w:tblGrid>
      <w:tr w:rsidR="00C55364" w:rsidRPr="00F26748" w:rsidTr="00573E74">
        <w:tc>
          <w:tcPr>
            <w:tcW w:w="1059" w:type="dxa"/>
            <w:shd w:val="clear" w:color="auto" w:fill="auto"/>
          </w:tcPr>
          <w:p w:rsidR="00C55364" w:rsidRPr="00F26748" w:rsidRDefault="00C55364" w:rsidP="00573E74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2" w:type="dxa"/>
            <w:shd w:val="clear" w:color="auto" w:fill="auto"/>
          </w:tcPr>
          <w:p w:rsidR="00C55364" w:rsidRPr="00F26748" w:rsidRDefault="00C55364" w:rsidP="00573E74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9" w:type="dxa"/>
            <w:shd w:val="clear" w:color="auto" w:fill="auto"/>
          </w:tcPr>
          <w:p w:rsidR="00C55364" w:rsidRPr="00F26748" w:rsidRDefault="00C55364" w:rsidP="00573E74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C55364" w:rsidRPr="00F26748" w:rsidRDefault="00C55364" w:rsidP="00573E74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Pr="00F26748" w:rsidRDefault="00C55364" w:rsidP="00B1734B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043525">
              <w:t>Участники и вступительные заявления</w:t>
            </w:r>
            <w:r w:rsidR="00B1734B"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1–2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B1734B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Утверждение повестки дня (пункт 1 повестки дня)</w:t>
            </w:r>
            <w:r w:rsidR="00B1734B"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573E74" w:rsidRDefault="00C55364" w:rsidP="00573E74">
            <w:pPr>
              <w:spacing w:after="120"/>
              <w:ind w:right="40"/>
              <w:jc w:val="right"/>
              <w:rPr>
                <w:lang w:val="en-US"/>
              </w:rPr>
            </w:pPr>
            <w:r>
              <w:t>3–</w:t>
            </w:r>
            <w:r w:rsidR="00573E74">
              <w:rPr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B1734B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 xml:space="preserve">Доклад о работе последней сессии Всемирного форума для </w:t>
            </w:r>
            <w:r w:rsidR="00B1734B">
              <w:br/>
            </w:r>
            <w:r w:rsidRPr="00F609D1">
              <w:t xml:space="preserve">согласования правил в области транспортных средств (WP.29) </w:t>
            </w:r>
            <w:r>
              <w:br/>
            </w:r>
            <w:r w:rsidRPr="00F609D1">
              <w:t>(пункт 2 повестки дня)</w:t>
            </w:r>
            <w:r w:rsidR="00B1734B"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B1734B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 xml:space="preserve">Транспортные средства малой грузоподъемности </w:t>
            </w:r>
            <w:r>
              <w:br/>
            </w:r>
            <w:r w:rsidRPr="00F609D1">
              <w:t>(пункт 3 повестки дня)</w:t>
            </w:r>
            <w:r w:rsidR="00B1734B"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7–24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B1734B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F609D1">
              <w:t xml:space="preserve">Правила № 68 (измерение максимальной скорости, включая электромобили), 83 (выбросы загрязняющих веществ </w:t>
            </w:r>
            <w:r w:rsidR="00B1734B">
              <w:br/>
            </w:r>
            <w:r w:rsidRPr="00F609D1">
              <w:t>транспортными средствами M</w:t>
            </w:r>
            <w:r w:rsidRPr="00F609D1">
              <w:rPr>
                <w:vertAlign w:val="subscript"/>
              </w:rPr>
              <w:t>1</w:t>
            </w:r>
            <w:r w:rsidRPr="00F609D1">
              <w:t xml:space="preserve"> и N</w:t>
            </w:r>
            <w:r w:rsidRPr="00F609D1">
              <w:rPr>
                <w:vertAlign w:val="subscript"/>
              </w:rPr>
              <w:t>1</w:t>
            </w:r>
            <w:r w:rsidRPr="00F609D1">
              <w:t>), 101 (выбросы СО</w:t>
            </w:r>
            <w:r w:rsidRPr="00F609D1">
              <w:rPr>
                <w:vertAlign w:val="subscript"/>
              </w:rPr>
              <w:t>2</w:t>
            </w:r>
            <w:r w:rsidRPr="00F609D1">
              <w:t>/расход топлива) и 103 (сменные устройства для предотвращения загрязнения)</w:t>
            </w:r>
            <w:r w:rsidR="00B1734B"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7–13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B1734B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F609D1">
              <w:t xml:space="preserve">ГТП № 15, касающиеся всемирной согласованной процедуры испытания транспортных средств малой грузоподъемности </w:t>
            </w:r>
            <w:r w:rsidR="00B1734B">
              <w:br/>
            </w:r>
            <w:r w:rsidRPr="00F609D1">
              <w:t>(ВПИМ)</w:t>
            </w:r>
            <w:r w:rsidR="00B1734B"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14–24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B1734B">
            <w:pPr>
              <w:keepNext/>
              <w:keepLines/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lastRenderedPageBreak/>
              <w:tab/>
            </w:r>
            <w:r w:rsidRPr="00F609D1">
              <w:t>Большегрузные транспортные средства (пункт 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B1734B">
            <w:pPr>
              <w:keepNext/>
              <w:keepLines/>
              <w:spacing w:after="120"/>
              <w:ind w:right="40"/>
              <w:jc w:val="right"/>
            </w:pPr>
            <w:r>
              <w:t>25–30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B1734B">
            <w:pPr>
              <w:keepNext/>
              <w:keepLines/>
              <w:spacing w:after="120"/>
              <w:ind w:right="40"/>
              <w:jc w:val="right"/>
            </w:pPr>
            <w:r>
              <w:t>8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573E74">
            <w:pPr>
              <w:keepNext/>
              <w:keepLines/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F609D1">
              <w:t>Правила № 49 (выбросы загрязняющих веществ двигателями с воспламенением от сжатия и двигателями с принудительным зажиганием (СНГ и КПГ)) и 132 (модифицированные устройства ограничения выбросов (МУОВ))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B1734B">
            <w:pPr>
              <w:keepNext/>
              <w:keepLines/>
              <w:spacing w:after="120"/>
              <w:ind w:right="40"/>
              <w:jc w:val="right"/>
            </w:pPr>
            <w:r>
              <w:t>25–29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B1734B">
            <w:pPr>
              <w:keepNext/>
              <w:keepLines/>
              <w:spacing w:after="120"/>
              <w:ind w:right="40"/>
              <w:jc w:val="right"/>
            </w:pPr>
            <w:r>
              <w:t>8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573E74">
            <w:pPr>
              <w:keepNext/>
              <w:keepLines/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F609D1">
              <w:t xml:space="preserve">ГТП № 4 (всемирная согласованная процедура сертификации двигателей большой мощности (ВСБМ)), 5 (всемирные согласованные бортовые диагностические системы для двигателей большой мощности (ВС-БД)) и 10 (выбросы вне цикла </w:t>
            </w:r>
            <w:r>
              <w:br/>
            </w:r>
            <w:r w:rsidRPr="00F609D1">
              <w:t>испытаний (ВВЦ))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B1734B">
            <w:pPr>
              <w:keepNext/>
              <w:keepLines/>
              <w:spacing w:after="120"/>
              <w:ind w:right="40"/>
              <w:jc w:val="right"/>
            </w:pPr>
            <w:r>
              <w:t>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B1734B">
            <w:pPr>
              <w:keepNext/>
              <w:keepLines/>
              <w:spacing w:after="120"/>
              <w:ind w:right="40"/>
              <w:jc w:val="right"/>
            </w:pPr>
            <w:r>
              <w:t>8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573E7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Правила № 85 (измерение полезной мощности), 115 (модифицированные системы СНГ и КПГ) и 133 (возможность утилизации автотранспортных средств) (пункт 5 повестки дня)</w:t>
            </w:r>
            <w:r w:rsidR="00573E74"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31–37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Сельскохозяйственные и лесные тракторы, внедорожная подвижная техника (пункт 6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38–39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F609D1">
      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F609D1">
              <w:t>ГТП № 11 (двигатели внедорожной подвижной техники)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 xml:space="preserve">Программа измерения уровня выбросов частиц (ПИЧ) </w:t>
            </w:r>
            <w:r>
              <w:br/>
            </w:r>
            <w:r w:rsidRPr="00F609D1">
              <w:t>(пункт 7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40–41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Газомоторные транспортные средства (ГМТС) (пункт 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42–43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Мотоциклы и мопеды (пункт 9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44–50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F609D1">
              <w:t>Требования к экологическим и тяговым характеристикам (ТЭТХ) транспортных средств категории L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44–48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573E7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F609D1">
              <w:t>Правила № 40 (выбросы газообразных загрязняющих веществ мотоциклами) и 47 (выбросы газообразных загрязняющих веществ мопедами)</w:t>
            </w:r>
            <w:r w:rsidR="00573E74"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36922" w:rsidP="00573E74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F609D1">
              <w:t xml:space="preserve">ГТП № 2 (всемирный согласованный цикл испытаний мотоциклов </w:t>
            </w:r>
            <w:r w:rsidR="00B1734B">
              <w:br/>
            </w:r>
            <w:r w:rsidRPr="00F609D1">
              <w:t>на выбросы загрязняющих веществ (ВЦИМ))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2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Электромобили и окружающая среда (ЭМОС) (пункт 10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51–52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2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 xml:space="preserve">Определения силовых установок транспортных средств (ОСУТС) </w:t>
            </w:r>
            <w:r>
              <w:br/>
            </w:r>
            <w:r w:rsidRPr="00F609D1">
              <w:t>(пункт 11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53–59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2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Качество топлива (КТ) (пункт 12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60–62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3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Международное официальное утверждение типа комплектного транспортного средства (МОУТКТС) (пункт 13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4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 xml:space="preserve">Качество воздуха внутри транспортных средств (КВТС) </w:t>
            </w:r>
            <w:r>
              <w:br/>
            </w:r>
            <w:r w:rsidRPr="00F609D1">
              <w:t>(пункт 14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64–66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4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 xml:space="preserve">Соглашение 1997 года (периодические технические осмотры): Предписание № 1 (охрана окружающей среды) </w:t>
            </w:r>
            <w:r>
              <w:br/>
            </w:r>
            <w:r w:rsidRPr="00F609D1">
              <w:t>(пункт 15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4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 xml:space="preserve">Обмен информацией о требованиях в отношении выбросов </w:t>
            </w:r>
            <w:r>
              <w:br/>
            </w:r>
            <w:r w:rsidRPr="00F609D1">
              <w:t>загрязняющих веществ (пункт 16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4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>Выборы должностных лиц (пункт 17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lastRenderedPageBreak/>
              <w:tab/>
            </w:r>
            <w:r w:rsidRPr="00F609D1">
              <w:t>Прочие вопросы (пункт 18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70–71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F609D1">
              <w:t>Устный перевод на французский язык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F609D1">
              <w:t>Выражение признательности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F609D1">
              <w:t xml:space="preserve">Предварительная повестка </w:t>
            </w:r>
            <w:r w:rsidR="00573E74">
              <w:t xml:space="preserve">дня </w:t>
            </w:r>
            <w:r w:rsidRPr="00F609D1">
              <w:t>следующей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72–75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F609D1">
              <w:t>Следующая сессия GRPE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F609D1">
              <w:t>Предварительная повестка дня следующей сессии самой GRPE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5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Default="00C55364" w:rsidP="00C55364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F609D1">
              <w:t>Неофициальные совещания, приуроченные к следующей сессии GRPE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74–75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Pr="00F26748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7</w:t>
            </w:r>
          </w:p>
        </w:tc>
      </w:tr>
      <w:tr w:rsidR="00C55364" w:rsidRPr="00F26748" w:rsidTr="00573E74">
        <w:tc>
          <w:tcPr>
            <w:tcW w:w="8111" w:type="dxa"/>
            <w:gridSpan w:val="2"/>
            <w:shd w:val="clear" w:color="auto" w:fill="auto"/>
          </w:tcPr>
          <w:p w:rsidR="00C55364" w:rsidRPr="00F609D1" w:rsidRDefault="00C55364" w:rsidP="00573E74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</w:pPr>
            <w:r>
              <w:t>Приложения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55364" w:rsidRDefault="00C55364" w:rsidP="00573E74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55364" w:rsidRDefault="00C55364" w:rsidP="00573E74">
            <w:pPr>
              <w:spacing w:after="120"/>
              <w:ind w:right="40"/>
              <w:jc w:val="right"/>
            </w:pPr>
          </w:p>
        </w:tc>
      </w:tr>
      <w:tr w:rsidR="00C55364" w:rsidRPr="00F26748" w:rsidTr="00573E74">
        <w:tc>
          <w:tcPr>
            <w:tcW w:w="9110" w:type="dxa"/>
            <w:gridSpan w:val="3"/>
            <w:shd w:val="clear" w:color="auto" w:fill="auto"/>
          </w:tcPr>
          <w:p w:rsidR="00C55364" w:rsidRDefault="00C55364" w:rsidP="00573E74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EC6774">
              <w:t>Перечень неофициальных документов, распространенных без официального условного обозначения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Default="00C55364" w:rsidP="00573E74">
            <w:pPr>
              <w:spacing w:after="120"/>
              <w:ind w:right="40"/>
              <w:jc w:val="right"/>
            </w:pPr>
            <w:r>
              <w:t>1</w:t>
            </w:r>
            <w:r w:rsidR="00C36922">
              <w:t>8</w:t>
            </w:r>
          </w:p>
        </w:tc>
      </w:tr>
      <w:tr w:rsidR="00C55364" w:rsidRPr="00F26748" w:rsidTr="00573E74">
        <w:tc>
          <w:tcPr>
            <w:tcW w:w="9110" w:type="dxa"/>
            <w:gridSpan w:val="3"/>
            <w:shd w:val="clear" w:color="auto" w:fill="auto"/>
          </w:tcPr>
          <w:p w:rsidR="00C55364" w:rsidRDefault="00C55364" w:rsidP="00573E74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0F428C">
              <w:t>Неофициальные совещания, проводимые в связи с</w:t>
            </w:r>
            <w:r>
              <w:t> </w:t>
            </w:r>
            <w:r w:rsidRPr="000F428C">
              <w:t>сессией GRPE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Default="00C36922" w:rsidP="00573E74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C55364" w:rsidRPr="00F26748" w:rsidTr="00573E74">
        <w:tc>
          <w:tcPr>
            <w:tcW w:w="9110" w:type="dxa"/>
            <w:gridSpan w:val="3"/>
            <w:shd w:val="clear" w:color="auto" w:fill="auto"/>
          </w:tcPr>
          <w:p w:rsidR="00C55364" w:rsidRDefault="00C55364" w:rsidP="00573E74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86792C">
              <w:t>Перечень неофициальных рабочих групп, целевых групп и подгрупп GRPE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Default="00C36922" w:rsidP="00573E74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C55364" w:rsidRPr="00F26748" w:rsidTr="00573E74">
        <w:tc>
          <w:tcPr>
            <w:tcW w:w="9110" w:type="dxa"/>
            <w:gridSpan w:val="3"/>
            <w:shd w:val="clear" w:color="auto" w:fill="auto"/>
          </w:tcPr>
          <w:p w:rsidR="00C55364" w:rsidRDefault="00C55364" w:rsidP="00573E74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D90A0C">
              <w:t>Поправки к Правилам № 101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Default="00C55364" w:rsidP="00573E74">
            <w:pPr>
              <w:spacing w:after="120"/>
              <w:ind w:right="40"/>
              <w:jc w:val="right"/>
            </w:pPr>
            <w:r>
              <w:t>2</w:t>
            </w:r>
            <w:r w:rsidR="00C36922">
              <w:t>3</w:t>
            </w:r>
          </w:p>
        </w:tc>
      </w:tr>
      <w:tr w:rsidR="00C55364" w:rsidRPr="00F26748" w:rsidTr="00573E74">
        <w:tc>
          <w:tcPr>
            <w:tcW w:w="9110" w:type="dxa"/>
            <w:gridSpan w:val="3"/>
            <w:shd w:val="clear" w:color="auto" w:fill="auto"/>
          </w:tcPr>
          <w:p w:rsidR="00C55364" w:rsidRDefault="00C55364" w:rsidP="00573E74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0267AF">
              <w:t>Поправки к документу ECE/TRANS/WP.29/GRPE/2015/13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Default="00C55364" w:rsidP="00573E74">
            <w:pPr>
              <w:spacing w:after="120"/>
              <w:ind w:right="40"/>
              <w:jc w:val="right"/>
            </w:pPr>
            <w:r>
              <w:t>2</w:t>
            </w:r>
            <w:r w:rsidR="00C36922">
              <w:t>4</w:t>
            </w:r>
          </w:p>
        </w:tc>
      </w:tr>
      <w:tr w:rsidR="00C55364" w:rsidRPr="00F26748" w:rsidTr="00573E74">
        <w:tc>
          <w:tcPr>
            <w:tcW w:w="9110" w:type="dxa"/>
            <w:gridSpan w:val="3"/>
            <w:shd w:val="clear" w:color="auto" w:fill="auto"/>
          </w:tcPr>
          <w:p w:rsidR="00C55364" w:rsidRDefault="00C55364" w:rsidP="00573E74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F169AD">
              <w:t>Поправки к документу ECE/TRANS/WP.29/GRPE/2015/9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55364" w:rsidRDefault="00C36922" w:rsidP="00573E74">
            <w:pPr>
              <w:spacing w:after="120"/>
              <w:ind w:right="40"/>
              <w:jc w:val="right"/>
            </w:pPr>
            <w:r>
              <w:t>30</w:t>
            </w:r>
          </w:p>
        </w:tc>
      </w:tr>
    </w:tbl>
    <w:p w:rsidR="00C55364" w:rsidRPr="00F26748" w:rsidRDefault="00C55364" w:rsidP="00C55364"/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  <w:r w:rsidRPr="00F609D1">
        <w:br w:type="page"/>
      </w:r>
      <w:bookmarkStart w:id="6" w:name="_Toc317520872"/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I.</w:t>
      </w:r>
      <w:r w:rsidRPr="00F609D1">
        <w:tab/>
        <w:t>Участники и вступительные заявления</w:t>
      </w:r>
      <w:bookmarkEnd w:id="6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1.</w:t>
      </w:r>
      <w:r w:rsidRPr="00F609D1">
        <w:tab/>
        <w:t>Рабочая группа по проблемам энергии и загрязнения окружающей среды (GRPE) провела свою семьдесят первую сессию 9–12 июня 2015 года под рук</w:t>
      </w:r>
      <w:r w:rsidRPr="00F609D1">
        <w:t>о</w:t>
      </w:r>
      <w:r w:rsidRPr="00F609D1">
        <w:t>водством Председателя г-на К. Альбуса (Германия) и заместителя Председателя г-жи Р. Урдхвареше (Индия). В соответствии с правилом 1 а) правил процедуры Всемирного форума для согласования правил в области транспортных средств</w:t>
      </w:r>
      <w:r w:rsidR="00484BC0">
        <w:t> </w:t>
      </w:r>
      <w:r w:rsidRPr="00F609D1">
        <w:t>(WP.29) (TRANS/WP.29/690 с поправками) в работе сессии участвовали эксперты от следующих стран: Бельгии, Канады, Китая, Франции, Германии, Венгрии, Индии, Италии, Японии, Нидерландов, Норвегии, Польши, Республики Коре</w:t>
      </w:r>
      <w:r w:rsidR="00573E74">
        <w:t>я</w:t>
      </w:r>
      <w:r w:rsidRPr="00F609D1">
        <w:t xml:space="preserve"> (Кореи), Румынии, Российской Федерации, Южной Африки, Испании, Швеции, Швейцарии, Соединенного Королевства Великобритании и Северной Ирландии и Соединенных Штатов Америки. В ее работе участвовали также эк</w:t>
      </w:r>
      <w:r w:rsidRPr="00F609D1">
        <w:t>с</w:t>
      </w:r>
      <w:r w:rsidRPr="00F609D1">
        <w:t>перты от Европейской комиссии (ЕК). В работе сессии приняли участие эксперты от следующих неправительственных организаций: Ассоциации по ограничению выбросов автомобилями с помощью каталитических нейтрализаторов (АВАКН), Европейской ассоциации поставщиков автомобильных деталей (КСАОД/МЕМА/</w:t>
      </w:r>
      <w:r w:rsidR="00484BC0">
        <w:t xml:space="preserve"> </w:t>
      </w:r>
      <w:r w:rsidRPr="00F609D1">
        <w:t>ЯАПАД), Европейской федерации по транспорту и окружающей среде (ТОС), Европейской ассоциации гаражного оборудования (ЕАГО), Европейской ассоц</w:t>
      </w:r>
      <w:r w:rsidRPr="00F609D1">
        <w:t>и</w:t>
      </w:r>
      <w:r w:rsidRPr="00F609D1">
        <w:t>ации по сжиженным нефтяным газам (ЕАСНГ), Международной газомоторной ассоциации (МГМА) (</w:t>
      </w:r>
      <w:r w:rsidR="00484BC0">
        <w:t>«</w:t>
      </w:r>
      <w:r w:rsidRPr="00F609D1">
        <w:t>ИАНГВ/НКВ-Глобал</w:t>
      </w:r>
      <w:r w:rsidR="00484BC0">
        <w:t>»</w:t>
      </w:r>
      <w:r w:rsidRPr="00F609D1">
        <w:t>), Международной ассоциации з</w:t>
      </w:r>
      <w:r w:rsidRPr="00F609D1">
        <w:t>а</w:t>
      </w:r>
      <w:r w:rsidRPr="00F609D1">
        <w:t>водов-изготовителей мотоциклов (МАЗМ), Международной организации пре</w:t>
      </w:r>
      <w:r w:rsidRPr="00F609D1">
        <w:t>д</w:t>
      </w:r>
      <w:r w:rsidRPr="00F609D1">
        <w:t>приятий автомобильной промышленности (МОПАП), Международной ассоци</w:t>
      </w:r>
      <w:r w:rsidRPr="00F609D1">
        <w:t>а</w:t>
      </w:r>
      <w:r w:rsidRPr="00F609D1">
        <w:t>ции представителей нефтяной промышленности по охране окружающей среды (ИПИЕКА), Технического комитета европейских производителей нефтяных д</w:t>
      </w:r>
      <w:r w:rsidRPr="00F609D1">
        <w:t>о</w:t>
      </w:r>
      <w:r w:rsidRPr="00F609D1">
        <w:t>бавок (ЕСФХП-ТКД) и Европейской ассоциации нефтяных компаний по вопр</w:t>
      </w:r>
      <w:r w:rsidRPr="00F609D1">
        <w:t>о</w:t>
      </w:r>
      <w:r w:rsidRPr="00F609D1">
        <w:t>сам охраны окружающей среды, здоровья и безопасности (КОНКАВЕ).</w:t>
      </w:r>
    </w:p>
    <w:p w:rsidR="00F609D1" w:rsidRPr="00F609D1" w:rsidRDefault="00F609D1" w:rsidP="00F609D1">
      <w:pPr>
        <w:pStyle w:val="SingleTxt"/>
      </w:pPr>
      <w:r w:rsidRPr="00F609D1">
        <w:t>2.</w:t>
      </w:r>
      <w:r w:rsidRPr="00F609D1">
        <w:tab/>
        <w:t>Председатель представил г-на М. Гангонеллза, который был назначен н</w:t>
      </w:r>
      <w:r w:rsidRPr="00F609D1">
        <w:t>о</w:t>
      </w:r>
      <w:r w:rsidRPr="00F609D1">
        <w:t>вым секретарем GRPE после завершения процесса отбора персонала.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II.</w:t>
      </w:r>
      <w:r w:rsidRPr="00F609D1">
        <w:tab/>
        <w:t>Утверждение повестки дня (пункт 1 повестки дня)</w:t>
      </w:r>
      <w:bookmarkStart w:id="7" w:name="_Toc317520873"/>
      <w:bookmarkEnd w:id="7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SingleTxt"/>
        <w:ind w:left="3182" w:hanging="1915"/>
        <w:jc w:val="lef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4BC0">
        <w:tab/>
      </w:r>
      <w:r w:rsidRPr="00F609D1">
        <w:t>ECE/TRANS/WP.29/GRPE/2015/10 и Add.1</w:t>
      </w:r>
      <w:r w:rsidR="00484BC0">
        <w:br/>
      </w:r>
      <w:r w:rsidR="00573E74" w:rsidRPr="00F609D1">
        <w:t>н</w:t>
      </w:r>
      <w:r w:rsidRPr="00F609D1">
        <w:t xml:space="preserve">еофициальные документы GRPE-71-01, GRPE-71-10 </w:t>
      </w:r>
      <w:r w:rsidR="00484BC0">
        <w:br/>
      </w:r>
      <w:r w:rsidRPr="00F609D1">
        <w:t>и GRPE-71-17-Rev.1</w:t>
      </w:r>
    </w:p>
    <w:p w:rsidR="00F609D1" w:rsidRPr="00F609D1" w:rsidRDefault="00F609D1" w:rsidP="00F609D1">
      <w:pPr>
        <w:pStyle w:val="SingleTxt"/>
      </w:pPr>
      <w:r w:rsidRPr="00F609D1">
        <w:t>3.</w:t>
      </w:r>
      <w:r w:rsidRPr="00F609D1">
        <w:tab/>
        <w:t>GRPE утвердила предварительную повестку дня семьдесят первой сессии (ECE/TRANS/WP.29/GRPE/2015/10 и Add.1), сводный обновленный текст кот</w:t>
      </w:r>
      <w:r w:rsidRPr="00F609D1">
        <w:t>о</w:t>
      </w:r>
      <w:r w:rsidRPr="00F609D1">
        <w:t>рой содержится в документе GRPE</w:t>
      </w:r>
      <w:r w:rsidR="00573E74">
        <w:t>-</w:t>
      </w:r>
      <w:r w:rsidRPr="00F609D1">
        <w:t>71-17-Rev.1, включая таблицу с перечнем н</w:t>
      </w:r>
      <w:r w:rsidRPr="00F609D1">
        <w:t>е</w:t>
      </w:r>
      <w:r w:rsidRPr="00F609D1">
        <w:t>официальных документов, представленных к сессии. GRPE приняла к сведению документ GRPE-71-01, касающийся организации совещаний неофициальных р</w:t>
      </w:r>
      <w:r w:rsidRPr="00F609D1">
        <w:t>а</w:t>
      </w:r>
      <w:r w:rsidRPr="00F609D1">
        <w:t>бочих групп (НРГ) GRPE, которые запланированы на эту неделю.</w:t>
      </w:r>
    </w:p>
    <w:p w:rsidR="00F609D1" w:rsidRPr="00F609D1" w:rsidRDefault="00F609D1" w:rsidP="00F609D1">
      <w:pPr>
        <w:pStyle w:val="SingleTxt"/>
      </w:pPr>
      <w:r w:rsidRPr="00F609D1">
        <w:t>4.</w:t>
      </w:r>
      <w:r w:rsidRPr="00F609D1">
        <w:tab/>
        <w:t>Неофициальные документы, распространенные в ходе сессии GRPE, пер</w:t>
      </w:r>
      <w:r w:rsidRPr="00F609D1">
        <w:t>е</w:t>
      </w:r>
      <w:r w:rsidRPr="00F609D1">
        <w:t>числены в приложении I. В приложении II содержится перечень неофициальных совещаний, проведение которых приурочено к сессии GRPE. В приложении III перечислены НРГ, целевые группы и подгруппы GRPE с указанием данных об их председателях, секретарях и сроках их полномочий.</w:t>
      </w:r>
    </w:p>
    <w:p w:rsidR="00F609D1" w:rsidRPr="00F609D1" w:rsidRDefault="00F609D1" w:rsidP="00B1734B">
      <w:pPr>
        <w:pStyle w:val="SingleTxt"/>
        <w:keepNext/>
        <w:keepLines/>
      </w:pPr>
      <w:r w:rsidRPr="00F609D1">
        <w:lastRenderedPageBreak/>
        <w:t>5.</w:t>
      </w:r>
      <w:r w:rsidRPr="00F609D1">
        <w:tab/>
        <w:t>Секретариат представил документ GRPE-71-10, в котором сообщается, что следующая сессия GRPE состоится 12−15 января 2016 года, и напоминается, что соответствующий срок подачи официальных документов истекает 19 октября 2015 года. Эти даты могут быть подтверждены WP.29 на его сессии в июне 2015</w:t>
      </w:r>
      <w:r w:rsidR="00484BC0">
        <w:t> </w:t>
      </w:r>
      <w:r w:rsidRPr="00F609D1">
        <w:t>года. Председателям и секретарям НРГ было предложено связаться с секр</w:t>
      </w:r>
      <w:r w:rsidRPr="00F609D1">
        <w:t>е</w:t>
      </w:r>
      <w:r w:rsidRPr="00F609D1">
        <w:t>тариатом для составления расписания совещаний НРГ, приуроченных к сессии GRPE в январе 2016 года.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III.</w:t>
      </w:r>
      <w:r w:rsidRPr="00F609D1">
        <w:tab/>
        <w:t>Доклад о работе последней сессии Всемирного форума для согласования правил в области транспортных средств (WP.29) (пункт 2 повестки дня)</w:t>
      </w:r>
      <w:bookmarkStart w:id="8" w:name="_Toc317520874"/>
      <w:bookmarkEnd w:id="8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SingleTxt"/>
        <w:ind w:left="3182" w:hanging="1915"/>
        <w:jc w:val="lef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4BC0">
        <w:tab/>
      </w:r>
      <w:r w:rsidRPr="00F609D1">
        <w:t>ECE/TRANS/WP.29/1114 и Corr.1</w:t>
      </w:r>
      <w:r w:rsidR="00484BC0">
        <w:br/>
      </w:r>
      <w:r w:rsidR="00573E74">
        <w:t>н</w:t>
      </w:r>
      <w:r w:rsidRPr="00F609D1">
        <w:t>еофициальный документ GRPE-71-11</w:t>
      </w:r>
    </w:p>
    <w:p w:rsidR="00F609D1" w:rsidRPr="00F609D1" w:rsidRDefault="00F609D1" w:rsidP="00F609D1">
      <w:pPr>
        <w:pStyle w:val="SingleTxt"/>
      </w:pPr>
      <w:r w:rsidRPr="00F609D1">
        <w:t>6.</w:t>
      </w:r>
      <w:r w:rsidRPr="00F609D1">
        <w:tab/>
        <w:t>Секретариат представил документ GRPE-71-11 и информацию о вопросах, которые касаются работы GRPE и обсуждались в ходе 165-й сессии Всемирного форума. Более подробную информацию см. в документе ECE/TRANS/WP.29/1114 и Corr.1. Председатель GRPE подчеркнул, что некоторые из вопросов, которыми занимается WP.29, приобретают все большее значение для группы</w:t>
      </w:r>
      <w:r w:rsidR="00573E74">
        <w:t>,</w:t>
      </w:r>
      <w:r w:rsidRPr="00F609D1">
        <w:t xml:space="preserve"> и призвал экспертов обсудить эти вопросы с коллегами, которые присутствуют на сессиях WP.29, для налаживания более эффективного сотрудничества.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484BC0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IV.</w:t>
      </w:r>
      <w:r w:rsidRPr="00F609D1">
        <w:tab/>
        <w:t xml:space="preserve">Транспортные средства малой грузоподъемности </w:t>
      </w:r>
      <w:r w:rsidR="00484BC0">
        <w:br/>
      </w:r>
      <w:r w:rsidRPr="00F609D1">
        <w:t>(пункт 3 повестки дня)</w:t>
      </w:r>
      <w:bookmarkStart w:id="9" w:name="_Toc317520875"/>
      <w:bookmarkEnd w:id="9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A.</w:t>
      </w:r>
      <w:r w:rsidRPr="00F609D1">
        <w:tab/>
        <w:t>Правила № 68 (измерение максимальной скорости, включая электромобили), 83 (выбросы загрязняющих веществ транспортными средствами M</w:t>
      </w:r>
      <w:r w:rsidRPr="00F609D1">
        <w:rPr>
          <w:vertAlign w:val="subscript"/>
        </w:rPr>
        <w:t>1</w:t>
      </w:r>
      <w:r w:rsidRPr="00F609D1">
        <w:t xml:space="preserve"> и N</w:t>
      </w:r>
      <w:r w:rsidRPr="00F609D1">
        <w:rPr>
          <w:vertAlign w:val="subscript"/>
        </w:rPr>
        <w:t>1</w:t>
      </w:r>
      <w:r w:rsidRPr="00F609D1">
        <w:t>), 101 (выбросы СО</w:t>
      </w:r>
      <w:r w:rsidRPr="00F609D1">
        <w:rPr>
          <w:vertAlign w:val="subscript"/>
        </w:rPr>
        <w:t>2</w:t>
      </w:r>
      <w:r w:rsidRPr="00F609D1">
        <w:t>/расход топлива) и 103 (сменные устройства для предотвращения загрязнения)</w:t>
      </w:r>
      <w:bookmarkStart w:id="10" w:name="_Toc317520878"/>
      <w:bookmarkEnd w:id="10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SingleTxt"/>
        <w:ind w:left="3182" w:hanging="1915"/>
        <w:jc w:val="lef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4BC0">
        <w:tab/>
      </w:r>
      <w:r w:rsidRPr="00F609D1">
        <w:t>ECE/TRANS/WP.29/GRPE/2015/14</w:t>
      </w:r>
      <w:r w:rsidR="00484BC0">
        <w:br/>
      </w:r>
      <w:r w:rsidRPr="00F609D1">
        <w:t>ECE/TRANS/WP.29/GRPE/2015/15</w:t>
      </w:r>
      <w:r w:rsidR="00484BC0">
        <w:br/>
      </w:r>
      <w:r w:rsidR="00573E74">
        <w:t>н</w:t>
      </w:r>
      <w:r w:rsidRPr="00F609D1">
        <w:t xml:space="preserve">еофициальные документы GRPE-71-08, GRPE-71-09 </w:t>
      </w:r>
      <w:r w:rsidR="00484BC0">
        <w:br/>
      </w:r>
      <w:r w:rsidRPr="00F609D1">
        <w:t>и GRPE-71-18</w:t>
      </w:r>
    </w:p>
    <w:p w:rsidR="00F609D1" w:rsidRPr="00F609D1" w:rsidRDefault="00F609D1" w:rsidP="00F609D1">
      <w:pPr>
        <w:pStyle w:val="SingleTxt"/>
      </w:pPr>
      <w:r w:rsidRPr="00F609D1">
        <w:t>7.</w:t>
      </w:r>
      <w:r w:rsidRPr="00F609D1">
        <w:tab/>
        <w:t>Эксперт от ЕК представил документ ECE/TRANS/WP.29/GRPE/2015/15 с</w:t>
      </w:r>
      <w:r w:rsidR="00484BC0">
        <w:t> </w:t>
      </w:r>
      <w:r w:rsidRPr="00F609D1">
        <w:t>целью исправить в тексте на английском языке единицу измерения коэффиц</w:t>
      </w:r>
      <w:r w:rsidRPr="00F609D1">
        <w:t>и</w:t>
      </w:r>
      <w:r w:rsidRPr="00F609D1">
        <w:t>ента дорожной нагрузки, используемую в поправках серии 05 и 06 к Прав</w:t>
      </w:r>
      <w:r w:rsidRPr="00F609D1">
        <w:t>и</w:t>
      </w:r>
      <w:r w:rsidRPr="00F609D1">
        <w:t>лам</w:t>
      </w:r>
      <w:r w:rsidR="00484BC0">
        <w:t> </w:t>
      </w:r>
      <w:r w:rsidRPr="00F609D1">
        <w:t>№ 83 ООН.</w:t>
      </w:r>
    </w:p>
    <w:p w:rsidR="00F609D1" w:rsidRPr="00F609D1" w:rsidRDefault="00F609D1" w:rsidP="00F609D1">
      <w:pPr>
        <w:pStyle w:val="SingleTxt"/>
      </w:pPr>
      <w:r w:rsidRPr="00F609D1">
        <w:t>8.</w:t>
      </w:r>
      <w:r w:rsidRPr="00F609D1">
        <w:tab/>
        <w:t>GRPE приняла документ ECE/TRANS/WP.29/GRPE/2015/15 и поручила се</w:t>
      </w:r>
      <w:r w:rsidRPr="00F609D1">
        <w:t>к</w:t>
      </w:r>
      <w:r w:rsidRPr="00F609D1">
        <w:t>ретариату передать его WP.29 и Административному комитету Соглашения 1958</w:t>
      </w:r>
      <w:r w:rsidR="00484BC0">
        <w:t> </w:t>
      </w:r>
      <w:r w:rsidRPr="00F609D1">
        <w:t>года (AC.1) для рассмотрения и голосования на сессиях в ноябре 2015 года в качестве проекта дополнения 11 к поправкам серии 05 и проекта дополнения 6 к поправкам серии 06 к Правилам № 83 ООН.</w:t>
      </w:r>
    </w:p>
    <w:p w:rsidR="00F609D1" w:rsidRPr="00F609D1" w:rsidRDefault="00F609D1" w:rsidP="00F609D1">
      <w:pPr>
        <w:pStyle w:val="SingleTxt"/>
      </w:pPr>
      <w:r w:rsidRPr="00F609D1">
        <w:t>9.</w:t>
      </w:r>
      <w:r w:rsidRPr="00F609D1">
        <w:tab/>
        <w:t>Эксперт от ЕК представил документ ECE/TRANS/WP.29/GRPE/2015/14, в</w:t>
      </w:r>
      <w:r w:rsidR="00484BC0">
        <w:t> </w:t>
      </w:r>
      <w:r w:rsidRPr="00F609D1">
        <w:t xml:space="preserve">котором предлагается согласовать критерии выбора шин в Правилах № 101 ООН и Правилах № 83 ООН. Эксперт от МОПАП представил документ </w:t>
      </w:r>
      <w:r w:rsidR="00484BC0">
        <w:br/>
      </w:r>
      <w:r w:rsidRPr="00F609D1">
        <w:t>GRPE-71-18, содержащий поправки к документу ECE/TRANS/WP.29/GRPE/</w:t>
      </w:r>
      <w:r w:rsidR="00484BC0">
        <w:br/>
      </w:r>
      <w:r w:rsidRPr="00F609D1">
        <w:t>2015/14, для согласования требований в связи со ссылкой на Правила №</w:t>
      </w:r>
      <w:r w:rsidR="00573E74">
        <w:t xml:space="preserve"> </w:t>
      </w:r>
      <w:r w:rsidRPr="00F609D1">
        <w:t>83 ООН.</w:t>
      </w:r>
    </w:p>
    <w:p w:rsidR="00F609D1" w:rsidRPr="00F609D1" w:rsidRDefault="00F609D1" w:rsidP="00F609D1">
      <w:pPr>
        <w:pStyle w:val="SingleTxt"/>
      </w:pPr>
      <w:r w:rsidRPr="00F609D1">
        <w:lastRenderedPageBreak/>
        <w:t>10.</w:t>
      </w:r>
      <w:r w:rsidRPr="00F609D1">
        <w:tab/>
        <w:t>GRPE приняла документ ECE/TRANS/WP.29/GRPE/2015/14 с поправками, содержащимися в документе GRPЕ-71-18, который воспроизводится в прилож</w:t>
      </w:r>
      <w:r w:rsidRPr="00F609D1">
        <w:t>е</w:t>
      </w:r>
      <w:r w:rsidRPr="00F609D1">
        <w:t>нии IV к настоящему докладу. GRPE поручила секретариату передать его WP.29 и АС.1 на рассмотрение и голосование на их сессиях в ноябре 2015 года в кач</w:t>
      </w:r>
      <w:r w:rsidRPr="00F609D1">
        <w:t>е</w:t>
      </w:r>
      <w:r w:rsidRPr="00F609D1">
        <w:t>стве проекта дополнения 6 к поправкам серии 01 к Правилам № 101 ООН.</w:t>
      </w:r>
    </w:p>
    <w:p w:rsidR="00F609D1" w:rsidRPr="00F609D1" w:rsidRDefault="00F609D1" w:rsidP="00F609D1">
      <w:pPr>
        <w:pStyle w:val="SingleTxt"/>
      </w:pPr>
      <w:r w:rsidRPr="00F609D1">
        <w:t>11.</w:t>
      </w:r>
      <w:r w:rsidRPr="00F609D1">
        <w:tab/>
        <w:t>Эксперт от Германии представил доклад (GRPE-71-08) Федерального авт</w:t>
      </w:r>
      <w:r w:rsidRPr="00F609D1">
        <w:t>о</w:t>
      </w:r>
      <w:r w:rsidRPr="00F609D1">
        <w:t>дорожного научно-исследовательского института (БАСт) о результатах проведе</w:t>
      </w:r>
      <w:r w:rsidRPr="00F609D1">
        <w:t>н</w:t>
      </w:r>
      <w:r w:rsidRPr="00F609D1">
        <w:t>ного в Германии исследования функциональных характеристик и долговечности сменных каталитических нейтрализаторов. Опираясь на результаты исследов</w:t>
      </w:r>
      <w:r w:rsidRPr="00F609D1">
        <w:t>а</w:t>
      </w:r>
      <w:r w:rsidRPr="00F609D1">
        <w:t>ния, он пояснил, что функциональные характеристики таких преобразователей отличаются высокой степенью изменчивости и поэтому в Правила №</w:t>
      </w:r>
      <w:r w:rsidR="00573E74">
        <w:t xml:space="preserve"> </w:t>
      </w:r>
      <w:r w:rsidRPr="00F609D1">
        <w:t>103 ООН, возможно, потребуется внести изменения для ограничения диапазона этих хара</w:t>
      </w:r>
      <w:r w:rsidRPr="00F609D1">
        <w:t>к</w:t>
      </w:r>
      <w:r w:rsidRPr="00F609D1">
        <w:t>теристик. Он рекомендовал постоянно держать данный вопрос в поле зрения и вызвался подготовить в максимально сжатые сроки соответствующее предлож</w:t>
      </w:r>
      <w:r w:rsidRPr="00F609D1">
        <w:t>е</w:t>
      </w:r>
      <w:r w:rsidRPr="00F609D1">
        <w:t>ние (GRPE-71-09).</w:t>
      </w:r>
    </w:p>
    <w:p w:rsidR="00F609D1" w:rsidRPr="00F609D1" w:rsidRDefault="00F609D1" w:rsidP="00F609D1">
      <w:pPr>
        <w:pStyle w:val="SingleTxt"/>
      </w:pPr>
      <w:r w:rsidRPr="00F609D1">
        <w:t>12.</w:t>
      </w:r>
      <w:r w:rsidRPr="00F609D1">
        <w:tab/>
        <w:t xml:space="preserve">Эксперт от </w:t>
      </w:r>
      <w:r w:rsidR="00573E74">
        <w:t>АВАКН</w:t>
      </w:r>
      <w:r w:rsidRPr="00F609D1">
        <w:t xml:space="preserve"> подчеркнул важность требований в отношении долг</w:t>
      </w:r>
      <w:r w:rsidRPr="00F609D1">
        <w:t>о</w:t>
      </w:r>
      <w:r w:rsidRPr="00F609D1">
        <w:t>вечности для всех сменных элементов оборудования и выразил свою готовность к</w:t>
      </w:r>
      <w:r w:rsidR="00484BC0">
        <w:t> </w:t>
      </w:r>
      <w:r w:rsidRPr="00F609D1">
        <w:t>сотрудничеству в этом проекте.</w:t>
      </w:r>
    </w:p>
    <w:p w:rsidR="00F609D1" w:rsidRPr="00F609D1" w:rsidRDefault="00F609D1" w:rsidP="00F609D1">
      <w:pPr>
        <w:pStyle w:val="SingleTxt"/>
      </w:pPr>
      <w:r w:rsidRPr="00F609D1">
        <w:t>13.</w:t>
      </w:r>
      <w:r w:rsidRPr="00F609D1">
        <w:tab/>
        <w:t>Председатель GRPE напомнил о важности данного вопроса и необходим</w:t>
      </w:r>
      <w:r w:rsidRPr="00F609D1">
        <w:t>о</w:t>
      </w:r>
      <w:r w:rsidRPr="00F609D1">
        <w:t>сти в принятии конкретных мер. Он предложил всем заинтересованным сторонам обмениваться данными и принять участие в этом процессе.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B.</w:t>
      </w:r>
      <w:r w:rsidRPr="00F609D1">
        <w:tab/>
        <w:t>ГТП № 15, касающиеся всемирной согласованной процедуры испытания транспортных средств малой грузоподъемности (ВПИМ)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SingleTxt"/>
        <w:ind w:left="3182" w:hanging="1915"/>
        <w:jc w:val="lef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Pr="00F609D1">
        <w:tab/>
      </w:r>
      <w:r w:rsidR="00573E74" w:rsidRPr="00F609D1">
        <w:t>н</w:t>
      </w:r>
      <w:r w:rsidRPr="00F609D1">
        <w:t xml:space="preserve">еофициальные документы GRPE-71-02, GRPE-71-15, GRPE-71-19-Rev.1, GRPE-71-24, GRPE-71-25, GRPE-71-26 </w:t>
      </w:r>
      <w:r w:rsidR="00484BC0">
        <w:br/>
      </w:r>
      <w:r w:rsidRPr="00F609D1">
        <w:t>и GRPE-71-27</w:t>
      </w:r>
    </w:p>
    <w:p w:rsidR="00F609D1" w:rsidRPr="00F609D1" w:rsidRDefault="00F609D1" w:rsidP="00F609D1">
      <w:pPr>
        <w:pStyle w:val="SingleTxt"/>
      </w:pPr>
      <w:r w:rsidRPr="00F609D1">
        <w:t>14.</w:t>
      </w:r>
      <w:r w:rsidRPr="00F609D1">
        <w:tab/>
        <w:t>Председатель НРГ по ВПИМ сообщил о ходе работы группы на этапе 1B ГТП № 15 ООН (GRPE-71-24). Он отметил некоторые ключевые вопросы, кот</w:t>
      </w:r>
      <w:r w:rsidRPr="00F609D1">
        <w:t>о</w:t>
      </w:r>
      <w:r w:rsidRPr="00F609D1">
        <w:t>рые по-прежнему обсуждаются, в частности вопрос о количестве испытаний для подтверждения заявленного значения для CO</w:t>
      </w:r>
      <w:r w:rsidRPr="00F609D1">
        <w:rPr>
          <w:vertAlign w:val="subscript"/>
        </w:rPr>
        <w:t>2</w:t>
      </w:r>
      <w:r w:rsidRPr="00F609D1">
        <w:t>, который, возможно, потребует принятия политического решения на следующей сессии GRPE. Он отметил также проблемы, связанные с включением в правила перекрестных ссылок на частные стандарты.</w:t>
      </w:r>
    </w:p>
    <w:p w:rsidR="00F609D1" w:rsidRPr="00F609D1" w:rsidRDefault="00F609D1" w:rsidP="00F609D1">
      <w:pPr>
        <w:pStyle w:val="SingleTxt"/>
      </w:pPr>
      <w:r w:rsidRPr="00F609D1">
        <w:t>15.</w:t>
      </w:r>
      <w:r w:rsidRPr="00F609D1">
        <w:tab/>
        <w:t>Руководитель редакционной группы НРГ по ВПИМ представил документы GRPE-71-25 и GRPE-71-26, содержащие все подтвержденные к настоящему вр</w:t>
      </w:r>
      <w:r w:rsidRPr="00F609D1">
        <w:t>е</w:t>
      </w:r>
      <w:r w:rsidRPr="00F609D1">
        <w:t>мени пункты, касающиеся поправок к ГТП № 15 ООН и подготовленные в ра</w:t>
      </w:r>
      <w:r w:rsidRPr="00F609D1">
        <w:t>м</w:t>
      </w:r>
      <w:r w:rsidRPr="00F609D1">
        <w:t>ках деятельности на этапе 1B.</w:t>
      </w:r>
    </w:p>
    <w:p w:rsidR="00F609D1" w:rsidRPr="00F609D1" w:rsidRDefault="00F609D1" w:rsidP="00F609D1">
      <w:pPr>
        <w:pStyle w:val="SingleTxt"/>
      </w:pPr>
      <w:r w:rsidRPr="00F609D1">
        <w:t>16.</w:t>
      </w:r>
      <w:r w:rsidRPr="00F609D1">
        <w:tab/>
        <w:t>Председатель GRPE напомнил о важности согласования и призвал все Д</w:t>
      </w:r>
      <w:r w:rsidRPr="00F609D1">
        <w:t>о</w:t>
      </w:r>
      <w:r w:rsidRPr="00F609D1">
        <w:t>говаривающиеся стороны найти компромиссное решение по оставшимся откр</w:t>
      </w:r>
      <w:r w:rsidRPr="00F609D1">
        <w:t>ы</w:t>
      </w:r>
      <w:r w:rsidRPr="00F609D1">
        <w:t>тым вопросам, в частности по вопросу о количестве испытаний. Секретариат проинформировал GRPE о том, что представитель Общества инженеров автом</w:t>
      </w:r>
      <w:r w:rsidRPr="00F609D1">
        <w:t>о</w:t>
      </w:r>
      <w:r w:rsidRPr="00F609D1">
        <w:t>бильной промышленности и транспорта (ОИАТ), возможно, примет участие в работе сессии WP.29, которая состоится в июне 2015 года, для обсуждения поз</w:t>
      </w:r>
      <w:r w:rsidRPr="00F609D1">
        <w:t>и</w:t>
      </w:r>
      <w:r w:rsidRPr="00F609D1">
        <w:t>ции ОИАТ в отношении включения в правила перекрестных ссылок на частные стандарты. GRPE приняла к сведению намерение НРГ по ВПИМ представить официальный документ, в котором предлагаются поправки к ГТП № 15 ООН в соответствии с мандатом для этапа 1B, на следующей сессии GRPE после сов</w:t>
      </w:r>
      <w:r w:rsidRPr="00F609D1">
        <w:t>е</w:t>
      </w:r>
      <w:r w:rsidRPr="00F609D1">
        <w:t>щания НРГ в Токио в сентябре 2015 года.</w:t>
      </w:r>
    </w:p>
    <w:p w:rsidR="00F609D1" w:rsidRPr="00F609D1" w:rsidRDefault="00F609D1" w:rsidP="00F609D1">
      <w:pPr>
        <w:pStyle w:val="SingleTxt"/>
      </w:pPr>
      <w:r w:rsidRPr="00F609D1">
        <w:lastRenderedPageBreak/>
        <w:t>17.</w:t>
      </w:r>
      <w:r w:rsidRPr="00F609D1">
        <w:tab/>
        <w:t>Эксперт от Японии, являющийся одним из спонсоров разработки ГТП №</w:t>
      </w:r>
      <w:r w:rsidR="00573E74">
        <w:t xml:space="preserve"> </w:t>
      </w:r>
      <w:r w:rsidRPr="00F609D1">
        <w:t>15 ООН, представил проект предложения по мандату для этапа 2 (GRPE-71-27), включающий положения, касающиеся долговечности, выбросов в результате и</w:t>
      </w:r>
      <w:r w:rsidRPr="00F609D1">
        <w:t>с</w:t>
      </w:r>
      <w:r w:rsidRPr="00F609D1">
        <w:t>парения и бортовых диагностических систем (БДС). Председатель GRPE поя</w:t>
      </w:r>
      <w:r w:rsidRPr="00F609D1">
        <w:t>с</w:t>
      </w:r>
      <w:r w:rsidRPr="00F609D1">
        <w:t>нил, что некоторые вопросы могут быть охвачены другими ГТП ООН.</w:t>
      </w:r>
    </w:p>
    <w:p w:rsidR="00F609D1" w:rsidRPr="00F609D1" w:rsidRDefault="00F609D1" w:rsidP="00F609D1">
      <w:pPr>
        <w:pStyle w:val="SingleTxt"/>
      </w:pPr>
      <w:r w:rsidRPr="00F609D1">
        <w:t>18.</w:t>
      </w:r>
      <w:r w:rsidRPr="00F609D1">
        <w:tab/>
        <w:t>GRPE одобрила проект мандата для этапа 2 и предложила техническим спонсорам разработки ГТП № 15 ООН направить запрос о получении разреш</w:t>
      </w:r>
      <w:r w:rsidRPr="00F609D1">
        <w:t>е</w:t>
      </w:r>
      <w:r w:rsidRPr="00F609D1">
        <w:t>ния WP.29 и Исполнительного комитета Соглашения 1998 года (АС.3) в ходе их сессий в ноябре 2015 года на то, чтобы приступить к этапу 2 непосредственно по завершении этапа 1B.</w:t>
      </w:r>
    </w:p>
    <w:p w:rsidR="00F609D1" w:rsidRPr="00F609D1" w:rsidRDefault="00F609D1" w:rsidP="00F609D1">
      <w:pPr>
        <w:pStyle w:val="SingleTxt"/>
      </w:pPr>
      <w:r w:rsidRPr="00F609D1">
        <w:t>19.</w:t>
      </w:r>
      <w:r w:rsidRPr="00F609D1">
        <w:tab/>
        <w:t>От имени Министерства окружающей среды Японии эксперт от Японии представил документ GRPE-71-15, касающийся транспонирования ГТП ООН по ВПИМ в национальное законодательство в качестве одной из процедур испыт</w:t>
      </w:r>
      <w:r w:rsidRPr="00F609D1">
        <w:t>а</w:t>
      </w:r>
      <w:r w:rsidRPr="00F609D1">
        <w:t>ния и установления на следующий срок допустимых предельных уровней выбр</w:t>
      </w:r>
      <w:r w:rsidRPr="00F609D1">
        <w:t>о</w:t>
      </w:r>
      <w:r w:rsidRPr="00F609D1">
        <w:t>сов отработавших газов.</w:t>
      </w:r>
    </w:p>
    <w:p w:rsidR="00F609D1" w:rsidRPr="00F609D1" w:rsidRDefault="00F609D1" w:rsidP="00F609D1">
      <w:pPr>
        <w:pStyle w:val="SingleTxt"/>
      </w:pPr>
      <w:r w:rsidRPr="00F609D1">
        <w:t>20.</w:t>
      </w:r>
      <w:r w:rsidRPr="00F609D1">
        <w:tab/>
        <w:t>Эксперт от ЕК представил разъяснения в отношении процесса транспон</w:t>
      </w:r>
      <w:r w:rsidRPr="00F609D1">
        <w:t>и</w:t>
      </w:r>
      <w:r w:rsidRPr="00F609D1">
        <w:t>рования ГТП ООН по ВПИМ в законодательство Европейского союза с целью заменить в 2017 году положения о новом европейском ездовом цикле (НЕЕЦ) н</w:t>
      </w:r>
      <w:r w:rsidRPr="00F609D1">
        <w:t>о</w:t>
      </w:r>
      <w:r w:rsidRPr="00F609D1">
        <w:t>выми европейскими правилами (GRPE-71-19-Rev.1). Затем он обозначил во</w:t>
      </w:r>
      <w:r w:rsidRPr="00F609D1">
        <w:t>з</w:t>
      </w:r>
      <w:r w:rsidRPr="00F609D1">
        <w:t>можные подходы для транспонирования ГТП ООН по ВПИМ в новые правила ООН, прилагаемые к Соглашению 1958 года, с учетом того, что предельные зн</w:t>
      </w:r>
      <w:r w:rsidRPr="00F609D1">
        <w:t>а</w:t>
      </w:r>
      <w:r w:rsidRPr="00F609D1">
        <w:t>чения еще не согласованы и что варианты, приведенные в ГТП № 15 ООН, также должны быть перенесены в новые правила. Он отметил многоуровневый подход в качестве первого шага к полному согласованию и указал, что он является наиболее оптимальным решением, которое позволит странам Европы и Японии выдавать официальные утверждения в соответствии с Соглашением 1958 года. Он пояснил, что уровень 2 будет охватывать самые жесткие предельные значения по всем регионам мира и предусматривать полное взаимное признание, тогда как уровни 1a (с предельными значениями в соответствии с Правилами № 83) и 1b (с</w:t>
      </w:r>
      <w:r w:rsidR="00484BC0">
        <w:t> </w:t>
      </w:r>
      <w:r w:rsidRPr="00F609D1">
        <w:t>другими предельными значениями, в частности определенными в Японии) б</w:t>
      </w:r>
      <w:r w:rsidRPr="00F609D1">
        <w:t>у</w:t>
      </w:r>
      <w:r w:rsidRPr="00F609D1">
        <w:t>дут предусматривать факультативное признание другими Договаривающимися сторонами.</w:t>
      </w:r>
    </w:p>
    <w:p w:rsidR="00F609D1" w:rsidRPr="00F609D1" w:rsidRDefault="00F609D1" w:rsidP="00F609D1">
      <w:pPr>
        <w:pStyle w:val="SingleTxt"/>
      </w:pPr>
      <w:r w:rsidRPr="00F609D1">
        <w:t>21.</w:t>
      </w:r>
      <w:r w:rsidRPr="00F609D1">
        <w:tab/>
        <w:t>Эксперт от Японии изложил позицию своей страны в отношении трансп</w:t>
      </w:r>
      <w:r w:rsidRPr="00F609D1">
        <w:t>о</w:t>
      </w:r>
      <w:r w:rsidRPr="00F609D1">
        <w:t>нирования ГТП ООН по ВПИМ в новые правила ООН, прилагаемые к Соглаш</w:t>
      </w:r>
      <w:r w:rsidRPr="00F609D1">
        <w:t>е</w:t>
      </w:r>
      <w:r w:rsidRPr="00F609D1">
        <w:t>нию 1958 года (GRPE-71-02). Он подчеркнул, что эти правила должны быть бе</w:t>
      </w:r>
      <w:r w:rsidRPr="00F609D1">
        <w:t>з</w:t>
      </w:r>
      <w:r w:rsidRPr="00F609D1">
        <w:t>условно согласованы на международном уровне и надлежащим образом отражать результаты обсуждений по ГТП ООН. Он заявил, что его страна намерена ра</w:t>
      </w:r>
      <w:r w:rsidRPr="00F609D1">
        <w:t>с</w:t>
      </w:r>
      <w:r w:rsidRPr="00F609D1">
        <w:t>смотреть возможные решения.</w:t>
      </w:r>
    </w:p>
    <w:p w:rsidR="00F609D1" w:rsidRPr="00F609D1" w:rsidRDefault="00F609D1" w:rsidP="00F609D1">
      <w:pPr>
        <w:pStyle w:val="SingleTxt"/>
      </w:pPr>
      <w:r w:rsidRPr="00F609D1">
        <w:t>22.</w:t>
      </w:r>
      <w:r w:rsidRPr="00F609D1">
        <w:tab/>
        <w:t>Эксперт от МОПАП указал на трудности, связанные с разработкой гармон</w:t>
      </w:r>
      <w:r w:rsidRPr="00F609D1">
        <w:t>и</w:t>
      </w:r>
      <w:r w:rsidRPr="00F609D1">
        <w:t xml:space="preserve">зированных правил ООН, принимая во внимание достигнутую к настоящему времени степень согласования ГТП № 15 ООН. Он настаивал на необходимости следовать </w:t>
      </w:r>
      <w:r w:rsidR="00484BC0">
        <w:t>«</w:t>
      </w:r>
      <w:r w:rsidRPr="00F609D1">
        <w:t>дорожной карте</w:t>
      </w:r>
      <w:r w:rsidR="00484BC0">
        <w:t>»</w:t>
      </w:r>
      <w:r w:rsidRPr="00F609D1">
        <w:t>.</w:t>
      </w:r>
    </w:p>
    <w:p w:rsidR="00F609D1" w:rsidRPr="00F609D1" w:rsidRDefault="00F609D1" w:rsidP="00F609D1">
      <w:pPr>
        <w:pStyle w:val="SingleTxt"/>
      </w:pPr>
      <w:r w:rsidRPr="00F609D1">
        <w:t>23.</w:t>
      </w:r>
      <w:r w:rsidRPr="00F609D1">
        <w:tab/>
        <w:t>Председатель GRPE предложил группе рассмотреть многоуровневый по</w:t>
      </w:r>
      <w:r w:rsidRPr="00F609D1">
        <w:t>д</w:t>
      </w:r>
      <w:r w:rsidRPr="00F609D1">
        <w:t>ход, представленный в документе GRPE-71-19-Rev.1, и возобновить обсуждение этого вопроса на следующей сессии GRPE в январе 2016 года.</w:t>
      </w:r>
    </w:p>
    <w:p w:rsidR="00F609D1" w:rsidRPr="00F609D1" w:rsidRDefault="00F609D1" w:rsidP="00F609D1">
      <w:pPr>
        <w:pStyle w:val="SingleTxt"/>
      </w:pPr>
      <w:r w:rsidRPr="00F609D1">
        <w:t>24.</w:t>
      </w:r>
      <w:r w:rsidRPr="00F609D1">
        <w:tab/>
        <w:t>GRPE одобрила ход работы НРГ по ВПИМ и приняла к сведению просьбу этой группы о выделении зала заседаний на полтора дня в течение той недели в январе 2016 года, на которую запланирована сессия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lastRenderedPageBreak/>
        <w:tab/>
        <w:t>V.</w:t>
      </w:r>
      <w:r w:rsidRPr="00F609D1">
        <w:tab/>
        <w:t xml:space="preserve">Большегрузные транспортные средства </w:t>
      </w:r>
      <w:r w:rsidR="00484BC0">
        <w:br/>
      </w:r>
      <w:r w:rsidRPr="00F609D1">
        <w:t>(пункт 4 повестки дня)</w:t>
      </w:r>
      <w:bookmarkStart w:id="11" w:name="_Toc317520880"/>
      <w:bookmarkEnd w:id="11"/>
    </w:p>
    <w:p w:rsidR="00F609D1" w:rsidRPr="00F609D1" w:rsidRDefault="00F609D1" w:rsidP="00484BC0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4BC0">
        <w:tab/>
      </w:r>
      <w:r w:rsidRPr="00F609D1">
        <w:t>A.</w:t>
      </w:r>
      <w:r w:rsidRPr="00F609D1">
        <w:tab/>
        <w:t>Правила № 49 (выбросы загрязняющих веществ двигателями с 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  <w:bookmarkStart w:id="12" w:name="_Toc317520883"/>
      <w:bookmarkEnd w:id="12"/>
    </w:p>
    <w:p w:rsidR="00F609D1" w:rsidRPr="00F609D1" w:rsidRDefault="00F609D1" w:rsidP="00484BC0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4BC0">
      <w:pPr>
        <w:pStyle w:val="SingleTxt"/>
        <w:keepNext/>
        <w:keepLines/>
        <w:ind w:left="3182" w:hanging="1915"/>
        <w:jc w:val="lef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4BC0">
        <w:tab/>
      </w:r>
      <w:r w:rsidR="00573E74">
        <w:t>н</w:t>
      </w:r>
      <w:r w:rsidRPr="00F609D1">
        <w:t xml:space="preserve">еофициальные документы GRPE-71-05, GRPE-71-06 </w:t>
      </w:r>
      <w:r w:rsidR="00484BC0">
        <w:br/>
      </w:r>
      <w:r w:rsidRPr="00F609D1">
        <w:t>и GRPE</w:t>
      </w:r>
      <w:r w:rsidR="00573E74">
        <w:t>-</w:t>
      </w:r>
      <w:r w:rsidRPr="00F609D1">
        <w:t>71-07</w:t>
      </w:r>
    </w:p>
    <w:p w:rsidR="00F609D1" w:rsidRPr="00F609D1" w:rsidRDefault="00F609D1" w:rsidP="00484BC0">
      <w:pPr>
        <w:pStyle w:val="SingleTxt"/>
        <w:keepNext/>
        <w:keepLines/>
      </w:pPr>
      <w:r w:rsidRPr="00F609D1">
        <w:t>25.</w:t>
      </w:r>
      <w:r w:rsidRPr="00F609D1">
        <w:tab/>
        <w:t>Эксперт от МОПАП представил документы GRPE-71-05 и GRPE-71-06 с</w:t>
      </w:r>
      <w:r w:rsidR="00484BC0">
        <w:t> </w:t>
      </w:r>
      <w:r w:rsidRPr="00F609D1">
        <w:t>предложениями по поправкам к Правилам № 49 ООН, касающимся проверки линейности измерительного оборудования согласно Правилам № 96 ООН и ко</w:t>
      </w:r>
      <w:r w:rsidRPr="00F609D1">
        <w:t>н</w:t>
      </w:r>
      <w:r w:rsidRPr="00F609D1">
        <w:t>троля за неисправностями системы впрыска топлива (бортовые диагностические системы) соответственно.</w:t>
      </w:r>
    </w:p>
    <w:p w:rsidR="00F609D1" w:rsidRPr="00F609D1" w:rsidRDefault="00F609D1" w:rsidP="00F609D1">
      <w:pPr>
        <w:pStyle w:val="SingleTxt"/>
      </w:pPr>
      <w:r w:rsidRPr="00F609D1">
        <w:t>26.</w:t>
      </w:r>
      <w:r w:rsidRPr="00F609D1">
        <w:tab/>
        <w:t>Эксперт от ЕК высказал оговорки в отношении необходимости их дополн</w:t>
      </w:r>
      <w:r w:rsidRPr="00F609D1">
        <w:t>и</w:t>
      </w:r>
      <w:r w:rsidRPr="00F609D1">
        <w:t>тельного изучения. GRPE согласилась в принципе с обоими предложениями и поручила секретариату распространить их под официальным условным обозн</w:t>
      </w:r>
      <w:r w:rsidRPr="00F609D1">
        <w:t>а</w:t>
      </w:r>
      <w:r w:rsidRPr="00F609D1">
        <w:t>чением на следующей сессии GRPE.</w:t>
      </w:r>
    </w:p>
    <w:p w:rsidR="00F609D1" w:rsidRPr="00F609D1" w:rsidRDefault="00F609D1" w:rsidP="00F609D1">
      <w:pPr>
        <w:pStyle w:val="SingleTxt"/>
      </w:pPr>
      <w:r w:rsidRPr="00F609D1">
        <w:t>27.</w:t>
      </w:r>
      <w:r w:rsidRPr="00F609D1">
        <w:tab/>
        <w:t>Секретариат представил документ GRPE-71-07 по вопросам, выявленным в ходе подготовки Пересмотра 7 Правил № 49 ООН. Секретариат отметил, что опечатки уже были исправлены и что цель документа состоит в том, чтобы обр</w:t>
      </w:r>
      <w:r w:rsidRPr="00F609D1">
        <w:t>а</w:t>
      </w:r>
      <w:r w:rsidRPr="00F609D1">
        <w:t>тить внимание GRPE на вопросы существа, по которым группа, возможно, пож</w:t>
      </w:r>
      <w:r w:rsidRPr="00F609D1">
        <w:t>е</w:t>
      </w:r>
      <w:r w:rsidRPr="00F609D1">
        <w:t>лает принять решение.</w:t>
      </w:r>
    </w:p>
    <w:p w:rsidR="00F609D1" w:rsidRPr="00F609D1" w:rsidRDefault="00F609D1" w:rsidP="00F609D1">
      <w:pPr>
        <w:pStyle w:val="SingleTxt"/>
      </w:pPr>
      <w:r w:rsidRPr="00F609D1">
        <w:t>28.</w:t>
      </w:r>
      <w:r w:rsidRPr="00F609D1">
        <w:tab/>
        <w:t>Председатель НРГ по газомоторным транспортным средствам (ГМТС) по</w:t>
      </w:r>
      <w:r w:rsidRPr="00F609D1">
        <w:t>д</w:t>
      </w:r>
      <w:r w:rsidRPr="00F609D1">
        <w:t>черкнул необходимость обсуждения некоторых вопросов, выявленных секрет</w:t>
      </w:r>
      <w:r w:rsidRPr="00F609D1">
        <w:t>а</w:t>
      </w:r>
      <w:r w:rsidRPr="00F609D1">
        <w:t>риатом в рамках деятельности НРГ. Эксперт от ЕК заявил, что он готов взять на себя ответственность за работу над поправками к Правилам № 49 ООН на основе документа GRPE-71-07 и, если потребуется, координировать свою деятельность с соответствующими НРГ.</w:t>
      </w:r>
    </w:p>
    <w:p w:rsidR="00F609D1" w:rsidRPr="00F609D1" w:rsidRDefault="00F609D1" w:rsidP="00F609D1">
      <w:pPr>
        <w:pStyle w:val="SingleTxt"/>
      </w:pPr>
      <w:r w:rsidRPr="00F609D1">
        <w:t>29.</w:t>
      </w:r>
      <w:r w:rsidRPr="00F609D1">
        <w:tab/>
        <w:t>Председатель GRPE поблагодарил секретариат за его поддержку и особо отметил важность правильности положений. Он пояснил, что размещенные на веб-сайте пересмотренные варианты должны соответствовать юридически обяз</w:t>
      </w:r>
      <w:r w:rsidRPr="00F609D1">
        <w:t>а</w:t>
      </w:r>
      <w:r w:rsidRPr="00F609D1">
        <w:t>тельным текстам, по которым было проведено голосование в WP.29 и AC.1. GRPE решила возобновить обсуждение этого вопроса на следующей сессии GRPE на основе неофициального документа, который будет представлен экспе</w:t>
      </w:r>
      <w:r w:rsidRPr="00F609D1">
        <w:t>р</w:t>
      </w:r>
      <w:r w:rsidRPr="00F609D1">
        <w:t>том от ЕК.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B.</w:t>
      </w:r>
      <w:r w:rsidRPr="00F609D1">
        <w:tab/>
        <w:t xml:space="preserve">ГТП № 4 (всемирная согласованная процедура сертификации двигателей большой мощности (ВСБМ)), 5 (всемирные согласованные бортовые диагностические системы </w:t>
      </w:r>
      <w:r w:rsidR="005F4542">
        <w:br/>
      </w:r>
      <w:r w:rsidRPr="00F609D1">
        <w:t xml:space="preserve">для двигателей большой мощности (ВС-БД)) </w:t>
      </w:r>
      <w:r w:rsidR="005F4542">
        <w:br/>
      </w:r>
      <w:r w:rsidRPr="00F609D1">
        <w:t>и 10 (выбросы вне цикла испытаний (ВВЦ))</w:t>
      </w:r>
      <w:bookmarkStart w:id="13" w:name="_Toc317520885"/>
      <w:bookmarkEnd w:id="13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  <w:bookmarkStart w:id="14" w:name="OLE_LINK3"/>
      <w:bookmarkStart w:id="15" w:name="OLE_LINK4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30.</w:t>
      </w:r>
      <w:r w:rsidRPr="00F609D1">
        <w:tab/>
        <w:t xml:space="preserve">GRPE не получила никаких новых предложений по поправкам к </w:t>
      </w:r>
      <w:r w:rsidR="005F4542">
        <w:br/>
      </w:r>
      <w:r w:rsidRPr="00F609D1">
        <w:t>ГТП ООН № 4, 5 и 10.</w:t>
      </w:r>
    </w:p>
    <w:bookmarkEnd w:id="14"/>
    <w:bookmarkEnd w:id="15"/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lastRenderedPageBreak/>
        <w:tab/>
        <w:t>VI.</w:t>
      </w:r>
      <w:r w:rsidRPr="00F609D1">
        <w:tab/>
        <w:t>Правила № 85 (измерение полезной мощности), 115 (модифицированные системы СНГ и КПГ) и 133 (возможность утилизации автотранспортных средств) (пункт 5 повестки дня)</w:t>
      </w:r>
      <w:bookmarkStart w:id="16" w:name="_Toc317520886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ind w:left="3182" w:hanging="1915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179B">
        <w:tab/>
      </w:r>
      <w:r w:rsidRPr="00F609D1">
        <w:t>ECE/TRANS/WP.29/GRPE/2015/11</w:t>
      </w:r>
      <w:r w:rsidR="0048179B">
        <w:t xml:space="preserve"> </w:t>
      </w:r>
      <w:r w:rsidRPr="00F609D1">
        <w:t>ECE/TRANS/WP.29/GRPE/2015/12</w:t>
      </w:r>
      <w:r w:rsidR="0048179B">
        <w:t xml:space="preserve"> </w:t>
      </w:r>
      <w:r w:rsidR="0048179B">
        <w:br/>
      </w:r>
      <w:r w:rsidR="00573E74">
        <w:t>н</w:t>
      </w:r>
      <w:r w:rsidRPr="00F609D1">
        <w:t>еофициальный документ GRPE-71-03</w:t>
      </w:r>
    </w:p>
    <w:p w:rsidR="00F609D1" w:rsidRPr="00F609D1" w:rsidRDefault="00F609D1" w:rsidP="00F609D1">
      <w:pPr>
        <w:pStyle w:val="SingleTxt"/>
      </w:pPr>
      <w:r w:rsidRPr="00F609D1">
        <w:t>31.</w:t>
      </w:r>
      <w:r w:rsidRPr="00F609D1">
        <w:tab/>
        <w:t>Эксперт от Российской Федерации представил документ ECE/TRANS/</w:t>
      </w:r>
      <w:r w:rsidR="0048179B">
        <w:br/>
      </w:r>
      <w:r w:rsidRPr="00F609D1">
        <w:t>WP.29/GRPE/2015/11, в котором предлагается уточнить порядок определения мощности нетто при проведении испытаний с отключаемым вентилятором в о</w:t>
      </w:r>
      <w:r w:rsidRPr="00F609D1">
        <w:t>т</w:t>
      </w:r>
      <w:r w:rsidRPr="00F609D1">
        <w:t>ключенном состоянии или с вентилятором прогрессивного типа в режиме макс</w:t>
      </w:r>
      <w:r w:rsidRPr="00F609D1">
        <w:t>и</w:t>
      </w:r>
      <w:r w:rsidRPr="00F609D1">
        <w:t>мального проскальзывания в соответствии с Правилами № 85 ООН.</w:t>
      </w:r>
    </w:p>
    <w:p w:rsidR="00F609D1" w:rsidRPr="00F609D1" w:rsidRDefault="00F609D1" w:rsidP="00F609D1">
      <w:pPr>
        <w:pStyle w:val="SingleTxt"/>
      </w:pPr>
      <w:r w:rsidRPr="00F609D1">
        <w:t>32.</w:t>
      </w:r>
      <w:r w:rsidRPr="00F609D1">
        <w:tab/>
        <w:t>Эксперты от Германии и Японии отметили, что в это предложение было бы целесообразно включить конкретную процедуру расчета, с тем чтобы более четко определить метод вычисления полезной мощности в данных случаях.</w:t>
      </w:r>
    </w:p>
    <w:p w:rsidR="00F609D1" w:rsidRPr="00F609D1" w:rsidRDefault="00F609D1" w:rsidP="00F609D1">
      <w:pPr>
        <w:pStyle w:val="SingleTxt"/>
      </w:pPr>
      <w:r w:rsidRPr="00F609D1">
        <w:t>33.</w:t>
      </w:r>
      <w:r w:rsidRPr="00F609D1">
        <w:tab/>
        <w:t>GRPE просила экспертов от Германии и Японии передать свои соображения представителю Российской Федерации и согласилась возобновить обсуждения по этому вопросу на следующей сессии GRPE на основе обновленного официальн</w:t>
      </w:r>
      <w:r w:rsidRPr="00F609D1">
        <w:t>о</w:t>
      </w:r>
      <w:r w:rsidRPr="00F609D1">
        <w:t>го документа.</w:t>
      </w:r>
    </w:p>
    <w:p w:rsidR="00F609D1" w:rsidRPr="00F609D1" w:rsidRDefault="00F609D1" w:rsidP="00F609D1">
      <w:pPr>
        <w:pStyle w:val="SingleTxt"/>
      </w:pPr>
      <w:r w:rsidRPr="00F609D1">
        <w:t>34.</w:t>
      </w:r>
      <w:r w:rsidRPr="00F609D1">
        <w:tab/>
        <w:t>Эксперт от МОПАП представил документ ECE/TRANS/WP.29/GRPE/</w:t>
      </w:r>
      <w:r w:rsidR="0048179B">
        <w:br/>
      </w:r>
      <w:r w:rsidRPr="00F609D1">
        <w:t>2015/12 с предложениями по поправкам к Правилам № 85 ООН во избежание двойной корректировки измеренной мощности двигателей в случае самокорре</w:t>
      </w:r>
      <w:r w:rsidRPr="00F609D1">
        <w:t>к</w:t>
      </w:r>
      <w:r w:rsidRPr="00F609D1">
        <w:t>тирующихся турбонагнетателей.</w:t>
      </w:r>
    </w:p>
    <w:p w:rsidR="00F609D1" w:rsidRPr="00F609D1" w:rsidRDefault="00F609D1" w:rsidP="00F609D1">
      <w:pPr>
        <w:pStyle w:val="SingleTxt"/>
      </w:pPr>
      <w:r w:rsidRPr="00F609D1">
        <w:t>35.</w:t>
      </w:r>
      <w:r w:rsidRPr="00F609D1">
        <w:tab/>
        <w:t>GRPE приняла документ ECE/TRANS/WP.29/GRPE/2015/12 и поручила се</w:t>
      </w:r>
      <w:r w:rsidRPr="00F609D1">
        <w:t>к</w:t>
      </w:r>
      <w:r w:rsidRPr="00F609D1">
        <w:t>ретариату представить его WP.29 и АС.1 для рассмотрения и голосования на их сессиях в ноябре 2015 года в качестве проекта дополнения 7 к первоначальному варианту Правил № 85 ООН.</w:t>
      </w:r>
    </w:p>
    <w:p w:rsidR="00F609D1" w:rsidRPr="00F609D1" w:rsidRDefault="00F609D1" w:rsidP="00F609D1">
      <w:pPr>
        <w:pStyle w:val="SingleTxt"/>
      </w:pPr>
      <w:r w:rsidRPr="00F609D1">
        <w:t>36.</w:t>
      </w:r>
      <w:r w:rsidRPr="00F609D1">
        <w:tab/>
        <w:t>Председатель НРГ по ГМТС представил документ GRPE-71-03 с целью упрощения образца сообщения о предоставлении официального утверждения в Правилах № 115 ООН, c тем чтобы изготовителю модифицированной системы не было заранее известно об исходном уровне выбросов CO</w:t>
      </w:r>
      <w:r w:rsidRPr="00F609D1">
        <w:rPr>
          <w:vertAlign w:val="subscript"/>
        </w:rPr>
        <w:t xml:space="preserve">2 </w:t>
      </w:r>
      <w:r w:rsidRPr="00F609D1">
        <w:t>всех транспортных средств, отвечающих квалификационным требованиям.</w:t>
      </w:r>
    </w:p>
    <w:p w:rsidR="00F609D1" w:rsidRPr="00F609D1" w:rsidRDefault="00F609D1" w:rsidP="00F609D1">
      <w:pPr>
        <w:pStyle w:val="SingleTxt"/>
      </w:pPr>
      <w:r w:rsidRPr="00F609D1">
        <w:t>37.</w:t>
      </w:r>
      <w:r w:rsidRPr="00F609D1">
        <w:tab/>
        <w:t>GRPE согласилась в принципе с этим предложением и поручила секретар</w:t>
      </w:r>
      <w:r w:rsidRPr="00F609D1">
        <w:t>и</w:t>
      </w:r>
      <w:r w:rsidRPr="00F609D1">
        <w:t>ату распространить его под официальным условным обозначением на следующей сессии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VII.</w:t>
      </w:r>
      <w:r w:rsidRPr="00F609D1">
        <w:tab/>
        <w:t>Сельскохозяйственные и лесные тракторы, внедорожная подвижная техника (пункт 6 повестки дня)</w:t>
      </w:r>
      <w:bookmarkEnd w:id="16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A.</w:t>
      </w:r>
      <w:r w:rsidRPr="00F609D1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38.</w:t>
      </w:r>
      <w:r w:rsidRPr="00F609D1">
        <w:tab/>
        <w:t>Никаких новых предложений по поправкам к Правилам № 96 и 120 ООН не</w:t>
      </w:r>
      <w:r w:rsidR="0048179B">
        <w:t> </w:t>
      </w:r>
      <w:r w:rsidRPr="00F609D1">
        <w:t>поступало.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lastRenderedPageBreak/>
        <w:tab/>
        <w:t>B.</w:t>
      </w:r>
      <w:r w:rsidRPr="00F609D1">
        <w:tab/>
        <w:t>ГТП № 11 (двигатели внедорожной подвижной техники)</w:t>
      </w:r>
    </w:p>
    <w:p w:rsidR="00F609D1" w:rsidRPr="00F609D1" w:rsidRDefault="00F609D1" w:rsidP="0048179B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keepNext/>
        <w:keepLines/>
      </w:pPr>
      <w:r w:rsidRPr="00F609D1">
        <w:t>39.</w:t>
      </w:r>
      <w:r w:rsidRPr="00F609D1">
        <w:tab/>
        <w:t>Никаких предложений по поправкам к ГТП ООН № 11 не поступало.</w:t>
      </w:r>
    </w:p>
    <w:p w:rsidR="00F609D1" w:rsidRPr="00F609D1" w:rsidRDefault="00F609D1" w:rsidP="0048179B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VIII.</w:t>
      </w:r>
      <w:r w:rsidRPr="00F609D1">
        <w:tab/>
        <w:t>Программа измерения уровня выбросов частиц (ПИЧ) (пункт 7 повестки дня)</w:t>
      </w:r>
      <w:bookmarkStart w:id="17" w:name="_Toc317520888"/>
      <w:bookmarkEnd w:id="17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179B">
        <w:tab/>
      </w:r>
      <w:r w:rsidR="00573E74">
        <w:t>н</w:t>
      </w:r>
      <w:r w:rsidRPr="00F609D1">
        <w:t>еофициальный документ GRPE-71-23</w:t>
      </w:r>
    </w:p>
    <w:p w:rsidR="00F609D1" w:rsidRPr="00F609D1" w:rsidRDefault="00F609D1" w:rsidP="00F609D1">
      <w:pPr>
        <w:pStyle w:val="SingleTxt"/>
      </w:pPr>
      <w:r w:rsidRPr="00F609D1">
        <w:t>40.</w:t>
      </w:r>
      <w:r w:rsidRPr="00F609D1">
        <w:tab/>
        <w:t>Председатель НРГ по ПИЧ выступил с докладом о ходе работы группы (GRPE-71-23). Он разъяснил текущую работу, касающуюся не связанных со сж</w:t>
      </w:r>
      <w:r w:rsidRPr="00F609D1">
        <w:t>и</w:t>
      </w:r>
      <w:r w:rsidRPr="00F609D1">
        <w:t>ганием топлива выбросов частиц в результате износа тормозов и взаимодействия между шинами и дорогой. Он проинформировал GRPE о том, что по завершении исследования НРГ представит окончательный доклад с основными выводами и заключениями, которые послужат основой для обсуждения в рамках GRPE. Он</w:t>
      </w:r>
      <w:r w:rsidR="0048179B">
        <w:t> </w:t>
      </w:r>
      <w:r w:rsidRPr="00F609D1">
        <w:t>сообщил также о проводимых группой текущих обсуждениях об измерении количества частиц (КЧ) в процессе регенерации и измерении частиц размером менее 23 нанометров.</w:t>
      </w:r>
    </w:p>
    <w:p w:rsidR="00F609D1" w:rsidRPr="00F609D1" w:rsidRDefault="00F609D1" w:rsidP="00F609D1">
      <w:pPr>
        <w:pStyle w:val="SingleTxt"/>
      </w:pPr>
      <w:r w:rsidRPr="00F609D1">
        <w:t>41.</w:t>
      </w:r>
      <w:r w:rsidRPr="00F609D1">
        <w:tab/>
        <w:t>GRPE одобрила ход работы этой группы и приняла к сведению просьбу о</w:t>
      </w:r>
      <w:r w:rsidR="0048179B">
        <w:t> </w:t>
      </w:r>
      <w:r w:rsidRPr="00F609D1">
        <w:t>выделении зала заседаний на половину дня в течение той недели в январе 2016</w:t>
      </w:r>
      <w:r w:rsidR="0048179B">
        <w:t> </w:t>
      </w:r>
      <w:r w:rsidRPr="00F609D1">
        <w:t>года, на которую запланирована сессия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  <w:bookmarkStart w:id="18" w:name="_Toc317520889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IX.</w:t>
      </w:r>
      <w:r w:rsidRPr="00F609D1">
        <w:tab/>
        <w:t xml:space="preserve">Газомоторные транспортные средства (ГМТС) </w:t>
      </w:r>
      <w:r w:rsidR="0048179B">
        <w:br/>
      </w:r>
      <w:r w:rsidRPr="00F609D1">
        <w:t>(пункт 8 повестки дня)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179B">
        <w:tab/>
      </w:r>
      <w:r w:rsidR="00573E74">
        <w:t>н</w:t>
      </w:r>
      <w:r w:rsidRPr="00F609D1">
        <w:t>еофициальный документ GRPE-71-28-Rev.1</w:t>
      </w:r>
    </w:p>
    <w:p w:rsidR="00F609D1" w:rsidRPr="00F609D1" w:rsidRDefault="00F609D1" w:rsidP="00F609D1">
      <w:pPr>
        <w:pStyle w:val="SingleTxt"/>
      </w:pPr>
      <w:r w:rsidRPr="00F609D1">
        <w:t>42.</w:t>
      </w:r>
      <w:r w:rsidRPr="00F609D1">
        <w:tab/>
        <w:t>Председатель НРГ по ГМТС представил доклад (GRPE-71-28-Rev.1) о ходе работы группы и, в частности, о деятельности, связанной с разработкой новых правил ООН с требованиями в отношении официального утверждения типа м</w:t>
      </w:r>
      <w:r w:rsidRPr="00F609D1">
        <w:t>о</w:t>
      </w:r>
      <w:r w:rsidRPr="00F609D1">
        <w:t>дифицированных систем, предназначенных для установки на большегрузных д</w:t>
      </w:r>
      <w:r w:rsidRPr="00F609D1">
        <w:t>и</w:t>
      </w:r>
      <w:r w:rsidRPr="00F609D1">
        <w:t>зельных транспортных средствах для обеспечения возможности их эксплуатации в дизельном или двухтопливном режиме. Он проинформировал GRPE о том, что группа намерена представить первый проект новых правил ООН на следующей сессии GRPE в январе 2016 года.</w:t>
      </w:r>
    </w:p>
    <w:p w:rsidR="00F609D1" w:rsidRPr="00F609D1" w:rsidRDefault="00F609D1" w:rsidP="00F609D1">
      <w:pPr>
        <w:pStyle w:val="SingleTxt"/>
      </w:pPr>
      <w:r w:rsidRPr="00F609D1">
        <w:t>43.</w:t>
      </w:r>
      <w:r w:rsidRPr="00F609D1">
        <w:tab/>
        <w:t>GRPE одобрила ход работы этой группы и приняла к сведению просьбу о</w:t>
      </w:r>
      <w:r w:rsidR="0048179B">
        <w:t> </w:t>
      </w:r>
      <w:r w:rsidRPr="00F609D1">
        <w:t>выделении зала заседаний на половину дня в течение той недели в январе 2016</w:t>
      </w:r>
      <w:r w:rsidR="0048179B">
        <w:t> </w:t>
      </w:r>
      <w:r w:rsidRPr="00F609D1">
        <w:t>года, на которую запланирована сессия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X.</w:t>
      </w:r>
      <w:r w:rsidRPr="00F609D1">
        <w:tab/>
        <w:t>Мотоциклы и мопеды (пункт 9 повестки дня)</w:t>
      </w:r>
      <w:bookmarkEnd w:id="18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A.</w:t>
      </w:r>
      <w:r w:rsidRPr="00F609D1">
        <w:tab/>
        <w:t>Требования к экологическим и тяговым характеристикам (ТЭТХ) транспортных средств категории L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ind w:left="3182" w:hanging="1915"/>
        <w:jc w:val="lef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179B">
        <w:tab/>
      </w:r>
      <w:r w:rsidR="00573E74">
        <w:t>н</w:t>
      </w:r>
      <w:r w:rsidRPr="00F609D1">
        <w:t>еофициальные документы GRPE-71-14, GRPE-71-20, GRPE-71-21 и GRPE-71-22</w:t>
      </w:r>
    </w:p>
    <w:p w:rsidR="00F609D1" w:rsidRPr="00F609D1" w:rsidRDefault="00F609D1" w:rsidP="00F609D1">
      <w:pPr>
        <w:pStyle w:val="SingleTxt"/>
      </w:pPr>
      <w:r w:rsidRPr="00F609D1">
        <w:t>44.</w:t>
      </w:r>
      <w:r w:rsidRPr="00F609D1">
        <w:tab/>
        <w:t>Председатель НРГ по ТЭТХ представил доклад (GRPE-71-22) о деятельн</w:t>
      </w:r>
      <w:r w:rsidRPr="00F609D1">
        <w:t>о</w:t>
      </w:r>
      <w:r w:rsidRPr="00F609D1">
        <w:t>сти группы и, в частности, о ходе работы по трем приоритетным вопросам, опр</w:t>
      </w:r>
      <w:r w:rsidRPr="00F609D1">
        <w:t>е</w:t>
      </w:r>
      <w:r w:rsidRPr="00F609D1">
        <w:t>деленным и выбранным для рассмотрения на первом этапе работы: проект ГТП</w:t>
      </w:r>
      <w:r w:rsidR="0048179B">
        <w:t> </w:t>
      </w:r>
      <w:r w:rsidRPr="00F609D1">
        <w:t xml:space="preserve">ООН, касающихся выбросов в результате испарения и выбросов картерных газов, проект ГТП ООН, касающихся бортовой диагностики, и полный пересмотр </w:t>
      </w:r>
      <w:r w:rsidRPr="00F609D1">
        <w:lastRenderedPageBreak/>
        <w:t>ГТП № 2 ООН. Он представил первый проект новых ГТП ООН, касающихся в</w:t>
      </w:r>
      <w:r w:rsidRPr="00F609D1">
        <w:t>ы</w:t>
      </w:r>
      <w:r w:rsidRPr="00F609D1">
        <w:t>бросов в результате испарения и выбросов картерных газов (GRPE-71-20), и о</w:t>
      </w:r>
      <w:r w:rsidRPr="00F609D1">
        <w:t>т</w:t>
      </w:r>
      <w:r w:rsidRPr="00F609D1">
        <w:t>метил некоторые открытые вопросы, которые все еще находятся на рассмотр</w:t>
      </w:r>
      <w:r w:rsidRPr="00F609D1">
        <w:t>е</w:t>
      </w:r>
      <w:r w:rsidRPr="00F609D1">
        <w:t>нии, в частности эталонные топлива, ссылки на классы транспортных средств, перечень сокращений и символов и процедура испытания на старение. Он соо</w:t>
      </w:r>
      <w:r w:rsidRPr="00F609D1">
        <w:t>б</w:t>
      </w:r>
      <w:r w:rsidRPr="00F609D1">
        <w:t>щил о намерении группы подготовить предложение с официальным условным обозначением для следующей сессии GRPE. Он проинформировал GRPE о том, что группа намерена также представить первый проект новых ГТП ООН, каса</w:t>
      </w:r>
      <w:r w:rsidRPr="00F609D1">
        <w:t>ю</w:t>
      </w:r>
      <w:r w:rsidRPr="00F609D1">
        <w:t>щихся бортовой диагностики, на следующей сессии GRPE. Он подчеркнул нео</w:t>
      </w:r>
      <w:r w:rsidRPr="00F609D1">
        <w:t>б</w:t>
      </w:r>
      <w:r w:rsidRPr="00F609D1">
        <w:t>ходимость внесения изменений в существующий мандат ввиду ограниченности времени для завершения работы по всем намеченным вопросам. Он обратился с просьбой продлить установленный срок до 2020 года, с тем чтобы доработать все вопросы в рамках нынешнего мандата помимо трех приоритетных тем, опред</w:t>
      </w:r>
      <w:r w:rsidRPr="00F609D1">
        <w:t>е</w:t>
      </w:r>
      <w:r w:rsidRPr="00F609D1">
        <w:t>ленных для первого этапа работы (GRPE-71-21).</w:t>
      </w:r>
    </w:p>
    <w:p w:rsidR="00F609D1" w:rsidRPr="00F609D1" w:rsidRDefault="00F609D1" w:rsidP="00F609D1">
      <w:pPr>
        <w:pStyle w:val="SingleTxt"/>
      </w:pPr>
      <w:r w:rsidRPr="00F609D1">
        <w:t>45.</w:t>
      </w:r>
      <w:r w:rsidRPr="00F609D1">
        <w:tab/>
        <w:t>Эксперт от Соединенных Штатов Америки указал на три различных вида эталонного топлива и необходимость определения максимального количества этанола. Эксперт от МАЗМ напомнил о договоренности в отношении приорит</w:t>
      </w:r>
      <w:r w:rsidRPr="00F609D1">
        <w:t>и</w:t>
      </w:r>
      <w:r w:rsidRPr="00F609D1">
        <w:t>зации мотоциклов и мопедов, в частности мотоциклов и мопедов с бензиновыми двигателями, в целях облегчения координации работы. Он проинформировал GRPE о некотором прогрессе, достигнутом в отношении трехколесных механ</w:t>
      </w:r>
      <w:r w:rsidRPr="00F609D1">
        <w:t>и</w:t>
      </w:r>
      <w:r w:rsidRPr="00F609D1">
        <w:t>ческих транспортных средств. Председатель GRPE заявил, что вопросы о ссы</w:t>
      </w:r>
      <w:r w:rsidRPr="00F609D1">
        <w:t>л</w:t>
      </w:r>
      <w:r w:rsidRPr="00F609D1">
        <w:t>ках на классы транспортных средств, определенные в Сводной резолюции о ко</w:t>
      </w:r>
      <w:r w:rsidRPr="00F609D1">
        <w:t>н</w:t>
      </w:r>
      <w:r w:rsidRPr="00F609D1">
        <w:t>струкции транспортных средств (СР.3) и Специальной резолюции № 1 (СпР.1), а</w:t>
      </w:r>
      <w:r w:rsidR="0048179B">
        <w:t> </w:t>
      </w:r>
      <w:r w:rsidRPr="00F609D1">
        <w:t xml:space="preserve">также об использовании терминов </w:t>
      </w:r>
      <w:r w:rsidR="00484BC0">
        <w:t>«</w:t>
      </w:r>
      <w:r w:rsidRPr="00F609D1">
        <w:t>легкое транспортное средство</w:t>
      </w:r>
      <w:r w:rsidR="00484BC0">
        <w:t>»</w:t>
      </w:r>
      <w:r w:rsidRPr="00F609D1">
        <w:t xml:space="preserve"> (</w:t>
      </w:r>
      <w:r w:rsidR="00484BC0">
        <w:t>«</w:t>
      </w:r>
      <w:r w:rsidRPr="00F609D1">
        <w:t>light</w:t>
      </w:r>
      <w:r w:rsidR="0048179B">
        <w:t> </w:t>
      </w:r>
      <w:r w:rsidRPr="00F609D1">
        <w:t>vehicle</w:t>
      </w:r>
      <w:r w:rsidR="00484BC0">
        <w:t>»</w:t>
      </w:r>
      <w:r w:rsidRPr="00F609D1">
        <w:t xml:space="preserve">) и </w:t>
      </w:r>
      <w:r w:rsidR="00484BC0">
        <w:t>«</w:t>
      </w:r>
      <w:r w:rsidRPr="00F609D1">
        <w:t>транспортное средство малой грузоподъемности</w:t>
      </w:r>
      <w:r w:rsidR="00484BC0">
        <w:t>»</w:t>
      </w:r>
      <w:r w:rsidRPr="00F609D1">
        <w:t xml:space="preserve"> (</w:t>
      </w:r>
      <w:r w:rsidR="00484BC0">
        <w:t>«</w:t>
      </w:r>
      <w:r w:rsidRPr="00F609D1">
        <w:t>light duty vehicle</w:t>
      </w:r>
      <w:r w:rsidR="00484BC0">
        <w:t>»</w:t>
      </w:r>
      <w:r w:rsidRPr="00F609D1">
        <w:t>) необходимо дополнительно обсудить на следующей сессии GRPE в я</w:t>
      </w:r>
      <w:r w:rsidRPr="00F609D1">
        <w:t>н</w:t>
      </w:r>
      <w:r w:rsidRPr="00F609D1">
        <w:t>варе 2016 года.</w:t>
      </w:r>
    </w:p>
    <w:p w:rsidR="00F609D1" w:rsidRPr="00F609D1" w:rsidRDefault="00F609D1" w:rsidP="00F609D1">
      <w:pPr>
        <w:pStyle w:val="SingleTxt"/>
      </w:pPr>
      <w:r w:rsidRPr="00F609D1">
        <w:t>46.</w:t>
      </w:r>
      <w:r w:rsidRPr="00F609D1">
        <w:tab/>
        <w:t>Эксперт от ЕК напомнил GRPE о проводимом Европейским союзом анализе воздействия Евро-5 и настоятельно призвал всех экспертов принять участие в этом обследовании (</w:t>
      </w:r>
      <w:r w:rsidRPr="00F609D1">
        <w:rPr>
          <w:lang w:val="en-GB"/>
        </w:rPr>
        <w:t>GRPE</w:t>
      </w:r>
      <w:r w:rsidRPr="00F609D1">
        <w:t>-71-14).</w:t>
      </w:r>
    </w:p>
    <w:p w:rsidR="00F609D1" w:rsidRPr="00F609D1" w:rsidRDefault="00F609D1" w:rsidP="00F609D1">
      <w:pPr>
        <w:pStyle w:val="SingleTxt"/>
      </w:pPr>
      <w:r w:rsidRPr="00F609D1">
        <w:t>47.</w:t>
      </w:r>
      <w:r w:rsidRPr="00F609D1">
        <w:tab/>
        <w:t>GRPE одобрила проект поправки к существующему мандату НРГ по ТЭТХ, предусматривающей продление установленного срока до 2020 года, с тем чтобы обеспечить возможность продолжения и завершения работы. GRPE предложила Европейской комиссии, являющейся техническим спонсором этой деятельности, обратиться с соответствующим запросом к WP.29 и АС.3 на их сессиях в июне 2015 года.</w:t>
      </w:r>
    </w:p>
    <w:p w:rsidR="00F609D1" w:rsidRPr="00F609D1" w:rsidRDefault="00F609D1" w:rsidP="00F609D1">
      <w:pPr>
        <w:pStyle w:val="SingleTxt"/>
      </w:pPr>
      <w:r w:rsidRPr="00F609D1">
        <w:t>48.</w:t>
      </w:r>
      <w:r w:rsidRPr="00F609D1">
        <w:tab/>
        <w:t>GRPE приняла к сведению информацию о ходе работе НРГ по ТЭТХ и просьбу о выделении зала заседаний на один день в течение той недели в январе 2016 года, на которую запланирована сессия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B.</w:t>
      </w:r>
      <w:r w:rsidRPr="00F609D1">
        <w:tab/>
        <w:t>Правила № 40 (выбросы газообразных загрязняющих веществ мотоциклами) и 47 (выбросы газообразных загрязняющих веществ мопедами)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49.</w:t>
      </w:r>
      <w:r w:rsidRPr="00F609D1">
        <w:tab/>
        <w:t>GRPE не получила никаких новых предложений по поправкам к прав</w:t>
      </w:r>
      <w:r w:rsidRPr="00F609D1">
        <w:t>и</w:t>
      </w:r>
      <w:r w:rsidRPr="00F609D1">
        <w:t>лам</w:t>
      </w:r>
      <w:r w:rsidR="0048179B">
        <w:t> </w:t>
      </w:r>
      <w:r w:rsidRPr="00F609D1">
        <w:t>№ 40 и 47 ООН.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lastRenderedPageBreak/>
        <w:tab/>
        <w:t>C.</w:t>
      </w:r>
      <w:r w:rsidRPr="00F609D1">
        <w:tab/>
        <w:t>ГТП № 2 (всемирный согласованный цикл испытаний мотоциклов на выбросы загрязняющих веществ (ВЦИМ))</w:t>
      </w:r>
    </w:p>
    <w:p w:rsidR="00F609D1" w:rsidRPr="00F609D1" w:rsidRDefault="00F609D1" w:rsidP="0048179B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keepNext/>
        <w:keepLines/>
      </w:pPr>
      <w:r w:rsidRPr="00F609D1">
        <w:t>50.</w:t>
      </w:r>
      <w:r w:rsidRPr="00F609D1">
        <w:tab/>
        <w:t>GRPE не получила никаких новых предложений по поправкам к ГТП № 2 ООН.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XI.</w:t>
      </w:r>
      <w:r w:rsidRPr="00F609D1">
        <w:tab/>
        <w:t xml:space="preserve">Электромобили и окружающая среда (ЭМОС) </w:t>
      </w:r>
      <w:r w:rsidR="0048179B">
        <w:br/>
      </w:r>
      <w:r w:rsidRPr="00F609D1">
        <w:t>(пункт 10 повестки дня)</w:t>
      </w:r>
      <w:bookmarkStart w:id="19" w:name="_Toc317520894"/>
      <w:bookmarkEnd w:id="19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179B">
        <w:tab/>
      </w:r>
      <w:r w:rsidR="00573E74" w:rsidRPr="00F609D1">
        <w:t>н</w:t>
      </w:r>
      <w:r w:rsidRPr="00F609D1">
        <w:t>еофициальный документ GRPE-71-29</w:t>
      </w:r>
    </w:p>
    <w:p w:rsidR="00F609D1" w:rsidRPr="00F609D1" w:rsidRDefault="00F609D1" w:rsidP="00F609D1">
      <w:pPr>
        <w:pStyle w:val="SingleTxt"/>
      </w:pPr>
      <w:r w:rsidRPr="00F609D1">
        <w:t>51.</w:t>
      </w:r>
      <w:r w:rsidRPr="00F609D1">
        <w:tab/>
        <w:t>Председатель НРГ по ЭМОС выступил с докладом о ходе работы группы (GRPE-71-29) и деятельности, связанной со сбором данных и информации. Он</w:t>
      </w:r>
      <w:r w:rsidR="0048179B">
        <w:t> </w:t>
      </w:r>
      <w:r w:rsidRPr="00F609D1">
        <w:t>проинформировал GRPE о ходе работы НРГ в следующих областях, относ</w:t>
      </w:r>
      <w:r w:rsidRPr="00F609D1">
        <w:t>я</w:t>
      </w:r>
      <w:r w:rsidRPr="00F609D1">
        <w:t>щихся к части А мандата: i) метод определения потребления энергии (под рук</w:t>
      </w:r>
      <w:r w:rsidRPr="00F609D1">
        <w:t>о</w:t>
      </w:r>
      <w:r w:rsidRPr="00F609D1">
        <w:t>водством Китая), ii) положения, касающиеся характеристик и долговечности а</w:t>
      </w:r>
      <w:r w:rsidRPr="00F609D1">
        <w:t>к</w:t>
      </w:r>
      <w:r w:rsidRPr="00F609D1">
        <w:t xml:space="preserve">кумулятора (под руководством Канады и Соединенных Штатов Америки) </w:t>
      </w:r>
      <w:r w:rsidR="0048179B">
        <w:br/>
      </w:r>
      <w:r w:rsidRPr="00F609D1">
        <w:t>и iii) определение мощности электромобилей (под руководством Германии и Ре</w:t>
      </w:r>
      <w:r w:rsidRPr="00F609D1">
        <w:t>с</w:t>
      </w:r>
      <w:r w:rsidRPr="00F609D1">
        <w:t>публики Корея). Он сообщил о намерении группы представить на следующей сессии GRPE некоторые выводы о деятельности на период после завершения ч</w:t>
      </w:r>
      <w:r w:rsidRPr="00F609D1">
        <w:t>а</w:t>
      </w:r>
      <w:r w:rsidRPr="00F609D1">
        <w:t>сти А. Он обратил внимание участников GRPE на возможное дублирование раб</w:t>
      </w:r>
      <w:r w:rsidRPr="00F609D1">
        <w:t>о</w:t>
      </w:r>
      <w:r w:rsidRPr="00F609D1">
        <w:t>ты, связанной с испытаниями долговечности аккумуляторов в рамках НРГ по ЭМОС и ВПИМ.</w:t>
      </w:r>
    </w:p>
    <w:p w:rsidR="00F609D1" w:rsidRPr="00F609D1" w:rsidRDefault="00F609D1" w:rsidP="00F609D1">
      <w:pPr>
        <w:pStyle w:val="SingleTxt"/>
      </w:pPr>
      <w:r w:rsidRPr="00F609D1">
        <w:t>52.</w:t>
      </w:r>
      <w:r w:rsidRPr="00F609D1">
        <w:tab/>
        <w:t>GRPE подчеркнула необходимость обеспечения надлежащей координации между НРГ по ЭМОС и ВПИМ во избежание дублирования усилий. GRPE пр</w:t>
      </w:r>
      <w:r w:rsidRPr="00F609D1">
        <w:t>и</w:t>
      </w:r>
      <w:r w:rsidRPr="00F609D1">
        <w:t>няла к сведению информацию о ходе работе НРГ по ЭМОС и просьбу о выдел</w:t>
      </w:r>
      <w:r w:rsidRPr="00F609D1">
        <w:t>е</w:t>
      </w:r>
      <w:r w:rsidRPr="00F609D1">
        <w:t>нии зала заседаний на половину дня в течение той недели в январе 2016 года, на которую запланирована сессия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XII.</w:t>
      </w:r>
      <w:r w:rsidRPr="00F609D1">
        <w:tab/>
        <w:t>Определения силовых установок транспортных средств (ОСУТС) (пункт 11 повестки дня)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ind w:left="3182" w:hanging="1915"/>
        <w:jc w:val="lef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179B">
        <w:tab/>
      </w:r>
      <w:r w:rsidRPr="00F609D1">
        <w:t>ECE/TRANS/WP.29/GRPE/2015/13</w:t>
      </w:r>
      <w:r w:rsidR="0048179B">
        <w:br/>
      </w:r>
      <w:r w:rsidRPr="00F609D1">
        <w:t>Неофициальные документы GRPE-71-12, GRPE-71-13-Rev.1 и GRPE-71-31</w:t>
      </w:r>
    </w:p>
    <w:p w:rsidR="00F609D1" w:rsidRPr="00F609D1" w:rsidRDefault="00F609D1" w:rsidP="00F609D1">
      <w:pPr>
        <w:pStyle w:val="SingleTxt"/>
      </w:pPr>
      <w:r w:rsidRPr="00F609D1">
        <w:t>53.</w:t>
      </w:r>
      <w:r w:rsidRPr="00F609D1">
        <w:tab/>
        <w:t>Секретарь НРГ по ОСУТС внесла на рассмотрение документ ECE/TRANS/</w:t>
      </w:r>
      <w:r w:rsidR="0048179B">
        <w:br/>
      </w:r>
      <w:r w:rsidRPr="00F609D1">
        <w:t xml:space="preserve">WP.29/GRPE/2015/13, касающийся проекта новой Общей резолюции № 2 </w:t>
      </w:r>
      <w:r w:rsidR="00573E74">
        <w:br/>
      </w:r>
      <w:r w:rsidRPr="00F609D1">
        <w:t>(проект ОР.2) с определениями силовых уста</w:t>
      </w:r>
      <w:r w:rsidR="005F4542">
        <w:t>новок. Она представила док</w:t>
      </w:r>
      <w:r w:rsidR="005F4542">
        <w:t>у</w:t>
      </w:r>
      <w:r w:rsidR="005F4542">
        <w:t>мент </w:t>
      </w:r>
      <w:r w:rsidRPr="00F609D1">
        <w:t>GRPE-71-12 с предложениями по поправкам к ECE/TRANS/WP.29/</w:t>
      </w:r>
      <w:r w:rsidR="005F4542">
        <w:t xml:space="preserve"> </w:t>
      </w:r>
      <w:r w:rsidRPr="00F609D1">
        <w:t>GRPE/2015/13, подготовленный с учетом последних обсуждений и выводов группы. Она отметила, что документ GRPE-71-13-Rev.1 является сводным вар</w:t>
      </w:r>
      <w:r w:rsidRPr="00F609D1">
        <w:t>и</w:t>
      </w:r>
      <w:r w:rsidRPr="00F609D1">
        <w:t>антом, призванным облегчить понимание этого предложения.</w:t>
      </w:r>
    </w:p>
    <w:p w:rsidR="00F609D1" w:rsidRPr="00F609D1" w:rsidRDefault="00F609D1" w:rsidP="00F609D1">
      <w:pPr>
        <w:pStyle w:val="SingleTxt"/>
      </w:pPr>
      <w:r w:rsidRPr="00F609D1">
        <w:t>54.</w:t>
      </w:r>
      <w:r w:rsidRPr="00F609D1">
        <w:tab/>
        <w:t>Председатель НРГ по ГМТС представил документ GRPE-71-31 с предлож</w:t>
      </w:r>
      <w:r w:rsidRPr="00F609D1">
        <w:t>е</w:t>
      </w:r>
      <w:r w:rsidRPr="00F609D1">
        <w:t>нием о включении в документ ECE/TRANS/WP.29/GRPE/2015/13 новых пунктов, касающихся определений транспортных средств с двигателем внутреннего сг</w:t>
      </w:r>
      <w:r w:rsidRPr="00F609D1">
        <w:t>о</w:t>
      </w:r>
      <w:r w:rsidRPr="00F609D1">
        <w:t>рания в зависимости от системы (систем) хранения топлива и вида(ов) топлива, используемого двигателем для работы. Он подчеркнул, что эти определения не всегда будут соответствовать приведенным в правилах, и поэтому нет необход</w:t>
      </w:r>
      <w:r w:rsidRPr="00F609D1">
        <w:t>и</w:t>
      </w:r>
      <w:r w:rsidRPr="00F609D1">
        <w:t>мости в том, чтобы незамедлительно согласовывать существующие определения с определениями, предлагаемыми в проекте ОР.2, поскольку их следует корре</w:t>
      </w:r>
      <w:r w:rsidRPr="00F609D1">
        <w:t>к</w:t>
      </w:r>
      <w:r w:rsidRPr="00F609D1">
        <w:t>тировать постепенно.</w:t>
      </w:r>
    </w:p>
    <w:p w:rsidR="00F609D1" w:rsidRPr="00F609D1" w:rsidRDefault="00F609D1" w:rsidP="00F609D1">
      <w:pPr>
        <w:pStyle w:val="SingleTxt"/>
      </w:pPr>
      <w:r w:rsidRPr="00F609D1">
        <w:lastRenderedPageBreak/>
        <w:t>55.</w:t>
      </w:r>
      <w:r w:rsidRPr="00F609D1">
        <w:tab/>
        <w:t>Председатель НРГ по ВПИМ отметил, что из-за нехватки времени его гру</w:t>
      </w:r>
      <w:r w:rsidRPr="00F609D1">
        <w:t>п</w:t>
      </w:r>
      <w:r w:rsidRPr="00F609D1">
        <w:t>па, возможно, не сможет принять во внимание все определения, предложенные НРГ по ОСУТС.</w:t>
      </w:r>
    </w:p>
    <w:p w:rsidR="00F609D1" w:rsidRPr="00F609D1" w:rsidRDefault="00F609D1" w:rsidP="00F609D1">
      <w:pPr>
        <w:pStyle w:val="SingleTxt"/>
      </w:pPr>
      <w:r w:rsidRPr="00F609D1">
        <w:t>56.</w:t>
      </w:r>
      <w:r w:rsidRPr="00F609D1">
        <w:tab/>
        <w:t>Председатель НРГ по ОСУТС пояснил, что предлагаемые определения должны использоваться в качестве основы для согласования и что они, вероятно, совпадают с определениями, приведенными в ГТП ООН по ВПИМ.</w:t>
      </w:r>
    </w:p>
    <w:p w:rsidR="00F609D1" w:rsidRPr="00F609D1" w:rsidRDefault="00F609D1" w:rsidP="00F609D1">
      <w:pPr>
        <w:pStyle w:val="SingleTxt"/>
      </w:pPr>
      <w:r w:rsidRPr="00F609D1">
        <w:t>57.</w:t>
      </w:r>
      <w:r w:rsidRPr="00F609D1">
        <w:tab/>
        <w:t>Эксперт от МОПАП подчеркнул важность работы по согласованию опред</w:t>
      </w:r>
      <w:r w:rsidRPr="00F609D1">
        <w:t>е</w:t>
      </w:r>
      <w:r w:rsidRPr="00F609D1">
        <w:t>лений силовых установок транспортных средств. Он отметил необходимость в продолжении деятельности для уточнения ряда вопросов, в частности вопроса об определении двигателя внутреннего сгорания, когда он не используется для с</w:t>
      </w:r>
      <w:r w:rsidRPr="00F609D1">
        <w:t>о</w:t>
      </w:r>
      <w:r w:rsidRPr="00F609D1">
        <w:t>здания тяги.</w:t>
      </w:r>
    </w:p>
    <w:p w:rsidR="00F609D1" w:rsidRPr="00F609D1" w:rsidRDefault="00F609D1" w:rsidP="00F609D1">
      <w:pPr>
        <w:pStyle w:val="SingleTxt"/>
      </w:pPr>
      <w:r w:rsidRPr="00F609D1">
        <w:t>58.</w:t>
      </w:r>
      <w:r w:rsidRPr="00F609D1">
        <w:tab/>
        <w:t>GRPE приняла документ ECE/TRANS/WP.29/GRPE/2015/13 с поправками, указанными в приложении V к настоящему докладу. GRPE поручила секретари</w:t>
      </w:r>
      <w:r w:rsidRPr="00F609D1">
        <w:t>а</w:t>
      </w:r>
      <w:r w:rsidRPr="00F609D1">
        <w:t>ту представить его WP.29 и АС.3 для рассмотрения и голосования на их сессиях в ноябре 2015 года в качестве проекта Общей резолюции № 2.</w:t>
      </w:r>
    </w:p>
    <w:p w:rsidR="00F609D1" w:rsidRPr="00F609D1" w:rsidRDefault="00F609D1" w:rsidP="00F609D1">
      <w:pPr>
        <w:pStyle w:val="SingleTxt"/>
      </w:pPr>
      <w:r w:rsidRPr="00F609D1">
        <w:t>59.</w:t>
      </w:r>
      <w:r w:rsidRPr="00F609D1">
        <w:tab/>
        <w:t>GRPE одобрила результаты работы НРГ по ОСУТС и приняла к сведению информацию о завершении ее деятельности. GRPE решила, что соответствующие НРГ представят дальнейшие поправки к предлагаемой ОР.2.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XIII.</w:t>
      </w:r>
      <w:r w:rsidRPr="00F609D1">
        <w:tab/>
        <w:t>Качество топлива (КТ) (пункт 12 повестки дня)</w:t>
      </w:r>
      <w:bookmarkStart w:id="20" w:name="_Toc317520895"/>
      <w:bookmarkEnd w:id="20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48179B" w:rsidRDefault="00F609D1" w:rsidP="0048179B">
      <w:pPr>
        <w:pStyle w:val="SingleTxt"/>
        <w:ind w:left="3182" w:hanging="1915"/>
        <w:jc w:val="left"/>
        <w:rPr>
          <w:spacing w:val="2"/>
        </w:rPr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179B">
        <w:tab/>
      </w:r>
      <w:r w:rsidRPr="00F609D1">
        <w:t>ECE/TRANS/WP.29/GRPE/2015/9</w:t>
      </w:r>
      <w:r w:rsidR="0048179B">
        <w:br/>
      </w:r>
      <w:r w:rsidR="00573E74" w:rsidRPr="00F609D1">
        <w:t>н</w:t>
      </w:r>
      <w:r w:rsidRPr="00F609D1">
        <w:t xml:space="preserve">еофициальные документы </w:t>
      </w:r>
      <w:r w:rsidRPr="0048179B">
        <w:rPr>
          <w:spacing w:val="2"/>
        </w:rPr>
        <w:t>GRPE-71-04-Rev.1 и GRPE-71-16</w:t>
      </w:r>
    </w:p>
    <w:p w:rsidR="00F609D1" w:rsidRPr="00F609D1" w:rsidRDefault="00F609D1" w:rsidP="00F609D1">
      <w:pPr>
        <w:pStyle w:val="SingleTxt"/>
      </w:pPr>
      <w:r w:rsidRPr="00F609D1">
        <w:t>60.</w:t>
      </w:r>
      <w:r w:rsidRPr="00F609D1">
        <w:tab/>
        <w:t>Эксперт от МОПАП внесла на рассмотрение документ ECE/TRANS/WP.29/</w:t>
      </w:r>
      <w:r w:rsidR="0048179B">
        <w:br/>
      </w:r>
      <w:r w:rsidRPr="00F609D1">
        <w:t>GRPE/2015/9 c предложениями по поправкам к рекомендациям по качеству р</w:t>
      </w:r>
      <w:r w:rsidRPr="00F609D1">
        <w:t>ы</w:t>
      </w:r>
      <w:r w:rsidRPr="00F609D1">
        <w:t>ночного топлива в СР.3. Она представила также документ GRPE-71-04-Rev.1, уточнив, что эти рекомендации не предусматривают каких-либо обязательств для Договаривающихся сторон Соглашения 1958 года.</w:t>
      </w:r>
    </w:p>
    <w:p w:rsidR="00F609D1" w:rsidRPr="00F609D1" w:rsidRDefault="00F609D1" w:rsidP="00F609D1">
      <w:pPr>
        <w:pStyle w:val="SingleTxt"/>
      </w:pPr>
      <w:r w:rsidRPr="00F609D1">
        <w:t>61.</w:t>
      </w:r>
      <w:r w:rsidRPr="00F609D1">
        <w:tab/>
        <w:t>От имени ИПИЕКА и КОНКАВЕ эксперт от КОНКАВЕ представила док</w:t>
      </w:r>
      <w:r w:rsidRPr="00F609D1">
        <w:t>у</w:t>
      </w:r>
      <w:r w:rsidRPr="00F609D1">
        <w:t>мент GRPE-71-16 с некоторыми замечаниями по предлагаемым поправкам к р</w:t>
      </w:r>
      <w:r w:rsidRPr="00F609D1">
        <w:t>е</w:t>
      </w:r>
      <w:r w:rsidRPr="00F609D1">
        <w:t>комендациям по качеству рыночного топлива. По ее мнению, в этих проектах п</w:t>
      </w:r>
      <w:r w:rsidRPr="00F609D1">
        <w:t>о</w:t>
      </w:r>
      <w:r w:rsidRPr="00F609D1">
        <w:t>правок нет необходимости, поскольку нынешние рекомендации содержат дост</w:t>
      </w:r>
      <w:r w:rsidRPr="00F609D1">
        <w:t>а</w:t>
      </w:r>
      <w:r w:rsidRPr="00F609D1">
        <w:t>точную информацию о тех характеристиках топлива, которые обусловили нео</w:t>
      </w:r>
      <w:r w:rsidRPr="00F609D1">
        <w:t>б</w:t>
      </w:r>
      <w:r w:rsidRPr="00F609D1">
        <w:t>ратимые изменения некоторых видов технологий для контроля выбросов загря</w:t>
      </w:r>
      <w:r w:rsidRPr="00F609D1">
        <w:t>з</w:t>
      </w:r>
      <w:r w:rsidRPr="00F609D1">
        <w:t>няющих веществ транспортными средствами. Она подчеркнула, что СР.3 не пр</w:t>
      </w:r>
      <w:r w:rsidRPr="00F609D1">
        <w:t>и</w:t>
      </w:r>
      <w:r w:rsidRPr="00F609D1">
        <w:t>годна для этой цели, и упомянула о других форумах, занимающихся проблемами, связанными с топливом, отметив, что более подходящим из них является Пар</w:t>
      </w:r>
      <w:r w:rsidRPr="00F609D1">
        <w:t>т</w:t>
      </w:r>
      <w:r w:rsidRPr="00F609D1">
        <w:t>нерство Организации Объединенных Наций в интересах применения экологич</w:t>
      </w:r>
      <w:r w:rsidRPr="00F609D1">
        <w:t>е</w:t>
      </w:r>
      <w:r w:rsidRPr="00F609D1">
        <w:t>ски чистых видов топлива и транспортных средств. Она вызвалась провести дв</w:t>
      </w:r>
      <w:r w:rsidRPr="00F609D1">
        <w:t>у</w:t>
      </w:r>
      <w:r w:rsidRPr="00F609D1">
        <w:t>сторонние обсуждения с представителями отрасли по некоторым конкретным в</w:t>
      </w:r>
      <w:r w:rsidRPr="00F609D1">
        <w:t>о</w:t>
      </w:r>
      <w:r w:rsidRPr="00F609D1">
        <w:t>просам, касающимся проектов поправок.</w:t>
      </w:r>
    </w:p>
    <w:p w:rsidR="00F609D1" w:rsidRPr="00F609D1" w:rsidRDefault="00F609D1" w:rsidP="00F609D1">
      <w:pPr>
        <w:pStyle w:val="SingleTxt"/>
      </w:pPr>
      <w:r w:rsidRPr="00F609D1">
        <w:t>62.</w:t>
      </w:r>
      <w:r w:rsidRPr="00F609D1">
        <w:tab/>
        <w:t xml:space="preserve">Договаривающиеся стороны Соглашения 1958 года </w:t>
      </w:r>
      <w:r w:rsidR="00573E74">
        <w:t>одобрили док</w:t>
      </w:r>
      <w:r w:rsidR="00573E74">
        <w:t>у</w:t>
      </w:r>
      <w:r w:rsidR="00573E74">
        <w:t>мент </w:t>
      </w:r>
      <w:r w:rsidRPr="00F609D1">
        <w:t>ECE/TRANS/WP.29/GRPE/2015/9 с поправками, содержащимися в прил</w:t>
      </w:r>
      <w:r w:rsidRPr="00F609D1">
        <w:t>о</w:t>
      </w:r>
      <w:r w:rsidRPr="00F609D1">
        <w:t>жении</w:t>
      </w:r>
      <w:r w:rsidR="0048179B">
        <w:t> </w:t>
      </w:r>
      <w:r w:rsidRPr="00F609D1">
        <w:t>VI к настоящему докладу, и просили секретариат представить его WP.29 для дальнейшего рассмотрения на его сессии в ноябре 2015 года.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lastRenderedPageBreak/>
        <w:tab/>
        <w:t>XIV.</w:t>
      </w:r>
      <w:r w:rsidRPr="00F609D1">
        <w:tab/>
        <w:t>Международное официальное утверждение типа комплектного транспортного средства (МОУТКТС) (пункт 13 повестки дня)</w:t>
      </w:r>
      <w:bookmarkStart w:id="21" w:name="_Toc317520896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63.</w:t>
      </w:r>
      <w:r w:rsidRPr="00F609D1">
        <w:tab/>
        <w:t>GRPE приняла к сведению информацию о ходе работы НРГ по МОУТКТС и ее подгрупп в связи с проектом Пересмотра 3 Соглашения 1958 года и проектом Правил № 0 ООН. GRPE решила вернуться к рассмотрению этого вопроса на своей следующей сессии.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ХV.</w:t>
      </w:r>
      <w:r w:rsidRPr="00F609D1">
        <w:tab/>
        <w:t>Качество воздуха внутри транспортных средств (КВТС) (пункт 14 повестки дня)</w:t>
      </w:r>
      <w:bookmarkEnd w:id="21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rPr>
          <w:i/>
          <w:iCs/>
        </w:rPr>
        <w:t>Документация</w:t>
      </w:r>
      <w:r w:rsidRPr="00F609D1">
        <w:t>:</w:t>
      </w:r>
      <w:r w:rsidRPr="00F609D1">
        <w:tab/>
      </w:r>
      <w:r w:rsidR="0048179B">
        <w:tab/>
      </w:r>
      <w:r w:rsidR="00573E74">
        <w:t>н</w:t>
      </w:r>
      <w:r w:rsidRPr="00F609D1">
        <w:t>еофициальный документ GRPE-71-30</w:t>
      </w:r>
    </w:p>
    <w:p w:rsidR="00F609D1" w:rsidRPr="00F609D1" w:rsidRDefault="00F609D1" w:rsidP="00F609D1">
      <w:pPr>
        <w:pStyle w:val="SingleTxt"/>
      </w:pPr>
      <w:r w:rsidRPr="00F609D1">
        <w:t>64.</w:t>
      </w:r>
      <w:r w:rsidRPr="00F609D1">
        <w:tab/>
        <w:t xml:space="preserve">Председатель НРГ по КВТС сообщил о проведении первого совещания группы, состоявшегося до сессии GRPE (GRPE-71-30). Он представил некоторую информацию об организации и </w:t>
      </w:r>
      <w:r w:rsidR="00484BC0">
        <w:t>«</w:t>
      </w:r>
      <w:r w:rsidRPr="00F609D1">
        <w:t>дорожной карте</w:t>
      </w:r>
      <w:r w:rsidR="00484BC0">
        <w:t>»</w:t>
      </w:r>
      <w:r w:rsidRPr="00F609D1">
        <w:t xml:space="preserve"> группы, а также о предстоящей работе.</w:t>
      </w:r>
    </w:p>
    <w:p w:rsidR="00F609D1" w:rsidRPr="00F609D1" w:rsidRDefault="00F609D1" w:rsidP="00F609D1">
      <w:pPr>
        <w:pStyle w:val="SingleTxt"/>
      </w:pPr>
      <w:r w:rsidRPr="00F609D1">
        <w:t>65.</w:t>
      </w:r>
      <w:r w:rsidRPr="00F609D1">
        <w:tab/>
        <w:t>Эксперт от Российской Федерации заявил, что предметом этой деятельности должны являться не только вопросы, связанные с выделением загрязняющих в</w:t>
      </w:r>
      <w:r w:rsidRPr="00F609D1">
        <w:t>е</w:t>
      </w:r>
      <w:r w:rsidRPr="00F609D1">
        <w:t>ществ внутренними материалами салона, но и загрязнители, поступающие с во</w:t>
      </w:r>
      <w:r w:rsidRPr="00F609D1">
        <w:t>з</w:t>
      </w:r>
      <w:r w:rsidRPr="00F609D1">
        <w:t>духом извне.</w:t>
      </w:r>
    </w:p>
    <w:p w:rsidR="00F609D1" w:rsidRPr="00F609D1" w:rsidRDefault="00F609D1" w:rsidP="00F609D1">
      <w:pPr>
        <w:pStyle w:val="SingleTxt"/>
      </w:pPr>
      <w:r w:rsidRPr="00F609D1">
        <w:t>66.</w:t>
      </w:r>
      <w:r w:rsidRPr="00F609D1">
        <w:tab/>
        <w:t>GRPE рассмотрела возможность включения загрязнителей воздуха, пост</w:t>
      </w:r>
      <w:r w:rsidRPr="00F609D1">
        <w:t>у</w:t>
      </w:r>
      <w:r w:rsidRPr="00F609D1">
        <w:t>пающих в салон транспортного средства извне, в программу работы на более позднем этапе в случае продления мандата. GRPE приняла к сведению информ</w:t>
      </w:r>
      <w:r w:rsidRPr="00F609D1">
        <w:t>а</w:t>
      </w:r>
      <w:r w:rsidRPr="00F609D1">
        <w:t>цию о ходе работе НРГ по КВТС и просьбу о выделении зала заседаний на пол</w:t>
      </w:r>
      <w:r w:rsidRPr="00F609D1">
        <w:t>о</w:t>
      </w:r>
      <w:r w:rsidRPr="00F609D1">
        <w:t>вину дня в течение той недели в январе 2016 года, на которую запланирована сессия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XVI.</w:t>
      </w:r>
      <w:r w:rsidRPr="00F609D1">
        <w:tab/>
        <w:t>Соглашение 1997 года (периодические технические осмотры): Предписание № 1 (охрана окружающей среды) (пункт 15 повестки дня)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67.</w:t>
      </w:r>
      <w:r w:rsidRPr="00F609D1">
        <w:tab/>
        <w:t>GRPE не получила никаких новых предложений по поправкам к Предпис</w:t>
      </w:r>
      <w:r w:rsidRPr="00F609D1">
        <w:t>а</w:t>
      </w:r>
      <w:r w:rsidRPr="00F609D1">
        <w:t>нию № 1.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XVII.</w:t>
      </w:r>
      <w:r w:rsidRPr="00F609D1">
        <w:tab/>
        <w:t>Обмен информацией о требованиях в отношении выбросов загрязняющих веществ (пункт 16 повестки дня)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68.</w:t>
      </w:r>
      <w:r w:rsidRPr="00F609D1">
        <w:tab/>
        <w:t>Эксперт от Соединенных Штатов Америки сделал устное сообщение о пр</w:t>
      </w:r>
      <w:r w:rsidRPr="00F609D1">
        <w:t>о</w:t>
      </w:r>
      <w:r w:rsidRPr="00F609D1">
        <w:t>исходящих в его стране изменениях в области нормативного регулирования в</w:t>
      </w:r>
      <w:r w:rsidRPr="00F609D1">
        <w:t>ы</w:t>
      </w:r>
      <w:r w:rsidRPr="00F609D1">
        <w:t>бросов загрязняющих веществ и парниковых газов транспортными средствами большой грузоподъемности и их прицепами. Он предложил представить более подробную информацию на следующей сессии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lastRenderedPageBreak/>
        <w:tab/>
        <w:t>XVIII.</w:t>
      </w:r>
      <w:r w:rsidRPr="00F609D1">
        <w:tab/>
        <w:t>Выборы должностных лиц (пункт 17 повестки дня)</w:t>
      </w:r>
    </w:p>
    <w:p w:rsidR="00F609D1" w:rsidRPr="00F609D1" w:rsidRDefault="00F609D1" w:rsidP="0048179B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48179B">
      <w:pPr>
        <w:pStyle w:val="SingleTxt"/>
        <w:keepNext/>
        <w:keepLines/>
      </w:pPr>
      <w:r w:rsidRPr="00F609D1">
        <w:t>69.</w:t>
      </w:r>
      <w:r w:rsidRPr="00F609D1">
        <w:tab/>
        <w:t>В соответствии с правилом 37 правил процедуры (TRANS/WP.29/690, Amend.1 и 2) GRPE единодушно избрала г-на К. Альбуса (Германия) в качестве Председателя и г-жу Р. Урдхвареше (Индия) в качестве заместителя Председателя для сессий GRPE, которые состоятся в 2016 году.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XIX.</w:t>
      </w:r>
      <w:r w:rsidRPr="00F609D1">
        <w:tab/>
        <w:t>Прочие вопросы (пункт 18 повестки дня)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A.</w:t>
      </w:r>
      <w:r w:rsidRPr="00F609D1">
        <w:tab/>
        <w:t>Устный перевод на французский язык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70.</w:t>
      </w:r>
      <w:r w:rsidRPr="00F609D1">
        <w:tab/>
        <w:t>Эксперты от Бельгии, Франции и Швейцарии высказали обеспокоенность в</w:t>
      </w:r>
      <w:r w:rsidR="0048179B">
        <w:t> </w:t>
      </w:r>
      <w:r w:rsidRPr="00F609D1">
        <w:t>связи с тем, что в четверг, 11 июня 2015 года, и пятницу, 12 июня 2015 года, устный перевод на французский язык не обеспечивался.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B.</w:t>
      </w:r>
      <w:r w:rsidRPr="00F609D1">
        <w:tab/>
        <w:t>Выражение признательности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71.</w:t>
      </w:r>
      <w:r w:rsidRPr="00F609D1">
        <w:tab/>
        <w:t>От имени Рабочей группы Председатель GRPE выразил признательность г</w:t>
      </w:r>
      <w:r w:rsidR="0048179B">
        <w:noBreakHyphen/>
      </w:r>
      <w:r w:rsidRPr="00F609D1">
        <w:t>ну И. Поллаку (Венгрия) и г-ну С. Дэвису (Великобритания), которые больше не будут присутствовать на ее сессиях, и отметил их значительный вклад в де</w:t>
      </w:r>
      <w:r w:rsidRPr="00F609D1">
        <w:t>я</w:t>
      </w:r>
      <w:r w:rsidRPr="00F609D1">
        <w:t>тельность GRPE.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XX.</w:t>
      </w:r>
      <w:r w:rsidRPr="00F609D1">
        <w:tab/>
        <w:t xml:space="preserve">Предварительная повестка </w:t>
      </w:r>
      <w:r w:rsidR="006E260F">
        <w:t xml:space="preserve">дня </w:t>
      </w:r>
      <w:r w:rsidRPr="00F609D1">
        <w:t>следующей сессии</w:t>
      </w:r>
      <w:bookmarkStart w:id="22" w:name="_Toc317520907"/>
      <w:bookmarkEnd w:id="22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A.</w:t>
      </w:r>
      <w:r w:rsidRPr="00F609D1">
        <w:tab/>
        <w:t>Следующая сессия GRPE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72.</w:t>
      </w:r>
      <w:r w:rsidRPr="00F609D1">
        <w:tab/>
        <w:t>Следующую сессию GRPE, включая совещания ее НРГ, планируется пров</w:t>
      </w:r>
      <w:r w:rsidRPr="00F609D1">
        <w:t>е</w:t>
      </w:r>
      <w:r w:rsidRPr="00F609D1">
        <w:t>сти во Дворце Наций в Женеве (понедельник, 11 января 2016 года, 09 ч. 30 м. − пятница, 15 января 2016 года, 17 ч. 30 м.) при условии подтверждения этого р</w:t>
      </w:r>
      <w:r w:rsidRPr="00F609D1">
        <w:t>е</w:t>
      </w:r>
      <w:r w:rsidRPr="00F609D1">
        <w:t xml:space="preserve">шения секретариатом (см. документ GRPE-72-01 (будет представлен позднее)). Устный перевод будет обеспечиваться с 12 января 2016 года (14 ч. 30 м.) </w:t>
      </w:r>
      <w:r w:rsidR="00B1734B">
        <w:br/>
      </w:r>
      <w:r w:rsidRPr="00F609D1">
        <w:t>по 15</w:t>
      </w:r>
      <w:r w:rsidR="0048179B">
        <w:t> </w:t>
      </w:r>
      <w:r w:rsidRPr="00F609D1">
        <w:t>января 2016 года (12 ч. 30 м.).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tab/>
        <w:t>B.</w:t>
      </w:r>
      <w:r w:rsidRPr="00F609D1">
        <w:tab/>
        <w:t>Предварительная повестка дня следующей сессии самой GRPE</w:t>
      </w:r>
      <w:bookmarkStart w:id="23" w:name="_Toc317520909"/>
      <w:bookmarkEnd w:id="23"/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</w:pPr>
      <w:r w:rsidRPr="00F609D1">
        <w:t>73.</w:t>
      </w:r>
      <w:r w:rsidRPr="00F609D1">
        <w:tab/>
        <w:t>GRPE согласовала следующую предварительную повестку дня предстоящей сессии:</w:t>
      </w:r>
    </w:p>
    <w:p w:rsidR="00F609D1" w:rsidRPr="00F609D1" w:rsidRDefault="00F609D1" w:rsidP="00ED4290">
      <w:pPr>
        <w:pStyle w:val="SingleTxt"/>
        <w:ind w:left="1742"/>
        <w:jc w:val="left"/>
      </w:pPr>
      <w:r w:rsidRPr="00F609D1">
        <w:t>1.</w:t>
      </w:r>
      <w:r w:rsidRPr="00F609D1">
        <w:tab/>
        <w:t>Утверждение повестки дня.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2.</w:t>
      </w:r>
      <w:r w:rsidRPr="00F609D1">
        <w:tab/>
        <w:t>Доклад о работе последних сессий Всемирного форума для согласов</w:t>
      </w:r>
      <w:r w:rsidRPr="00F609D1">
        <w:t>а</w:t>
      </w:r>
      <w:r w:rsidRPr="00F609D1">
        <w:t>ния правил в области транспортных средств (WP.29).</w:t>
      </w:r>
    </w:p>
    <w:p w:rsidR="00F609D1" w:rsidRPr="00F609D1" w:rsidRDefault="00F609D1" w:rsidP="00ED4290">
      <w:pPr>
        <w:pStyle w:val="SingleTxt"/>
        <w:ind w:left="1742"/>
        <w:jc w:val="left"/>
      </w:pPr>
      <w:r w:rsidRPr="00F609D1">
        <w:t>3.</w:t>
      </w:r>
      <w:r w:rsidRPr="00F609D1">
        <w:tab/>
        <w:t>Легкие транспортные средства:</w:t>
      </w:r>
    </w:p>
    <w:p w:rsidR="00F609D1" w:rsidRPr="00F609D1" w:rsidRDefault="0048179B" w:rsidP="00ED4290">
      <w:pPr>
        <w:pStyle w:val="SingleTxt"/>
        <w:ind w:left="2693" w:hanging="951"/>
        <w:jc w:val="left"/>
      </w:pPr>
      <w:r>
        <w:tab/>
      </w:r>
      <w:r w:rsidR="00F609D1" w:rsidRPr="00F609D1">
        <w:t>a)</w:t>
      </w:r>
      <w:r w:rsidR="00F609D1" w:rsidRPr="00F609D1">
        <w:tab/>
        <w:t>Правила № 68 (измерение максимальной скорости, включая эле</w:t>
      </w:r>
      <w:r w:rsidR="00F609D1" w:rsidRPr="00F609D1">
        <w:t>к</w:t>
      </w:r>
      <w:r w:rsidR="00F609D1" w:rsidRPr="00F609D1">
        <w:t>тромобили), 83 (выбросы загрязняющих веществ транспортными средствами М</w:t>
      </w:r>
      <w:r w:rsidR="00F609D1" w:rsidRPr="00F609D1">
        <w:rPr>
          <w:vertAlign w:val="subscript"/>
        </w:rPr>
        <w:t>1</w:t>
      </w:r>
      <w:r w:rsidR="00F609D1" w:rsidRPr="00F609D1">
        <w:t xml:space="preserve"> и N</w:t>
      </w:r>
      <w:r w:rsidR="00F609D1" w:rsidRPr="00F609D1">
        <w:rPr>
          <w:vertAlign w:val="subscript"/>
        </w:rPr>
        <w:t>1</w:t>
      </w:r>
      <w:r w:rsidR="00F609D1" w:rsidRPr="00F609D1">
        <w:t>), 101 (выбросы СО</w:t>
      </w:r>
      <w:r w:rsidR="00F609D1" w:rsidRPr="00F609D1">
        <w:rPr>
          <w:vertAlign w:val="subscript"/>
        </w:rPr>
        <w:t>2</w:t>
      </w:r>
      <w:r w:rsidR="00573E74">
        <w:t>/</w:t>
      </w:r>
      <w:r w:rsidR="00F609D1" w:rsidRPr="00F609D1">
        <w:t>расход топлива) и 103 (сменные устройства для предотвращения загрязнения);</w:t>
      </w:r>
    </w:p>
    <w:p w:rsidR="00F609D1" w:rsidRPr="00F609D1" w:rsidRDefault="0048179B" w:rsidP="00ED4290">
      <w:pPr>
        <w:pStyle w:val="SingleTxt"/>
        <w:ind w:left="2693" w:hanging="951"/>
        <w:jc w:val="left"/>
      </w:pPr>
      <w:r>
        <w:tab/>
      </w:r>
      <w:r w:rsidR="00F609D1" w:rsidRPr="00F609D1">
        <w:t>b)</w:t>
      </w:r>
      <w:r w:rsidR="00F609D1" w:rsidRPr="00F609D1">
        <w:tab/>
        <w:t>Глобальные технические правила № 15, касающиеся всемирных согласованных процедур испытания транспортных средств малой грузоподъемности (ВПИМ).</w:t>
      </w:r>
    </w:p>
    <w:p w:rsidR="00F609D1" w:rsidRPr="00F609D1" w:rsidRDefault="00F609D1" w:rsidP="00ED4290">
      <w:pPr>
        <w:pStyle w:val="SingleTxt"/>
        <w:ind w:left="1742"/>
        <w:jc w:val="left"/>
      </w:pPr>
      <w:r w:rsidRPr="00F609D1">
        <w:lastRenderedPageBreak/>
        <w:t>4.</w:t>
      </w:r>
      <w:r w:rsidRPr="00F609D1">
        <w:tab/>
        <w:t>Большегрузные транспортные средства:</w:t>
      </w:r>
    </w:p>
    <w:p w:rsidR="00F609D1" w:rsidRPr="00F609D1" w:rsidRDefault="00ED4290" w:rsidP="00ED4290">
      <w:pPr>
        <w:pStyle w:val="SingleTxt"/>
        <w:ind w:left="2693" w:hanging="951"/>
        <w:jc w:val="left"/>
      </w:pPr>
      <w:r>
        <w:tab/>
      </w:r>
      <w:r w:rsidR="00F609D1" w:rsidRPr="00F609D1">
        <w:t>a)</w:t>
      </w:r>
      <w:r w:rsidR="00F609D1" w:rsidRPr="00F609D1">
        <w:tab/>
        <w:t>Правила № 49 (выбросы загрязняющих веществ двигателями с</w:t>
      </w:r>
      <w:r>
        <w:t> </w:t>
      </w:r>
      <w:r w:rsidR="00F609D1" w:rsidRPr="00F609D1">
        <w:t>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:rsidR="00F609D1" w:rsidRPr="00F609D1" w:rsidRDefault="00ED4290" w:rsidP="00ED4290">
      <w:pPr>
        <w:pStyle w:val="SingleTxt"/>
        <w:ind w:left="2693" w:hanging="951"/>
        <w:jc w:val="left"/>
      </w:pPr>
      <w:r>
        <w:tab/>
      </w:r>
      <w:r w:rsidR="00F609D1" w:rsidRPr="00F609D1">
        <w:t>b)</w:t>
      </w:r>
      <w:r w:rsidR="00F609D1" w:rsidRPr="00F609D1">
        <w:tab/>
        <w:t>Глобальные технические правила № 4 (всемирная согласованная процедура сертификации двигателей большой мощности (ВСБМ)), 5 (всемирные согласованные бортовые диагностич</w:t>
      </w:r>
      <w:r w:rsidR="00F609D1" w:rsidRPr="00F609D1">
        <w:t>е</w:t>
      </w:r>
      <w:r w:rsidR="00F609D1" w:rsidRPr="00F609D1">
        <w:t xml:space="preserve">ские системы для двигателей большой мощности (ВС-БД)) </w:t>
      </w:r>
      <w:r>
        <w:br/>
      </w:r>
      <w:r w:rsidR="00F609D1" w:rsidRPr="00F609D1">
        <w:t>и 10 (выбросы вне цикла испытаний (ВВЦ)).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5.</w:t>
      </w:r>
      <w:r w:rsidRPr="00F609D1">
        <w:tab/>
        <w:t>Правила № 85 (измерение полезной мощности), 115 (модифицирова</w:t>
      </w:r>
      <w:r w:rsidRPr="00F609D1">
        <w:t>н</w:t>
      </w:r>
      <w:r w:rsidRPr="00F609D1">
        <w:t xml:space="preserve">ные системы СНГ и КПГ) и 133 (возможность утилизации </w:t>
      </w:r>
      <w:r w:rsidR="00ED4290">
        <w:br/>
      </w:r>
      <w:r w:rsidRPr="00F609D1">
        <w:t>автотранспортных средств).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6.</w:t>
      </w:r>
      <w:r w:rsidRPr="00F609D1">
        <w:tab/>
        <w:t>Сельскохозяйственные и лесные тракторы, внедорожная подвижная техника:</w:t>
      </w:r>
    </w:p>
    <w:p w:rsidR="00F609D1" w:rsidRPr="00F609D1" w:rsidRDefault="00ED4290" w:rsidP="00ED4290">
      <w:pPr>
        <w:pStyle w:val="SingleTxt"/>
        <w:ind w:left="2693" w:hanging="951"/>
        <w:jc w:val="left"/>
      </w:pPr>
      <w:r>
        <w:tab/>
      </w:r>
      <w:r w:rsidR="00F609D1" w:rsidRPr="00F609D1">
        <w:t>a)</w:t>
      </w:r>
      <w:r w:rsidR="00F609D1" w:rsidRPr="00F609D1">
        <w:tab/>
        <w:t>Правила № 96 (выбросы дизельными двигателями (сельскохозя</w:t>
      </w:r>
      <w:r w:rsidR="00F609D1" w:rsidRPr="00F609D1">
        <w:t>й</w:t>
      </w:r>
      <w:r w:rsidR="00F609D1" w:rsidRPr="00F609D1">
        <w:t xml:space="preserve">ственные тракторы)) и 120 (полезная мощность тракторов </w:t>
      </w:r>
      <w:r>
        <w:br/>
      </w:r>
      <w:r w:rsidR="00F609D1" w:rsidRPr="00F609D1">
        <w:t>и внедорожной подвижной техники);</w:t>
      </w:r>
    </w:p>
    <w:p w:rsidR="00F609D1" w:rsidRPr="00F609D1" w:rsidRDefault="00ED4290" w:rsidP="00ED4290">
      <w:pPr>
        <w:pStyle w:val="SingleTxt"/>
        <w:ind w:left="2693" w:hanging="951"/>
        <w:jc w:val="left"/>
      </w:pPr>
      <w:r>
        <w:tab/>
      </w:r>
      <w:r w:rsidR="00F609D1" w:rsidRPr="00F609D1">
        <w:t>b)</w:t>
      </w:r>
      <w:r w:rsidR="00F609D1" w:rsidRPr="00F609D1">
        <w:tab/>
        <w:t>Глобальные технические правила № 11 (двигатели внедорожной подвижной техники).</w:t>
      </w:r>
    </w:p>
    <w:p w:rsidR="00F609D1" w:rsidRPr="00F609D1" w:rsidRDefault="00F609D1" w:rsidP="00ED4290">
      <w:pPr>
        <w:pStyle w:val="SingleTxt"/>
        <w:ind w:left="1742"/>
        <w:jc w:val="left"/>
      </w:pPr>
      <w:r w:rsidRPr="00F609D1">
        <w:t>7.</w:t>
      </w:r>
      <w:r w:rsidRPr="00F609D1">
        <w:tab/>
        <w:t>Программа измерения выбросов частиц (ПИЧ).</w:t>
      </w:r>
    </w:p>
    <w:p w:rsidR="00F609D1" w:rsidRPr="00F609D1" w:rsidRDefault="00F609D1" w:rsidP="00ED4290">
      <w:pPr>
        <w:pStyle w:val="SingleTxt"/>
        <w:ind w:left="1742"/>
        <w:jc w:val="left"/>
      </w:pPr>
      <w:r w:rsidRPr="00F609D1">
        <w:t>8.</w:t>
      </w:r>
      <w:r w:rsidRPr="00F609D1">
        <w:tab/>
        <w:t>Газомоторные транспортные средства (ГМТС).</w:t>
      </w:r>
    </w:p>
    <w:p w:rsidR="00F609D1" w:rsidRPr="00F609D1" w:rsidRDefault="00F609D1" w:rsidP="00ED4290">
      <w:pPr>
        <w:pStyle w:val="SingleTxt"/>
        <w:ind w:left="1742"/>
        <w:jc w:val="left"/>
      </w:pPr>
      <w:r w:rsidRPr="00F609D1">
        <w:t>9.</w:t>
      </w:r>
      <w:r w:rsidRPr="00F609D1">
        <w:tab/>
        <w:t>Мотоциклы и мопеды:</w:t>
      </w:r>
    </w:p>
    <w:p w:rsidR="00F609D1" w:rsidRPr="00F609D1" w:rsidRDefault="00ED4290" w:rsidP="00ED4290">
      <w:pPr>
        <w:pStyle w:val="SingleTxt"/>
        <w:ind w:left="2693" w:hanging="951"/>
        <w:jc w:val="left"/>
      </w:pPr>
      <w:r>
        <w:tab/>
      </w:r>
      <w:r w:rsidR="00F609D1" w:rsidRPr="00F609D1">
        <w:t>a)</w:t>
      </w:r>
      <w:r w:rsidR="00F609D1" w:rsidRPr="00F609D1">
        <w:tab/>
        <w:t>требования к экологическим и тяговым характеристикам (ТЭТХ) транспортных средств категории L;</w:t>
      </w:r>
    </w:p>
    <w:p w:rsidR="00F609D1" w:rsidRPr="00F609D1" w:rsidRDefault="00ED4290" w:rsidP="00ED4290">
      <w:pPr>
        <w:pStyle w:val="SingleTxt"/>
        <w:ind w:left="2693" w:hanging="951"/>
        <w:jc w:val="left"/>
      </w:pPr>
      <w:r>
        <w:tab/>
      </w:r>
      <w:r w:rsidR="00F609D1" w:rsidRPr="00F609D1">
        <w:t>b)</w:t>
      </w:r>
      <w:r w:rsidR="00F609D1" w:rsidRPr="00F609D1">
        <w:tab/>
        <w:t xml:space="preserve">Правила № 40 (выбросы газообразных загрязняющих веществ мотоциклами) и 47 (выбросы газообразных загрязняющих </w:t>
      </w:r>
      <w:r>
        <w:br/>
      </w:r>
      <w:r w:rsidR="00F609D1" w:rsidRPr="00F609D1">
        <w:t>веществ мопедами);</w:t>
      </w:r>
    </w:p>
    <w:p w:rsidR="00F609D1" w:rsidRPr="00F609D1" w:rsidRDefault="00ED4290" w:rsidP="00ED4290">
      <w:pPr>
        <w:pStyle w:val="SingleTxt"/>
        <w:ind w:left="2693" w:hanging="951"/>
        <w:jc w:val="left"/>
      </w:pPr>
      <w:r>
        <w:tab/>
      </w:r>
      <w:r w:rsidR="00F609D1" w:rsidRPr="00F609D1">
        <w:t>c)</w:t>
      </w:r>
      <w:r w:rsidR="00F609D1" w:rsidRPr="00F609D1">
        <w:tab/>
        <w:t>Глобальные технические правила № 2 (всемирный цикл испыт</w:t>
      </w:r>
      <w:r w:rsidR="00F609D1" w:rsidRPr="00F609D1">
        <w:t>а</w:t>
      </w:r>
      <w:r w:rsidR="00F609D1" w:rsidRPr="00F609D1">
        <w:t>ний</w:t>
      </w:r>
      <w:r>
        <w:t xml:space="preserve"> </w:t>
      </w:r>
      <w:r w:rsidR="00F609D1" w:rsidRPr="00F609D1">
        <w:t>мотоциклов (ВЦИМ)).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10.</w:t>
      </w:r>
      <w:r w:rsidRPr="00F609D1">
        <w:tab/>
        <w:t>Электромобили и окружающая среда (ЭМОС).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11.</w:t>
      </w:r>
      <w:r w:rsidRPr="00F609D1">
        <w:tab/>
        <w:t>Проект Общей резолюции № 2 (проект ОР.2)</w:t>
      </w:r>
      <w:r w:rsidR="00ED4290">
        <w:t>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12.</w:t>
      </w:r>
      <w:r w:rsidRPr="00F609D1">
        <w:tab/>
        <w:t>Качество топлива (КТ).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13.</w:t>
      </w:r>
      <w:r w:rsidRPr="00F609D1">
        <w:tab/>
        <w:t xml:space="preserve">Международное официальное утверждение типа комплектного </w:t>
      </w:r>
      <w:r w:rsidR="00ED4290">
        <w:br/>
      </w:r>
      <w:r w:rsidRPr="00F609D1">
        <w:t>транспортного средства (МОУТКТС).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14.</w:t>
      </w:r>
      <w:r w:rsidRPr="00F609D1">
        <w:tab/>
        <w:t>Качество воздуха внутри транспортных средств (КВТС).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15.</w:t>
      </w:r>
      <w:r w:rsidRPr="00F609D1">
        <w:tab/>
        <w:t xml:space="preserve">Соглашение 1997 года (периодические технические осмотры): </w:t>
      </w:r>
      <w:r w:rsidR="00ED4290">
        <w:br/>
      </w:r>
      <w:r w:rsidRPr="00F609D1">
        <w:t>Предписание № 1 (охрана окружающей среды).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16.</w:t>
      </w:r>
      <w:r w:rsidRPr="00F609D1">
        <w:tab/>
        <w:t>Обмен информацией о требованиях, касающихся выбросов.</w:t>
      </w:r>
    </w:p>
    <w:p w:rsidR="00F609D1" w:rsidRPr="00F609D1" w:rsidRDefault="00F609D1" w:rsidP="00ED4290">
      <w:pPr>
        <w:pStyle w:val="SingleTxt"/>
        <w:ind w:left="2218" w:hanging="476"/>
        <w:jc w:val="left"/>
      </w:pPr>
      <w:r w:rsidRPr="00F609D1">
        <w:t>17.</w:t>
      </w:r>
      <w:r w:rsidRPr="00F609D1">
        <w:tab/>
        <w:t>Прочие вопросы.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F609D1">
      <w:pPr>
        <w:pStyle w:val="SingleTxt"/>
        <w:spacing w:after="0" w:line="120" w:lineRule="exact"/>
        <w:rPr>
          <w:sz w:val="10"/>
        </w:rPr>
      </w:pPr>
    </w:p>
    <w:p w:rsidR="00F609D1" w:rsidRPr="00F609D1" w:rsidRDefault="00F609D1" w:rsidP="00ED4290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609D1">
        <w:lastRenderedPageBreak/>
        <w:tab/>
        <w:t>C.</w:t>
      </w:r>
      <w:r w:rsidRPr="00F609D1">
        <w:tab/>
        <w:t>Неофициальные совещания, приуроченные к следующей сессии GRPE</w:t>
      </w:r>
      <w:bookmarkStart w:id="24" w:name="_Toc317520908"/>
      <w:bookmarkEnd w:id="24"/>
    </w:p>
    <w:p w:rsidR="00F609D1" w:rsidRPr="00F609D1" w:rsidRDefault="00F609D1" w:rsidP="00ED4290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ED4290">
      <w:pPr>
        <w:pStyle w:val="SingleTxt"/>
        <w:keepNext/>
        <w:keepLines/>
        <w:spacing w:after="0" w:line="120" w:lineRule="exact"/>
        <w:rPr>
          <w:sz w:val="10"/>
        </w:rPr>
      </w:pPr>
    </w:p>
    <w:p w:rsidR="00F609D1" w:rsidRPr="00F609D1" w:rsidRDefault="00F609D1" w:rsidP="00ED4290">
      <w:pPr>
        <w:pStyle w:val="SingleTxt"/>
        <w:keepNext/>
        <w:keepLines/>
      </w:pPr>
      <w:r w:rsidRPr="00F609D1">
        <w:t>74.</w:t>
      </w:r>
      <w:r w:rsidRPr="00F609D1">
        <w:tab/>
        <w:t>Неофициальные совещания (требуется подтверждение):</w:t>
      </w:r>
    </w:p>
    <w:p w:rsidR="00F609D1" w:rsidRPr="00F609D1" w:rsidRDefault="00F609D1" w:rsidP="00F609D1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470" w:type="dxa"/>
        <w:tblInd w:w="1348" w:type="dxa"/>
        <w:tblLayout w:type="fixed"/>
        <w:tblLook w:val="04A0" w:firstRow="1" w:lastRow="0" w:firstColumn="1" w:lastColumn="0" w:noHBand="0" w:noVBand="1"/>
      </w:tblPr>
      <w:tblGrid>
        <w:gridCol w:w="1368"/>
        <w:gridCol w:w="2916"/>
        <w:gridCol w:w="918"/>
        <w:gridCol w:w="2268"/>
      </w:tblGrid>
      <w:tr w:rsidR="00011696" w:rsidRPr="00011696" w:rsidTr="00711D87">
        <w:trPr>
          <w:trHeight w:val="336"/>
          <w:tblHeader/>
        </w:trPr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011696" w:rsidRPr="00011696" w:rsidRDefault="00011696" w:rsidP="00011696">
            <w:pPr>
              <w:suppressAutoHyphens/>
              <w:spacing w:before="80" w:after="80" w:line="160" w:lineRule="exact"/>
              <w:textDirection w:val="tbLrV"/>
              <w:rPr>
                <w:i/>
                <w:iCs/>
                <w:sz w:val="14"/>
                <w:szCs w:val="14"/>
              </w:rPr>
            </w:pPr>
            <w:r w:rsidRPr="00011696">
              <w:rPr>
                <w:i/>
                <w:iCs/>
                <w:sz w:val="14"/>
                <w:szCs w:val="14"/>
              </w:rPr>
              <w:t>Дата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011696" w:rsidRPr="00011696" w:rsidRDefault="00011696" w:rsidP="00011696">
            <w:pPr>
              <w:spacing w:before="80" w:after="80" w:line="160" w:lineRule="exact"/>
              <w:textDirection w:val="tbLrV"/>
              <w:rPr>
                <w:i/>
                <w:iCs/>
                <w:sz w:val="14"/>
                <w:szCs w:val="14"/>
              </w:rPr>
            </w:pPr>
            <w:r w:rsidRPr="00011696">
              <w:rPr>
                <w:i/>
                <w:iCs/>
                <w:sz w:val="14"/>
                <w:szCs w:val="14"/>
              </w:rPr>
              <w:t>Группа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011696" w:rsidRPr="00011696" w:rsidRDefault="00011696" w:rsidP="00011696">
            <w:pPr>
              <w:spacing w:before="80" w:after="80" w:line="160" w:lineRule="exact"/>
              <w:textDirection w:val="tbLrV"/>
              <w:rPr>
                <w:i/>
                <w:iCs/>
                <w:sz w:val="14"/>
                <w:szCs w:val="14"/>
              </w:rPr>
            </w:pPr>
            <w:r w:rsidRPr="00011696">
              <w:rPr>
                <w:i/>
                <w:iCs/>
                <w:sz w:val="14"/>
                <w:szCs w:val="14"/>
              </w:rPr>
              <w:t>Сокращение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011696" w:rsidRPr="00011696" w:rsidRDefault="00011696" w:rsidP="00011696">
            <w:pPr>
              <w:spacing w:before="80" w:after="80" w:line="160" w:lineRule="exact"/>
              <w:textDirection w:val="tbLrV"/>
              <w:rPr>
                <w:i/>
                <w:iCs/>
                <w:sz w:val="14"/>
                <w:szCs w:val="14"/>
              </w:rPr>
            </w:pPr>
            <w:r w:rsidRPr="00011696">
              <w:rPr>
                <w:i/>
                <w:iCs/>
                <w:sz w:val="14"/>
                <w:szCs w:val="14"/>
              </w:rPr>
              <w:t>Время</w:t>
            </w:r>
          </w:p>
        </w:tc>
      </w:tr>
      <w:tr w:rsidR="00011696" w:rsidRPr="00011696" w:rsidTr="0086792C">
        <w:trPr>
          <w:trHeight w:hRule="exact" w:val="115"/>
        </w:trPr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43" w:type="dxa"/>
              <w:right w:w="0" w:type="dxa"/>
            </w:tcMar>
            <w:vAlign w:val="bottom"/>
          </w:tcPr>
          <w:p w:rsidR="00011696" w:rsidRPr="00011696" w:rsidRDefault="00011696" w:rsidP="00011696">
            <w:pPr>
              <w:suppressAutoHyphens/>
              <w:spacing w:before="40" w:after="80"/>
              <w:textDirection w:val="tbLrV"/>
            </w:pPr>
          </w:p>
        </w:tc>
        <w:tc>
          <w:tcPr>
            <w:tcW w:w="2916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011696" w:rsidRPr="00011696" w:rsidRDefault="00011696" w:rsidP="00011696">
            <w:pPr>
              <w:spacing w:before="40" w:after="80"/>
              <w:textDirection w:val="tbLrV"/>
            </w:pP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011696" w:rsidRPr="00011696" w:rsidRDefault="00011696" w:rsidP="00011696">
            <w:pPr>
              <w:spacing w:before="40" w:after="80"/>
              <w:textDirection w:val="tbLrV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011696" w:rsidRPr="00011696" w:rsidRDefault="00011696" w:rsidP="00011696">
            <w:pPr>
              <w:spacing w:before="40" w:after="80"/>
              <w:textDirection w:val="tbLrV"/>
            </w:pPr>
          </w:p>
        </w:tc>
      </w:tr>
      <w:tr w:rsidR="00E5483C" w:rsidRPr="00011696" w:rsidTr="0086792C">
        <w:trPr>
          <w:trHeight w:val="503"/>
        </w:trPr>
        <w:tc>
          <w:tcPr>
            <w:tcW w:w="1368" w:type="dxa"/>
            <w:vMerge w:val="restart"/>
            <w:shd w:val="clear" w:color="auto" w:fill="auto"/>
            <w:noWrap/>
            <w:tcMar>
              <w:left w:w="43" w:type="dxa"/>
              <w:right w:w="0" w:type="dxa"/>
            </w:tcMar>
          </w:tcPr>
          <w:p w:rsidR="00E5483C" w:rsidRPr="00011696" w:rsidRDefault="00E5483C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textDirection w:val="tbLrV"/>
            </w:pPr>
            <w:r w:rsidRPr="00011696">
              <w:t xml:space="preserve">Понедельник, </w:t>
            </w:r>
            <w:r>
              <w:br/>
            </w:r>
            <w:r w:rsidRPr="00011696">
              <w:t xml:space="preserve">11 января </w:t>
            </w:r>
            <w:r>
              <w:br/>
            </w:r>
            <w:r w:rsidRPr="00011696">
              <w:t>2016 года</w:t>
            </w:r>
          </w:p>
        </w:tc>
        <w:tc>
          <w:tcPr>
            <w:tcW w:w="2916" w:type="dxa"/>
            <w:shd w:val="clear" w:color="auto" w:fill="auto"/>
            <w:tcMar>
              <w:left w:w="43" w:type="dxa"/>
              <w:right w:w="0" w:type="dxa"/>
            </w:tcMar>
          </w:tcPr>
          <w:p w:rsidR="00E5483C" w:rsidRPr="00011696" w:rsidRDefault="00E5483C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Электромобили и окружающая среда</w:t>
            </w:r>
          </w:p>
        </w:tc>
        <w:tc>
          <w:tcPr>
            <w:tcW w:w="918" w:type="dxa"/>
            <w:shd w:val="clear" w:color="auto" w:fill="auto"/>
            <w:tcMar>
              <w:left w:w="43" w:type="dxa"/>
              <w:right w:w="0" w:type="dxa"/>
            </w:tcMar>
          </w:tcPr>
          <w:p w:rsidR="00E5483C" w:rsidRPr="00011696" w:rsidRDefault="00E5483C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ЭМОС</w:t>
            </w:r>
          </w:p>
        </w:tc>
        <w:tc>
          <w:tcPr>
            <w:tcW w:w="2268" w:type="dxa"/>
            <w:shd w:val="clear" w:color="auto" w:fill="auto"/>
            <w:tcMar>
              <w:left w:w="43" w:type="dxa"/>
              <w:right w:w="0" w:type="dxa"/>
            </w:tcMar>
          </w:tcPr>
          <w:p w:rsidR="00E5483C" w:rsidRPr="00011696" w:rsidRDefault="00E5483C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9 ч. 30 м. − 12 ч. 30 м.</w:t>
            </w:r>
          </w:p>
        </w:tc>
      </w:tr>
      <w:tr w:rsidR="00E5483C" w:rsidRPr="00011696" w:rsidTr="0086792C">
        <w:trPr>
          <w:trHeight w:val="503"/>
        </w:trPr>
        <w:tc>
          <w:tcPr>
            <w:tcW w:w="1368" w:type="dxa"/>
            <w:vMerge/>
            <w:shd w:val="clear" w:color="auto" w:fill="auto"/>
            <w:noWrap/>
            <w:tcMar>
              <w:left w:w="43" w:type="dxa"/>
              <w:right w:w="0" w:type="dxa"/>
            </w:tcMar>
          </w:tcPr>
          <w:p w:rsidR="00E5483C" w:rsidRPr="00011696" w:rsidRDefault="00E5483C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textDirection w:val="tbLrV"/>
            </w:pPr>
          </w:p>
        </w:tc>
        <w:tc>
          <w:tcPr>
            <w:tcW w:w="2916" w:type="dxa"/>
            <w:shd w:val="clear" w:color="auto" w:fill="auto"/>
            <w:tcMar>
              <w:left w:w="43" w:type="dxa"/>
              <w:right w:w="0" w:type="dxa"/>
            </w:tcMar>
          </w:tcPr>
          <w:p w:rsidR="00E5483C" w:rsidRPr="00011696" w:rsidRDefault="00E5483C" w:rsidP="00ED429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Всемирная согласованная пр</w:t>
            </w:r>
            <w:r w:rsidRPr="00011696">
              <w:t>о</w:t>
            </w:r>
            <w:r w:rsidRPr="00011696">
              <w:t>цедура испытания транспор</w:t>
            </w:r>
            <w:r w:rsidRPr="00011696">
              <w:t>т</w:t>
            </w:r>
            <w:r w:rsidRPr="00011696">
              <w:t>ных средств малой грузопод</w:t>
            </w:r>
            <w:r w:rsidRPr="00011696">
              <w:t>ъ</w:t>
            </w:r>
            <w:r w:rsidRPr="00011696">
              <w:t>емности</w:t>
            </w:r>
          </w:p>
        </w:tc>
        <w:tc>
          <w:tcPr>
            <w:tcW w:w="918" w:type="dxa"/>
            <w:shd w:val="clear" w:color="auto" w:fill="auto"/>
            <w:tcMar>
              <w:left w:w="43" w:type="dxa"/>
              <w:right w:w="0" w:type="dxa"/>
            </w:tcMar>
          </w:tcPr>
          <w:p w:rsidR="00E5483C" w:rsidRPr="00011696" w:rsidRDefault="00E5483C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ВПИМ</w:t>
            </w:r>
          </w:p>
        </w:tc>
        <w:tc>
          <w:tcPr>
            <w:tcW w:w="2268" w:type="dxa"/>
            <w:shd w:val="clear" w:color="auto" w:fill="auto"/>
            <w:tcMar>
              <w:left w:w="43" w:type="dxa"/>
              <w:right w:w="0" w:type="dxa"/>
            </w:tcMar>
          </w:tcPr>
          <w:p w:rsidR="00E5483C" w:rsidRPr="00011696" w:rsidRDefault="00E5483C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14 ч. 30 м. − 17 ч. 30 м.</w:t>
            </w:r>
          </w:p>
        </w:tc>
      </w:tr>
      <w:tr w:rsidR="00011696" w:rsidRPr="00011696" w:rsidTr="0086792C">
        <w:trPr>
          <w:trHeight w:val="503"/>
        </w:trPr>
        <w:tc>
          <w:tcPr>
            <w:tcW w:w="1368" w:type="dxa"/>
            <w:shd w:val="clear" w:color="auto" w:fill="auto"/>
            <w:noWrap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textDirection w:val="tbLrV"/>
            </w:pPr>
            <w:r w:rsidRPr="00011696">
              <w:t xml:space="preserve">Вторник, </w:t>
            </w:r>
            <w:r w:rsidRPr="00011696">
              <w:br/>
              <w:t xml:space="preserve">12 января </w:t>
            </w:r>
            <w:r w:rsidR="00711D87">
              <w:br/>
            </w:r>
            <w:r w:rsidRPr="00011696">
              <w:t>2016 года</w:t>
            </w:r>
          </w:p>
        </w:tc>
        <w:tc>
          <w:tcPr>
            <w:tcW w:w="2916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86792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Требования к экологическим и</w:t>
            </w:r>
            <w:r w:rsidR="0086792C">
              <w:t> </w:t>
            </w:r>
            <w:r w:rsidRPr="00011696">
              <w:t>тяговым характеристикам транспортных средств катег</w:t>
            </w:r>
            <w:r w:rsidRPr="00011696">
              <w:t>о</w:t>
            </w:r>
            <w:r w:rsidRPr="00011696">
              <w:t>рии L</w:t>
            </w:r>
          </w:p>
        </w:tc>
        <w:tc>
          <w:tcPr>
            <w:tcW w:w="918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ТЭТХ</w:t>
            </w:r>
          </w:p>
        </w:tc>
        <w:tc>
          <w:tcPr>
            <w:tcW w:w="2268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9 ч. 30 м. − 12 ч. 30 м.</w:t>
            </w:r>
            <w:r w:rsidRPr="00711D87">
              <w:br/>
            </w:r>
            <w:r w:rsidRPr="00011696">
              <w:t>14 ч. 30 м. − 17 ч. 30 м.</w:t>
            </w:r>
          </w:p>
        </w:tc>
      </w:tr>
      <w:tr w:rsidR="00011696" w:rsidRPr="00011696" w:rsidTr="0086792C">
        <w:trPr>
          <w:trHeight w:val="503"/>
        </w:trPr>
        <w:tc>
          <w:tcPr>
            <w:tcW w:w="1368" w:type="dxa"/>
            <w:shd w:val="clear" w:color="auto" w:fill="auto"/>
            <w:noWrap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textDirection w:val="tbLrV"/>
            </w:pPr>
          </w:p>
        </w:tc>
        <w:tc>
          <w:tcPr>
            <w:tcW w:w="2916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Всемирная согласованная пр</w:t>
            </w:r>
            <w:r w:rsidRPr="00011696">
              <w:t>о</w:t>
            </w:r>
            <w:r w:rsidRPr="00011696">
              <w:t>цедура испытания транспор</w:t>
            </w:r>
            <w:r w:rsidRPr="00011696">
              <w:t>т</w:t>
            </w:r>
            <w:r w:rsidRPr="00011696">
              <w:t>ных средств малой грузопод</w:t>
            </w:r>
            <w:r w:rsidRPr="00011696">
              <w:t>ъ</w:t>
            </w:r>
            <w:r w:rsidRPr="00011696">
              <w:t>емности</w:t>
            </w:r>
          </w:p>
        </w:tc>
        <w:tc>
          <w:tcPr>
            <w:tcW w:w="918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ВПИМ</w:t>
            </w:r>
          </w:p>
        </w:tc>
        <w:tc>
          <w:tcPr>
            <w:tcW w:w="2268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9 ч. 30 м. − 12 ч. 30 м.</w:t>
            </w:r>
            <w:r>
              <w:rPr>
                <w:lang w:val="en-US"/>
              </w:rPr>
              <w:br/>
            </w:r>
            <w:r w:rsidRPr="00011696">
              <w:t>14 ч. 30 м. − 17 ч. 30 м.</w:t>
            </w:r>
          </w:p>
        </w:tc>
      </w:tr>
      <w:tr w:rsidR="00011696" w:rsidRPr="00011696" w:rsidTr="0086792C">
        <w:trPr>
          <w:trHeight w:val="503"/>
        </w:trPr>
        <w:tc>
          <w:tcPr>
            <w:tcW w:w="1368" w:type="dxa"/>
            <w:shd w:val="clear" w:color="auto" w:fill="auto"/>
            <w:noWrap/>
            <w:tcMar>
              <w:left w:w="43" w:type="dxa"/>
              <w:right w:w="0" w:type="dxa"/>
            </w:tcMar>
          </w:tcPr>
          <w:p w:rsidR="00011696" w:rsidRPr="00011696" w:rsidRDefault="00011696" w:rsidP="00E548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textDirection w:val="tbLrV"/>
            </w:pPr>
            <w:r w:rsidRPr="00011696">
              <w:t xml:space="preserve">Среда, </w:t>
            </w:r>
            <w:r w:rsidRPr="00011696">
              <w:br/>
              <w:t xml:space="preserve">13 января </w:t>
            </w:r>
            <w:r w:rsidR="00E5483C">
              <w:br/>
            </w:r>
            <w:r w:rsidRPr="00011696">
              <w:t>2016 года</w:t>
            </w:r>
          </w:p>
        </w:tc>
        <w:tc>
          <w:tcPr>
            <w:tcW w:w="2916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Газомоторные транспортные средства</w:t>
            </w:r>
          </w:p>
        </w:tc>
        <w:tc>
          <w:tcPr>
            <w:tcW w:w="918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ГМТС</w:t>
            </w:r>
          </w:p>
        </w:tc>
        <w:tc>
          <w:tcPr>
            <w:tcW w:w="2268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9 ч. 30 м. − 12 ч. 30 м.</w:t>
            </w:r>
          </w:p>
        </w:tc>
      </w:tr>
      <w:tr w:rsidR="00011696" w:rsidRPr="00011696" w:rsidTr="0086792C">
        <w:trPr>
          <w:trHeight w:val="503"/>
        </w:trPr>
        <w:tc>
          <w:tcPr>
            <w:tcW w:w="1368" w:type="dxa"/>
            <w:shd w:val="clear" w:color="auto" w:fill="auto"/>
            <w:noWrap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textDirection w:val="tbLrV"/>
            </w:pPr>
          </w:p>
        </w:tc>
        <w:tc>
          <w:tcPr>
            <w:tcW w:w="2916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Программа измерения выбр</w:t>
            </w:r>
            <w:r w:rsidRPr="00011696">
              <w:t>о</w:t>
            </w:r>
            <w:r w:rsidRPr="00011696">
              <w:t>сов частиц</w:t>
            </w:r>
          </w:p>
        </w:tc>
        <w:tc>
          <w:tcPr>
            <w:tcW w:w="918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ПИЧ</w:t>
            </w:r>
          </w:p>
        </w:tc>
        <w:tc>
          <w:tcPr>
            <w:tcW w:w="2268" w:type="dxa"/>
            <w:shd w:val="clear" w:color="auto" w:fill="auto"/>
            <w:tcMar>
              <w:left w:w="43" w:type="dxa"/>
              <w:right w:w="0" w:type="dxa"/>
            </w:tcMar>
          </w:tcPr>
          <w:p w:rsidR="00011696" w:rsidRPr="00011696" w:rsidRDefault="00011696" w:rsidP="000116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textDirection w:val="tbLrV"/>
            </w:pPr>
            <w:r w:rsidRPr="00011696">
              <w:t>9 ч. 30 м. − 12 ч. 30 м.</w:t>
            </w:r>
          </w:p>
        </w:tc>
      </w:tr>
      <w:tr w:rsidR="00011696" w:rsidRPr="008152BA" w:rsidTr="0086792C">
        <w:trPr>
          <w:trHeight w:val="503"/>
        </w:trPr>
        <w:tc>
          <w:tcPr>
            <w:tcW w:w="136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0" w:type="dxa"/>
            </w:tcMar>
          </w:tcPr>
          <w:p w:rsidR="00011696" w:rsidRDefault="00011696" w:rsidP="00011696">
            <w:pPr>
              <w:suppressAutoHyphens/>
              <w:spacing w:before="40" w:after="80"/>
              <w:textDirection w:val="tbLrV"/>
            </w:pPr>
          </w:p>
        </w:tc>
        <w:tc>
          <w:tcPr>
            <w:tcW w:w="2916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:rsidR="00011696" w:rsidRPr="00947BE1" w:rsidRDefault="00011696" w:rsidP="00011696">
            <w:pPr>
              <w:spacing w:before="40" w:after="80"/>
              <w:textDirection w:val="tbLrV"/>
              <w:rPr>
                <w:sz w:val="18"/>
              </w:rPr>
            </w:pPr>
            <w:r>
              <w:t xml:space="preserve">Качество воздуха внутри транспортных средств 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:rsidR="00011696" w:rsidRDefault="00011696" w:rsidP="00011696">
            <w:pPr>
              <w:spacing w:before="40" w:after="80"/>
              <w:textDirection w:val="tbLrV"/>
            </w:pPr>
            <w:r>
              <w:t>КВТС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:rsidR="00011696" w:rsidRPr="00947BE1" w:rsidRDefault="00011696" w:rsidP="00011696">
            <w:pPr>
              <w:spacing w:before="40" w:after="80"/>
              <w:textDirection w:val="tbLrV"/>
              <w:rPr>
                <w:sz w:val="18"/>
              </w:rPr>
            </w:pPr>
            <w:r>
              <w:t>9 ч. 30 м. − 12 ч. 30 м.</w:t>
            </w:r>
          </w:p>
        </w:tc>
      </w:tr>
    </w:tbl>
    <w:p w:rsidR="00F609D1" w:rsidRPr="00011696" w:rsidRDefault="00F609D1" w:rsidP="00011696">
      <w:pPr>
        <w:pStyle w:val="SingleTxt"/>
        <w:spacing w:after="0" w:line="120" w:lineRule="exact"/>
        <w:rPr>
          <w:sz w:val="10"/>
          <w:lang w:val="en-US"/>
        </w:rPr>
      </w:pPr>
    </w:p>
    <w:p w:rsidR="00011696" w:rsidRPr="00011696" w:rsidRDefault="00011696" w:rsidP="00011696">
      <w:pPr>
        <w:pStyle w:val="SingleTxt"/>
        <w:spacing w:after="0" w:line="120" w:lineRule="exact"/>
        <w:rPr>
          <w:sz w:val="10"/>
          <w:lang w:val="en-US"/>
        </w:rPr>
      </w:pPr>
    </w:p>
    <w:p w:rsidR="00484BC0" w:rsidRPr="00484BC0" w:rsidRDefault="00484BC0" w:rsidP="00484BC0">
      <w:pPr>
        <w:pStyle w:val="SingleTxt"/>
      </w:pPr>
      <w:r w:rsidRPr="00484BC0">
        <w:t>75.</w:t>
      </w:r>
      <w:r w:rsidRPr="00484BC0">
        <w:tab/>
        <w:t>Повестки дня этих совещаний будут подготовлены секретарями соотве</w:t>
      </w:r>
      <w:r w:rsidRPr="00484BC0">
        <w:t>т</w:t>
      </w:r>
      <w:r w:rsidRPr="00484BC0">
        <w:t>ствующих групп и распространены среди участников до начала каждого совещ</w:t>
      </w:r>
      <w:r w:rsidRPr="00484BC0">
        <w:t>а</w:t>
      </w:r>
      <w:r w:rsidRPr="00484BC0">
        <w:t>ния.</w:t>
      </w:r>
    </w:p>
    <w:p w:rsidR="00EC6774" w:rsidRDefault="00484BC0" w:rsidP="00EC67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25" w:name="_Toc314766902"/>
      <w:bookmarkStart w:id="26" w:name="_Toc317520911"/>
      <w:r w:rsidR="00EC6774" w:rsidRPr="00EC6774">
        <w:lastRenderedPageBreak/>
        <w:t>Приложение I</w:t>
      </w:r>
      <w:bookmarkEnd w:id="25"/>
      <w:bookmarkEnd w:id="26"/>
    </w:p>
    <w:p w:rsidR="00EC6774" w:rsidRPr="00EC6774" w:rsidRDefault="00EC6774" w:rsidP="00EC6774">
      <w:pPr>
        <w:pStyle w:val="SingleTxt"/>
        <w:spacing w:after="0" w:line="120" w:lineRule="exact"/>
        <w:rPr>
          <w:sz w:val="10"/>
        </w:rPr>
      </w:pPr>
    </w:p>
    <w:p w:rsidR="00EC6774" w:rsidRPr="00EC6774" w:rsidRDefault="00EC6774" w:rsidP="00EC6774">
      <w:pPr>
        <w:pStyle w:val="SingleTxt"/>
        <w:spacing w:after="0" w:line="120" w:lineRule="exact"/>
        <w:rPr>
          <w:sz w:val="10"/>
        </w:rPr>
      </w:pPr>
    </w:p>
    <w:p w:rsidR="00EC6774" w:rsidRPr="00EC6774" w:rsidRDefault="00EC6774" w:rsidP="00EC67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C6774">
        <w:t>Перечень неофициальных документов, распространенных без официального условного обозначения</w:t>
      </w:r>
      <w:bookmarkStart w:id="27" w:name="_Toc317520912"/>
      <w:bookmarkEnd w:id="27"/>
    </w:p>
    <w:p w:rsidR="00011696" w:rsidRPr="00EC6774" w:rsidRDefault="00011696" w:rsidP="00EC6774">
      <w:pPr>
        <w:pStyle w:val="SingleTxt"/>
        <w:spacing w:after="0" w:line="120" w:lineRule="exact"/>
        <w:rPr>
          <w:sz w:val="10"/>
        </w:rPr>
      </w:pPr>
    </w:p>
    <w:p w:rsidR="00EC6774" w:rsidRPr="00EC6774" w:rsidRDefault="00EC6774" w:rsidP="00EC6774">
      <w:pPr>
        <w:pStyle w:val="SingleTxt"/>
        <w:spacing w:after="0" w:line="120" w:lineRule="exact"/>
        <w:rPr>
          <w:sz w:val="10"/>
        </w:rPr>
      </w:pPr>
    </w:p>
    <w:tbl>
      <w:tblPr>
        <w:tblW w:w="7425" w:type="dxa"/>
        <w:tblInd w:w="1366" w:type="dxa"/>
        <w:tblLayout w:type="fixed"/>
        <w:tblLook w:val="04A0" w:firstRow="1" w:lastRow="0" w:firstColumn="1" w:lastColumn="0" w:noHBand="0" w:noVBand="1"/>
      </w:tblPr>
      <w:tblGrid>
        <w:gridCol w:w="882"/>
        <w:gridCol w:w="1503"/>
        <w:gridCol w:w="4437"/>
        <w:gridCol w:w="603"/>
      </w:tblGrid>
      <w:tr w:rsidR="00EC6774" w:rsidRPr="0009311D" w:rsidTr="00EC6774">
        <w:trPr>
          <w:trHeight w:val="240"/>
          <w:tblHeader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EC6774" w:rsidRPr="0009311D" w:rsidRDefault="00EC6774" w:rsidP="00EC6774">
            <w:pPr>
              <w:suppressAutoHyphens/>
              <w:spacing w:before="40" w:after="80" w:line="160" w:lineRule="exact"/>
              <w:rPr>
                <w:i/>
                <w:iCs/>
                <w:sz w:val="14"/>
                <w:szCs w:val="16"/>
              </w:rPr>
            </w:pPr>
            <w:r w:rsidRPr="0009311D">
              <w:rPr>
                <w:i/>
                <w:iCs/>
                <w:sz w:val="14"/>
                <w:szCs w:val="16"/>
              </w:rPr>
              <w:t>GRPE-71-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EC6774" w:rsidRPr="0009311D" w:rsidRDefault="00EC6774" w:rsidP="00EC6774">
            <w:pPr>
              <w:suppressAutoHyphens/>
              <w:spacing w:before="40" w:after="80" w:line="160" w:lineRule="exact"/>
              <w:rPr>
                <w:i/>
                <w:iCs/>
                <w:sz w:val="14"/>
                <w:szCs w:val="16"/>
              </w:rPr>
            </w:pPr>
            <w:r w:rsidRPr="0009311D">
              <w:rPr>
                <w:i/>
                <w:iCs/>
                <w:sz w:val="14"/>
                <w:szCs w:val="16"/>
              </w:rPr>
              <w:t>Представлен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EC6774" w:rsidRPr="0009311D" w:rsidRDefault="00EC6774" w:rsidP="00EC6774">
            <w:pPr>
              <w:suppressAutoHyphens/>
              <w:spacing w:before="40" w:after="80" w:line="160" w:lineRule="exact"/>
              <w:rPr>
                <w:i/>
                <w:iCs/>
                <w:sz w:val="14"/>
                <w:szCs w:val="16"/>
              </w:rPr>
            </w:pPr>
            <w:r w:rsidRPr="0009311D">
              <w:rPr>
                <w:i/>
                <w:iCs/>
                <w:sz w:val="14"/>
                <w:szCs w:val="16"/>
              </w:rPr>
              <w:t>Название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EC6774" w:rsidRPr="0009311D" w:rsidRDefault="00EC6774" w:rsidP="00EC6774">
            <w:pPr>
              <w:suppressAutoHyphens/>
              <w:spacing w:before="40" w:after="80" w:line="160" w:lineRule="exact"/>
              <w:rPr>
                <w:i/>
                <w:iCs/>
                <w:sz w:val="14"/>
                <w:szCs w:val="16"/>
              </w:rPr>
            </w:pPr>
            <w:r w:rsidRPr="0009311D">
              <w:rPr>
                <w:i/>
                <w:iCs/>
                <w:sz w:val="14"/>
                <w:szCs w:val="16"/>
              </w:rPr>
              <w:t>Стадия</w:t>
            </w:r>
          </w:p>
        </w:tc>
      </w:tr>
      <w:tr w:rsidR="00EC6774" w:rsidRPr="0009311D" w:rsidTr="00EC6774">
        <w:trPr>
          <w:trHeight w:hRule="exact" w:val="113"/>
          <w:tblHeader/>
        </w:trPr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C6774" w:rsidRPr="0009311D" w:rsidRDefault="00EC6774" w:rsidP="00EC6774">
            <w:pPr>
              <w:suppressAutoHyphens/>
              <w:rPr>
                <w:lang w:val="en-US" w:eastAsia="en-GB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C6774" w:rsidRPr="0009311D" w:rsidRDefault="00EC6774" w:rsidP="00EC6774">
            <w:pPr>
              <w:suppressAutoHyphens/>
              <w:rPr>
                <w:lang w:val="en-US" w:eastAsia="en-GB"/>
              </w:rPr>
            </w:pPr>
          </w:p>
        </w:tc>
        <w:tc>
          <w:tcPr>
            <w:tcW w:w="4437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C6774" w:rsidRPr="0009311D" w:rsidRDefault="00EC6774" w:rsidP="00EC6774">
            <w:pPr>
              <w:suppressAutoHyphens/>
              <w:rPr>
                <w:lang w:val="en-US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C6774" w:rsidRPr="0009311D" w:rsidRDefault="00EC6774" w:rsidP="00EC6774">
            <w:pPr>
              <w:suppressAutoHyphens/>
              <w:rPr>
                <w:lang w:val="en-US" w:eastAsia="en-GB"/>
              </w:rPr>
            </w:pPr>
          </w:p>
        </w:tc>
      </w:tr>
      <w:tr w:rsidR="00EC6774" w:rsidRPr="0009311D" w:rsidTr="00EC6774">
        <w:trPr>
          <w:trHeight w:val="533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Секретариатом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Неофициальные совещания, приуроченные к</w:t>
            </w:r>
            <w:r>
              <w:t> </w:t>
            </w:r>
            <w:r w:rsidRPr="0009311D">
              <w:t>сессии самой GRPE: расписание и залы заседаний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Японией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Позиция Японии в отношении разработки новых правил ООН по ВПИМ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3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ГМТС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3746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Предложение по поправкам к Правилам № 85 ООН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C</w:t>
            </w:r>
          </w:p>
        </w:tc>
      </w:tr>
      <w:tr w:rsidR="00EC6774" w:rsidRPr="0009311D" w:rsidTr="00EC6774">
        <w:trPr>
          <w:trHeight w:val="891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4-Rev.1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AВАКН, КСАОД, ЕВРОМОТ и</w:t>
            </w:r>
            <w:r>
              <w:t> </w:t>
            </w:r>
            <w:r w:rsidRPr="0009311D">
              <w:t>МОПАП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Предложение по поправкам к документу ECE/TRANS/WP.29/GRPE/2015/9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E</w:t>
            </w:r>
          </w:p>
        </w:tc>
      </w:tr>
      <w:tr w:rsidR="00EC6774" w:rsidRPr="0009311D" w:rsidTr="00EC6774">
        <w:trPr>
          <w:trHeight w:val="533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5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МОПАП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Предложение по поправкам, касающимся проверки линейности, к Правилам № 49 ООН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C</w:t>
            </w:r>
          </w:p>
        </w:tc>
      </w:tr>
      <w:tr w:rsidR="00EC6774" w:rsidRPr="0009311D" w:rsidTr="00EC6774">
        <w:trPr>
          <w:trHeight w:val="533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6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МОПАП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Предложение по поправкам, касающимся мониторинга неисправностей системы впрыска топлива, к Правилам № 49 ООН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C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7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Секретариатом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Выявленные вопросы, касающиеся Пересмотра 7 Правил № 49 ООН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D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8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Германией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Заключительный доклад БАСт (сменные каталитические нейтрализаторы)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9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Германией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Правила № 103 ООН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10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Секретариатом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Общая информация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11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Секретариатом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Основные вопросы, рассмотренные на последних сессиях WP.29 (март 2015 года)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531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12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ОСУТС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Предложение по поправкам к документу ECE/TRANS/WP.29/GRPE/2015/13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B</w:t>
            </w:r>
          </w:p>
        </w:tc>
      </w:tr>
      <w:tr w:rsidR="00EC6774" w:rsidRPr="0009311D" w:rsidTr="00EC6774">
        <w:trPr>
          <w:trHeight w:val="531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13-Rev.1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ОСУТС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Предложение по поправкам к документу ECE/TRANS/WP.29/GRPE/2015/13 (сводный вариант)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531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14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ЕК</w:t>
            </w:r>
          </w:p>
        </w:tc>
        <w:tc>
          <w:tcPr>
            <w:tcW w:w="4437" w:type="dxa"/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 xml:space="preserve">Консультации ЕК с заинтересованными сторонами по экологическому стандарту </w:t>
            </w:r>
            <w:r w:rsidR="000F428C">
              <w:br/>
            </w:r>
            <w:r w:rsidRPr="0009311D">
              <w:t>Евро-5 для транспортных средств категории L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531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0F428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lastRenderedPageBreak/>
              <w:t>15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0F428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Японией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0F428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Международное согласование процедур испытания на выброс отработавших газов для</w:t>
            </w:r>
            <w:r w:rsidR="000F428C">
              <w:t> </w:t>
            </w:r>
            <w:r w:rsidRPr="0009311D">
              <w:t>пассажирских транспортных средств (M</w:t>
            </w:r>
            <w:r w:rsidRPr="0009311D">
              <w:rPr>
                <w:vertAlign w:val="subscript"/>
              </w:rPr>
              <w:t>1</w:t>
            </w:r>
            <w:r w:rsidRPr="0009311D">
              <w:t>) и транспортных средствах малой грузоподъемности (N</w:t>
            </w:r>
            <w:r w:rsidRPr="0009311D">
              <w:rPr>
                <w:vertAlign w:val="subscript"/>
              </w:rPr>
              <w:t>1</w:t>
            </w:r>
            <w:r w:rsidRPr="0009311D">
              <w:t>)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0F428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711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16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ИПИЕКА и</w:t>
            </w:r>
            <w:r w:rsidR="000F428C">
              <w:t> </w:t>
            </w:r>
            <w:r w:rsidRPr="0009311D">
              <w:t>КОНКАВЕ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Замечания ИПИЕКА и КОНКАВЕ по документу ECE/TRANS/WP.29/GRPE/2015/9 и неофициальному документу GRPE-71-04-Rev.1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533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17-Rev.1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Секретариатом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Обновленная предварительная повестка дня (включая все неофициальные документы)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531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18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МОПАП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Предложение по поправкам к документу ECE/TRANS/WP.29/GRPE/2015/14, касающемуся Правил №</w:t>
            </w:r>
            <w:r w:rsidR="00573E74">
              <w:t xml:space="preserve"> </w:t>
            </w:r>
            <w:r w:rsidRPr="0009311D">
              <w:t>101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B</w:t>
            </w:r>
          </w:p>
        </w:tc>
      </w:tr>
      <w:tr w:rsidR="00EC6774" w:rsidRPr="0009311D" w:rsidTr="00EC6774">
        <w:trPr>
          <w:trHeight w:val="531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19-Rev.1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ЕК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Транспонирование положений о ВПИМ в</w:t>
            </w:r>
            <w:r w:rsidR="000F428C">
              <w:t> </w:t>
            </w:r>
            <w:r w:rsidRPr="0009311D">
              <w:t>регламенты ЕС и правила ООН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20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ТЭТХ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Проект ГТП ООН, касающихся выбросов в</w:t>
            </w:r>
            <w:r w:rsidR="000F428C">
              <w:t> </w:t>
            </w:r>
            <w:r w:rsidRPr="0009311D">
              <w:t>результате испарения и выбросов картерных газов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21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ТЭТХ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Проект мандата с просьбой о продлении установленного срока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22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ТЭТХ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Доклад о ходе работы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23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ПИЧ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Доклад о ходе работы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24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ВПИМ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Доклад о ходе работы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25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ВПИМ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Вариант ГТП ООН от 26.05.2015 года (чистовая версия)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26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ВПИМ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Вариант ГТП ООН от 26.05.2015 года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27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ВПИМ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Мандат для этапа 2 по ВПИМ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533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28-Rev.1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ГМТС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Доклад о ходе работы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EC6774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29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ЭМОС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Доклад о ходе работы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CB57E5">
        <w:trPr>
          <w:trHeight w:val="397"/>
        </w:trPr>
        <w:tc>
          <w:tcPr>
            <w:tcW w:w="882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30</w:t>
            </w:r>
          </w:p>
        </w:tc>
        <w:tc>
          <w:tcPr>
            <w:tcW w:w="15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КВТС</w:t>
            </w:r>
          </w:p>
        </w:tc>
        <w:tc>
          <w:tcPr>
            <w:tcW w:w="4437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Доклад о ходе работы</w:t>
            </w:r>
          </w:p>
        </w:tc>
        <w:tc>
          <w:tcPr>
            <w:tcW w:w="60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A</w:t>
            </w:r>
          </w:p>
        </w:tc>
      </w:tr>
      <w:tr w:rsidR="00EC6774" w:rsidRPr="0009311D" w:rsidTr="00CB57E5">
        <w:trPr>
          <w:trHeight w:val="533"/>
        </w:trPr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31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ГМТС</w:t>
            </w:r>
          </w:p>
        </w:tc>
        <w:tc>
          <w:tcPr>
            <w:tcW w:w="4437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Предложение по поправкам к документу ECE/TRANS/WP.29/GRPE/2015/13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C6774" w:rsidRPr="0009311D" w:rsidRDefault="00EC6774" w:rsidP="00EC6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</w:pPr>
            <w:r w:rsidRPr="0009311D">
              <w:t>B</w:t>
            </w:r>
          </w:p>
        </w:tc>
      </w:tr>
    </w:tbl>
    <w:p w:rsidR="00EC6774" w:rsidRPr="00EC6774" w:rsidRDefault="00EC6774" w:rsidP="00EC6774">
      <w:pPr>
        <w:pStyle w:val="SingleTxt"/>
        <w:spacing w:after="0" w:line="120" w:lineRule="exact"/>
        <w:rPr>
          <w:sz w:val="10"/>
        </w:rPr>
      </w:pPr>
    </w:p>
    <w:p w:rsidR="000F428C" w:rsidRPr="008A6B19" w:rsidRDefault="000F428C" w:rsidP="000F428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0F428C">
        <w:rPr>
          <w:i/>
        </w:rPr>
        <w:t>Примечания</w:t>
      </w:r>
      <w:r w:rsidRPr="008A6B19">
        <w:t>:</w:t>
      </w:r>
    </w:p>
    <w:p w:rsidR="00F609D1" w:rsidRPr="000F428C" w:rsidRDefault="00F609D1" w:rsidP="000F428C">
      <w:pPr>
        <w:pStyle w:val="SingleTxt"/>
        <w:spacing w:after="0" w:line="120" w:lineRule="exact"/>
        <w:rPr>
          <w:sz w:val="10"/>
        </w:rPr>
      </w:pPr>
    </w:p>
    <w:p w:rsidR="000F428C" w:rsidRPr="000F428C" w:rsidRDefault="000F428C" w:rsidP="000F428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0F428C">
        <w:t>A</w:t>
      </w:r>
      <w:r w:rsidRPr="000F428C">
        <w:tab/>
        <w:t>Рассмотрение GRPE завершено или документ подлежит замене.</w:t>
      </w:r>
    </w:p>
    <w:p w:rsidR="000F428C" w:rsidRPr="000F428C" w:rsidRDefault="000F428C" w:rsidP="000F428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0F428C">
        <w:t>B</w:t>
      </w:r>
      <w:r w:rsidRPr="000F428C">
        <w:tab/>
        <w:t>Документ принят и передан WP.29.</w:t>
      </w:r>
    </w:p>
    <w:p w:rsidR="000F428C" w:rsidRPr="000F428C" w:rsidRDefault="000F428C" w:rsidP="000F428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0F428C">
        <w:t>C</w:t>
      </w:r>
      <w:r w:rsidRPr="000F428C">
        <w:tab/>
        <w:t>Рассмотрение будет возобновлено на основе официального документа.</w:t>
      </w:r>
    </w:p>
    <w:p w:rsidR="000F428C" w:rsidRPr="000F428C" w:rsidRDefault="000F428C" w:rsidP="000F428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0F428C">
        <w:t>D</w:t>
      </w:r>
      <w:r w:rsidRPr="000F428C">
        <w:tab/>
        <w:t>Сохранен в качестве справочного документа/рассмотрение будет продолжено.</w:t>
      </w:r>
    </w:p>
    <w:p w:rsidR="000F428C" w:rsidRPr="000F428C" w:rsidRDefault="000F428C" w:rsidP="000F428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0F428C">
        <w:t>E</w:t>
      </w:r>
      <w:r w:rsidRPr="000F428C">
        <w:tab/>
        <w:t>Одобрен Договаривающимися сторонами Соглашения 1958 года и представлен WP.29 для</w:t>
      </w:r>
      <w:r>
        <w:t> </w:t>
      </w:r>
      <w:r w:rsidRPr="000F428C">
        <w:t>дальнейшего рассмотрения.</w:t>
      </w:r>
    </w:p>
    <w:p w:rsidR="000F428C" w:rsidRPr="000F428C" w:rsidRDefault="000F428C" w:rsidP="000F42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28" w:name="_Toc314766904"/>
      <w:bookmarkStart w:id="29" w:name="_Toc317520913"/>
      <w:bookmarkStart w:id="30" w:name="_Toc314766905"/>
      <w:bookmarkStart w:id="31" w:name="_Toc314155952"/>
      <w:r w:rsidRPr="000F428C">
        <w:lastRenderedPageBreak/>
        <w:t>Приложение II</w:t>
      </w:r>
      <w:bookmarkEnd w:id="28"/>
      <w:bookmarkEnd w:id="29"/>
      <w:bookmarkEnd w:id="30"/>
      <w:bookmarkEnd w:id="31"/>
    </w:p>
    <w:p w:rsidR="000F428C" w:rsidRPr="000F428C" w:rsidRDefault="000F428C" w:rsidP="000F428C">
      <w:pPr>
        <w:pStyle w:val="SingleTxt"/>
        <w:spacing w:after="0" w:line="120" w:lineRule="exact"/>
        <w:rPr>
          <w:sz w:val="10"/>
        </w:rPr>
      </w:pPr>
    </w:p>
    <w:p w:rsidR="000F428C" w:rsidRPr="000F428C" w:rsidRDefault="000F428C" w:rsidP="000F428C">
      <w:pPr>
        <w:pStyle w:val="SingleTxt"/>
        <w:spacing w:after="0" w:line="120" w:lineRule="exact"/>
        <w:rPr>
          <w:sz w:val="10"/>
        </w:rPr>
      </w:pPr>
    </w:p>
    <w:p w:rsidR="000F428C" w:rsidRPr="000F428C" w:rsidRDefault="000F428C" w:rsidP="000F42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F428C">
        <w:t>Неофициальные совещания, проводимые в связи с</w:t>
      </w:r>
      <w:r>
        <w:t> </w:t>
      </w:r>
      <w:r w:rsidRPr="000F428C">
        <w:t>сессией GRPE</w:t>
      </w:r>
      <w:bookmarkStart w:id="32" w:name="_Toc317520914"/>
      <w:bookmarkEnd w:id="32"/>
    </w:p>
    <w:p w:rsidR="00F609D1" w:rsidRPr="000F428C" w:rsidRDefault="00F609D1" w:rsidP="000F428C">
      <w:pPr>
        <w:pStyle w:val="SingleTxt"/>
        <w:spacing w:after="0" w:line="120" w:lineRule="exact"/>
        <w:rPr>
          <w:sz w:val="10"/>
        </w:rPr>
      </w:pPr>
    </w:p>
    <w:p w:rsidR="000F428C" w:rsidRPr="000F428C" w:rsidRDefault="000F428C" w:rsidP="000F428C">
      <w:pPr>
        <w:pStyle w:val="SingleTxt"/>
        <w:spacing w:after="0" w:line="120" w:lineRule="exact"/>
        <w:rPr>
          <w:sz w:val="10"/>
        </w:rPr>
      </w:pPr>
    </w:p>
    <w:tbl>
      <w:tblPr>
        <w:tblW w:w="7416" w:type="dxa"/>
        <w:tblInd w:w="1348" w:type="dxa"/>
        <w:tblLayout w:type="fixed"/>
        <w:tblLook w:val="04A0" w:firstRow="1" w:lastRow="0" w:firstColumn="1" w:lastColumn="0" w:noHBand="0" w:noVBand="1"/>
      </w:tblPr>
      <w:tblGrid>
        <w:gridCol w:w="1134"/>
        <w:gridCol w:w="2313"/>
        <w:gridCol w:w="3033"/>
        <w:gridCol w:w="936"/>
      </w:tblGrid>
      <w:tr w:rsidR="000F428C" w:rsidRPr="00755AAE" w:rsidTr="000F428C">
        <w:trPr>
          <w:trHeight w:val="225"/>
          <w:tblHeader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  <w:hideMark/>
          </w:tcPr>
          <w:p w:rsidR="000F428C" w:rsidRPr="000F428C" w:rsidRDefault="000F428C" w:rsidP="000F428C">
            <w:pPr>
              <w:spacing w:before="40" w:after="80" w:line="160" w:lineRule="exact"/>
              <w:rPr>
                <w:i/>
                <w:iCs/>
                <w:sz w:val="14"/>
                <w:szCs w:val="16"/>
              </w:rPr>
            </w:pPr>
            <w:r w:rsidRPr="000F428C">
              <w:rPr>
                <w:i/>
                <w:iCs/>
                <w:sz w:val="14"/>
                <w:szCs w:val="16"/>
              </w:rPr>
              <w:t>Дата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  <w:hideMark/>
          </w:tcPr>
          <w:p w:rsidR="000F428C" w:rsidRPr="000F428C" w:rsidRDefault="000F428C" w:rsidP="000F428C">
            <w:pPr>
              <w:spacing w:before="40" w:after="80" w:line="160" w:lineRule="exact"/>
              <w:rPr>
                <w:i/>
                <w:iCs/>
                <w:sz w:val="14"/>
                <w:szCs w:val="16"/>
              </w:rPr>
            </w:pPr>
            <w:r w:rsidRPr="000F428C">
              <w:rPr>
                <w:i/>
                <w:iCs/>
                <w:sz w:val="14"/>
                <w:szCs w:val="16"/>
              </w:rPr>
              <w:t>Время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  <w:hideMark/>
          </w:tcPr>
          <w:p w:rsidR="000F428C" w:rsidRPr="000F428C" w:rsidRDefault="000F428C" w:rsidP="000F428C">
            <w:pPr>
              <w:spacing w:before="40" w:after="80" w:line="160" w:lineRule="exact"/>
              <w:rPr>
                <w:i/>
                <w:iCs/>
                <w:sz w:val="14"/>
                <w:szCs w:val="16"/>
              </w:rPr>
            </w:pPr>
            <w:r w:rsidRPr="000F428C">
              <w:rPr>
                <w:i/>
                <w:iCs/>
                <w:sz w:val="14"/>
                <w:szCs w:val="16"/>
              </w:rPr>
              <w:t>Группа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  <w:hideMark/>
          </w:tcPr>
          <w:p w:rsidR="000F428C" w:rsidRPr="000F428C" w:rsidRDefault="000F428C" w:rsidP="000F428C">
            <w:pPr>
              <w:spacing w:before="40" w:after="80" w:line="160" w:lineRule="exact"/>
              <w:rPr>
                <w:i/>
                <w:iCs/>
                <w:sz w:val="14"/>
                <w:szCs w:val="16"/>
              </w:rPr>
            </w:pPr>
            <w:r w:rsidRPr="000F428C">
              <w:rPr>
                <w:i/>
                <w:iCs/>
                <w:sz w:val="14"/>
                <w:szCs w:val="16"/>
              </w:rPr>
              <w:t>Сокращение</w:t>
            </w:r>
          </w:p>
        </w:tc>
      </w:tr>
      <w:tr w:rsidR="000F428C" w:rsidRPr="00755AAE" w:rsidTr="000F428C">
        <w:trPr>
          <w:trHeight w:hRule="exact" w:val="115"/>
          <w:tblHeader/>
        </w:trPr>
        <w:tc>
          <w:tcPr>
            <w:tcW w:w="1134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F428C" w:rsidRPr="00755AAE" w:rsidRDefault="000F428C" w:rsidP="000F428C">
            <w:pPr>
              <w:widowControl w:val="0"/>
              <w:adjustRightInd w:val="0"/>
              <w:spacing w:before="40" w:after="80"/>
            </w:pPr>
          </w:p>
        </w:tc>
        <w:tc>
          <w:tcPr>
            <w:tcW w:w="2313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F428C" w:rsidRPr="00755AAE" w:rsidRDefault="000F428C" w:rsidP="000F428C">
            <w:pPr>
              <w:widowControl w:val="0"/>
              <w:adjustRightInd w:val="0"/>
              <w:spacing w:before="40" w:after="80"/>
            </w:pPr>
          </w:p>
        </w:tc>
        <w:tc>
          <w:tcPr>
            <w:tcW w:w="3033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F428C" w:rsidRPr="00755AAE" w:rsidRDefault="000F428C" w:rsidP="000F428C">
            <w:pPr>
              <w:widowControl w:val="0"/>
              <w:adjustRightInd w:val="0"/>
              <w:spacing w:before="40" w:after="80"/>
            </w:pPr>
          </w:p>
        </w:tc>
        <w:tc>
          <w:tcPr>
            <w:tcW w:w="936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F428C" w:rsidRPr="00755AAE" w:rsidRDefault="000F428C" w:rsidP="000F428C">
            <w:pPr>
              <w:widowControl w:val="0"/>
              <w:adjustRightInd w:val="0"/>
              <w:spacing w:before="40" w:after="80"/>
            </w:pPr>
          </w:p>
        </w:tc>
      </w:tr>
      <w:tr w:rsidR="000F428C" w:rsidRPr="00755AAE" w:rsidTr="000F428C">
        <w:trPr>
          <w:trHeight w:val="255"/>
        </w:trPr>
        <w:tc>
          <w:tcPr>
            <w:tcW w:w="1134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8 июня 2015 года</w:t>
            </w:r>
          </w:p>
        </w:tc>
        <w:tc>
          <w:tcPr>
            <w:tcW w:w="231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9 ч. 30 м. − 12 ч. 30 м.</w:t>
            </w:r>
          </w:p>
        </w:tc>
        <w:tc>
          <w:tcPr>
            <w:tcW w:w="3033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B173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Электромобили и окружающая среда</w:t>
            </w:r>
          </w:p>
        </w:tc>
        <w:tc>
          <w:tcPr>
            <w:tcW w:w="936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ЭМОС</w:t>
            </w:r>
          </w:p>
        </w:tc>
      </w:tr>
      <w:tr w:rsidR="000F428C" w:rsidRPr="00755AAE" w:rsidTr="000F428C">
        <w:trPr>
          <w:trHeight w:val="255"/>
        </w:trPr>
        <w:tc>
          <w:tcPr>
            <w:tcW w:w="1134" w:type="dxa"/>
            <w:tcMar>
              <w:left w:w="43" w:type="dxa"/>
              <w:right w:w="43" w:type="dxa"/>
            </w:tcMar>
          </w:tcPr>
          <w:p w:rsidR="000F428C" w:rsidRPr="000F428C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</w:p>
        </w:tc>
        <w:tc>
          <w:tcPr>
            <w:tcW w:w="231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14 ч. 30 м. − 17 ч. 30 м.</w:t>
            </w:r>
          </w:p>
        </w:tc>
        <w:tc>
          <w:tcPr>
            <w:tcW w:w="303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B173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Газомоторные транспортные средства</w:t>
            </w:r>
          </w:p>
        </w:tc>
        <w:tc>
          <w:tcPr>
            <w:tcW w:w="936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ГМТС</w:t>
            </w:r>
          </w:p>
        </w:tc>
      </w:tr>
      <w:tr w:rsidR="000F428C" w:rsidRPr="00755AAE" w:rsidTr="000F428C">
        <w:trPr>
          <w:trHeight w:val="255"/>
        </w:trPr>
        <w:tc>
          <w:tcPr>
            <w:tcW w:w="1134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9 июня 2015 года</w:t>
            </w:r>
          </w:p>
        </w:tc>
        <w:tc>
          <w:tcPr>
            <w:tcW w:w="231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9 ч. 30 м. − 12 ч. 30 м.</w:t>
            </w:r>
          </w:p>
        </w:tc>
        <w:tc>
          <w:tcPr>
            <w:tcW w:w="303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B173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Требования к экологическим и</w:t>
            </w:r>
            <w:r>
              <w:t> </w:t>
            </w:r>
            <w:r w:rsidRPr="00755AAE">
              <w:t>тяговым характеристикам транспортных средств катег</w:t>
            </w:r>
            <w:r w:rsidRPr="00755AAE">
              <w:t>о</w:t>
            </w:r>
            <w:r w:rsidRPr="00755AAE">
              <w:t>рии L</w:t>
            </w:r>
          </w:p>
        </w:tc>
        <w:tc>
          <w:tcPr>
            <w:tcW w:w="936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ТЭТХ</w:t>
            </w:r>
          </w:p>
        </w:tc>
      </w:tr>
      <w:tr w:rsidR="000F428C" w:rsidRPr="00755AAE" w:rsidTr="000F428C">
        <w:trPr>
          <w:trHeight w:val="255"/>
        </w:trPr>
        <w:tc>
          <w:tcPr>
            <w:tcW w:w="1134" w:type="dxa"/>
            <w:tcMar>
              <w:left w:w="43" w:type="dxa"/>
              <w:right w:w="43" w:type="dxa"/>
            </w:tcMar>
          </w:tcPr>
          <w:p w:rsidR="000F428C" w:rsidRPr="000F428C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</w:p>
        </w:tc>
        <w:tc>
          <w:tcPr>
            <w:tcW w:w="231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14 ч. 30 м. − 17 ч. 30 м.</w:t>
            </w:r>
          </w:p>
        </w:tc>
        <w:tc>
          <w:tcPr>
            <w:tcW w:w="303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B173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Требования к экологическим и</w:t>
            </w:r>
            <w:r w:rsidR="0086792C">
              <w:t> </w:t>
            </w:r>
            <w:r w:rsidRPr="00755AAE">
              <w:t>тяговым характеристикам транспортных средств катег</w:t>
            </w:r>
            <w:r w:rsidRPr="00755AAE">
              <w:t>о</w:t>
            </w:r>
            <w:r w:rsidRPr="00755AAE">
              <w:t>рии L</w:t>
            </w:r>
          </w:p>
        </w:tc>
        <w:tc>
          <w:tcPr>
            <w:tcW w:w="936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ТЭТХ</w:t>
            </w:r>
          </w:p>
        </w:tc>
      </w:tr>
      <w:tr w:rsidR="000F428C" w:rsidRPr="00755AAE" w:rsidTr="000F428C">
        <w:trPr>
          <w:trHeight w:val="510"/>
        </w:trPr>
        <w:tc>
          <w:tcPr>
            <w:tcW w:w="1134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10 июня 2015 года</w:t>
            </w:r>
          </w:p>
        </w:tc>
        <w:tc>
          <w:tcPr>
            <w:tcW w:w="231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9 ч. 30 м. − 12 ч. 30 м.</w:t>
            </w:r>
          </w:p>
        </w:tc>
        <w:tc>
          <w:tcPr>
            <w:tcW w:w="303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B173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Всемирная согласованная пр</w:t>
            </w:r>
            <w:r w:rsidRPr="00755AAE">
              <w:t>о</w:t>
            </w:r>
            <w:r w:rsidRPr="00755AAE">
              <w:t>цедура испытания транспор</w:t>
            </w:r>
            <w:r w:rsidRPr="00755AAE">
              <w:t>т</w:t>
            </w:r>
            <w:r w:rsidRPr="00755AAE">
              <w:t>ных средств малой грузопод</w:t>
            </w:r>
            <w:r w:rsidRPr="00755AAE">
              <w:t>ъ</w:t>
            </w:r>
            <w:r w:rsidRPr="00755AAE">
              <w:t>емности</w:t>
            </w:r>
          </w:p>
        </w:tc>
        <w:tc>
          <w:tcPr>
            <w:tcW w:w="936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ВПИМ</w:t>
            </w:r>
          </w:p>
        </w:tc>
      </w:tr>
      <w:tr w:rsidR="000F428C" w:rsidRPr="00755AAE" w:rsidTr="000F428C">
        <w:trPr>
          <w:trHeight w:val="510"/>
        </w:trPr>
        <w:tc>
          <w:tcPr>
            <w:tcW w:w="1134" w:type="dxa"/>
            <w:tcMar>
              <w:left w:w="43" w:type="dxa"/>
              <w:right w:w="43" w:type="dxa"/>
            </w:tcMar>
          </w:tcPr>
          <w:p w:rsidR="000F428C" w:rsidRPr="000F428C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</w:p>
        </w:tc>
        <w:tc>
          <w:tcPr>
            <w:tcW w:w="231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14 ч. 30 м. − 17 ч. 30 м.</w:t>
            </w:r>
          </w:p>
        </w:tc>
        <w:tc>
          <w:tcPr>
            <w:tcW w:w="3033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B173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Всемирная согласованная пр</w:t>
            </w:r>
            <w:r w:rsidRPr="00755AAE">
              <w:t>о</w:t>
            </w:r>
            <w:r w:rsidRPr="00755AAE">
              <w:t>цедура испытания транспор</w:t>
            </w:r>
            <w:r w:rsidRPr="00755AAE">
              <w:t>т</w:t>
            </w:r>
            <w:r w:rsidRPr="00755AAE">
              <w:t>ных средств малой грузопод</w:t>
            </w:r>
            <w:r w:rsidRPr="00755AAE">
              <w:t>ъ</w:t>
            </w:r>
            <w:r w:rsidRPr="00755AAE">
              <w:t>емности</w:t>
            </w:r>
          </w:p>
        </w:tc>
        <w:tc>
          <w:tcPr>
            <w:tcW w:w="936" w:type="dxa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ВПИМ</w:t>
            </w:r>
          </w:p>
        </w:tc>
      </w:tr>
      <w:tr w:rsidR="000F428C" w:rsidRPr="00755AAE" w:rsidTr="000F428C">
        <w:trPr>
          <w:trHeight w:val="510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0F428C" w:rsidRPr="000F428C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</w:p>
        </w:tc>
        <w:tc>
          <w:tcPr>
            <w:tcW w:w="2313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14 ч. 30 м. − 17 ч. 30 м.</w:t>
            </w:r>
          </w:p>
        </w:tc>
        <w:tc>
          <w:tcPr>
            <w:tcW w:w="3033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B173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Качество воздуха внутри транспортных средств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F428C" w:rsidRPr="00755AAE" w:rsidRDefault="000F428C" w:rsidP="000F42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</w:pPr>
            <w:r w:rsidRPr="00755AAE">
              <w:t>КВТС</w:t>
            </w:r>
          </w:p>
        </w:tc>
      </w:tr>
    </w:tbl>
    <w:p w:rsidR="000F428C" w:rsidRPr="0086792C" w:rsidRDefault="000F428C" w:rsidP="0086792C">
      <w:pPr>
        <w:pStyle w:val="SingleTxt"/>
        <w:spacing w:after="0" w:line="120" w:lineRule="exact"/>
        <w:rPr>
          <w:sz w:val="10"/>
        </w:rPr>
      </w:pPr>
    </w:p>
    <w:p w:rsidR="0086792C" w:rsidRPr="0086792C" w:rsidRDefault="0086792C" w:rsidP="0086792C">
      <w:pPr>
        <w:pStyle w:val="SingleTxt"/>
        <w:spacing w:after="0" w:line="120" w:lineRule="exact"/>
        <w:rPr>
          <w:sz w:val="10"/>
        </w:rPr>
      </w:pPr>
    </w:p>
    <w:p w:rsidR="0086792C" w:rsidRPr="0086792C" w:rsidRDefault="0086792C" w:rsidP="0086792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6792C">
        <w:lastRenderedPageBreak/>
        <w:t>Приложение III</w:t>
      </w:r>
    </w:p>
    <w:p w:rsidR="0086792C" w:rsidRPr="0086792C" w:rsidRDefault="0086792C" w:rsidP="0086792C">
      <w:pPr>
        <w:pStyle w:val="SingleTxt"/>
        <w:spacing w:after="0" w:line="120" w:lineRule="exact"/>
        <w:rPr>
          <w:sz w:val="10"/>
        </w:rPr>
      </w:pPr>
    </w:p>
    <w:p w:rsidR="0086792C" w:rsidRPr="0086792C" w:rsidRDefault="0086792C" w:rsidP="0086792C">
      <w:pPr>
        <w:pStyle w:val="SingleTxt"/>
        <w:spacing w:after="0" w:line="120" w:lineRule="exact"/>
        <w:rPr>
          <w:sz w:val="10"/>
        </w:rPr>
      </w:pPr>
    </w:p>
    <w:p w:rsidR="0086792C" w:rsidRPr="0086792C" w:rsidRDefault="0086792C" w:rsidP="0086792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6792C">
        <w:t>Перечень неофициальных рабочих групп, целевых групп и подгрупп GRPE</w:t>
      </w:r>
    </w:p>
    <w:p w:rsidR="0086792C" w:rsidRPr="0086792C" w:rsidRDefault="0086792C" w:rsidP="0086792C">
      <w:pPr>
        <w:pStyle w:val="SingleTxt"/>
        <w:spacing w:after="0" w:line="120" w:lineRule="exact"/>
        <w:rPr>
          <w:sz w:val="10"/>
        </w:rPr>
      </w:pPr>
    </w:p>
    <w:p w:rsidR="0086792C" w:rsidRPr="0086792C" w:rsidRDefault="0086792C" w:rsidP="0086792C">
      <w:pPr>
        <w:pStyle w:val="SingleTxt"/>
        <w:spacing w:after="0" w:line="120" w:lineRule="exact"/>
        <w:rPr>
          <w:sz w:val="10"/>
        </w:rPr>
      </w:pPr>
    </w:p>
    <w:tbl>
      <w:tblPr>
        <w:tblW w:w="10044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1923"/>
        <w:gridCol w:w="3252"/>
        <w:gridCol w:w="3294"/>
        <w:gridCol w:w="1575"/>
      </w:tblGrid>
      <w:tr w:rsidR="00D90A0C" w:rsidRPr="003E12B9" w:rsidTr="009825A3">
        <w:trPr>
          <w:trHeight w:val="240"/>
          <w:tblHeader/>
        </w:trPr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90A0C" w:rsidRPr="003E12B9" w:rsidRDefault="00D90A0C" w:rsidP="00D90A0C">
            <w:pPr>
              <w:suppressAutoHyphens/>
              <w:spacing w:before="80" w:after="80" w:line="160" w:lineRule="exact"/>
              <w:rPr>
                <w:i/>
                <w:iCs/>
                <w:sz w:val="14"/>
                <w:szCs w:val="14"/>
              </w:rPr>
            </w:pPr>
            <w:r w:rsidRPr="003E12B9">
              <w:rPr>
                <w:i/>
                <w:iCs/>
                <w:sz w:val="14"/>
                <w:szCs w:val="14"/>
              </w:rPr>
              <w:t>Название (сокращение) (статус)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90A0C" w:rsidRPr="003E12B9" w:rsidRDefault="00D90A0C" w:rsidP="00D90A0C">
            <w:pPr>
              <w:suppressAutoHyphens/>
              <w:spacing w:before="80" w:after="80" w:line="160" w:lineRule="exact"/>
              <w:rPr>
                <w:i/>
                <w:iCs/>
                <w:sz w:val="14"/>
                <w:szCs w:val="14"/>
              </w:rPr>
            </w:pPr>
            <w:r w:rsidRPr="003E12B9">
              <w:rPr>
                <w:i/>
                <w:iCs/>
                <w:sz w:val="14"/>
                <w:szCs w:val="14"/>
              </w:rPr>
              <w:t>Председатель или сопредседатели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90A0C" w:rsidRPr="003E12B9" w:rsidRDefault="00D90A0C" w:rsidP="00D90A0C">
            <w:pPr>
              <w:suppressAutoHyphens/>
              <w:spacing w:before="80" w:after="80" w:line="160" w:lineRule="exact"/>
              <w:rPr>
                <w:i/>
                <w:iCs/>
                <w:sz w:val="14"/>
                <w:szCs w:val="14"/>
              </w:rPr>
            </w:pPr>
            <w:r w:rsidRPr="003E12B9">
              <w:rPr>
                <w:i/>
                <w:iCs/>
                <w:sz w:val="14"/>
                <w:szCs w:val="14"/>
              </w:rPr>
              <w:t>Секретари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90A0C" w:rsidRPr="003E12B9" w:rsidRDefault="00D90A0C" w:rsidP="00D90A0C">
            <w:pPr>
              <w:suppressAutoHyphens/>
              <w:spacing w:before="80" w:after="80" w:line="160" w:lineRule="exact"/>
              <w:rPr>
                <w:i/>
                <w:iCs/>
                <w:sz w:val="14"/>
                <w:szCs w:val="14"/>
              </w:rPr>
            </w:pPr>
            <w:r w:rsidRPr="003E12B9">
              <w:rPr>
                <w:i/>
                <w:iCs/>
                <w:sz w:val="14"/>
                <w:szCs w:val="14"/>
              </w:rPr>
              <w:t>Срок окончания мандата</w:t>
            </w:r>
          </w:p>
        </w:tc>
      </w:tr>
      <w:tr w:rsidR="00D90A0C" w:rsidRPr="003E12B9" w:rsidTr="009825A3">
        <w:trPr>
          <w:trHeight w:val="1275"/>
        </w:trPr>
        <w:tc>
          <w:tcPr>
            <w:tcW w:w="1923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  <w:r w:rsidRPr="003E12B9">
              <w:t>Требования к</w:t>
            </w:r>
            <w:r>
              <w:t> </w:t>
            </w:r>
            <w:r w:rsidRPr="003E12B9">
              <w:t>экологическим и</w:t>
            </w:r>
            <w:r>
              <w:t> </w:t>
            </w:r>
            <w:r w:rsidRPr="003E12B9">
              <w:t xml:space="preserve">тяговым характеристикам транспортных </w:t>
            </w:r>
            <w:r w:rsidRPr="00E21E98">
              <w:rPr>
                <w:spacing w:val="2"/>
              </w:rPr>
              <w:t>средств категории L</w:t>
            </w:r>
            <w:r w:rsidRPr="003E12B9">
              <w:t xml:space="preserve"> (ТЭТХ) (группа)</w:t>
            </w:r>
          </w:p>
        </w:tc>
        <w:tc>
          <w:tcPr>
            <w:tcW w:w="3252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635448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940CDE">
              <w:rPr>
                <w:szCs w:val="20"/>
              </w:rPr>
              <w:t xml:space="preserve">Петтер Осман, </w:t>
            </w:r>
          </w:p>
          <w:p w:rsidR="00635448" w:rsidRPr="00635448" w:rsidRDefault="00635448" w:rsidP="00635448">
            <w:pPr>
              <w:pStyle w:val="Default"/>
              <w:rPr>
                <w:sz w:val="20"/>
                <w:szCs w:val="20"/>
              </w:rPr>
            </w:pPr>
            <w:r w:rsidRPr="00635448">
              <w:rPr>
                <w:sz w:val="20"/>
                <w:szCs w:val="20"/>
              </w:rPr>
              <w:t xml:space="preserve">petter.asman@trafikverket.se </w:t>
            </w:r>
          </w:p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</w:p>
        </w:tc>
        <w:tc>
          <w:tcPr>
            <w:tcW w:w="3294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940CDE">
              <w:rPr>
                <w:szCs w:val="20"/>
              </w:rPr>
              <w:t>Томас Веркаммен,</w:t>
            </w:r>
          </w:p>
          <w:p w:rsidR="00DA50EF" w:rsidRDefault="00DA50EF" w:rsidP="00DA50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t.vercammen@acem.eu </w:t>
            </w:r>
          </w:p>
          <w:p w:rsidR="00940CDE" w:rsidRPr="00940CDE" w:rsidRDefault="00940CDE" w:rsidP="00940CDE">
            <w:pPr>
              <w:spacing w:before="40" w:after="80"/>
              <w:rPr>
                <w:szCs w:val="20"/>
              </w:rPr>
            </w:pPr>
            <w:r w:rsidRPr="00940CDE">
              <w:rPr>
                <w:szCs w:val="20"/>
              </w:rPr>
              <w:t xml:space="preserve"> </w:t>
            </w:r>
          </w:p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  <w:r w:rsidRPr="00940CDE">
              <w:rPr>
                <w:szCs w:val="20"/>
              </w:rPr>
              <w:t xml:space="preserve">Декабрь </w:t>
            </w:r>
            <w:r w:rsidRPr="00940CDE">
              <w:rPr>
                <w:szCs w:val="20"/>
              </w:rPr>
              <w:br/>
              <w:t xml:space="preserve">2020 года </w:t>
            </w:r>
            <w:r w:rsidRPr="00940CDE">
              <w:rPr>
                <w:szCs w:val="20"/>
              </w:rPr>
              <w:br/>
              <w:t>(в соответствии с решением WP.29/AC.3, принятым на их сессии в июне 2015 года)</w:t>
            </w:r>
          </w:p>
        </w:tc>
      </w:tr>
      <w:tr w:rsidR="00D90A0C" w:rsidRPr="00E21E98" w:rsidTr="009825A3">
        <w:trPr>
          <w:trHeight w:val="510"/>
        </w:trPr>
        <w:tc>
          <w:tcPr>
            <w:tcW w:w="192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  <w:r w:rsidRPr="003E12B9">
              <w:t>Электромобили и окружающая среда (ЭМОС) (группа)</w:t>
            </w: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Майкл Олечив, </w:t>
            </w:r>
          </w:p>
          <w:p w:rsidR="00D90A0C" w:rsidRPr="00BE08DD" w:rsidRDefault="00DA50EF" w:rsidP="00DA50EF">
            <w:pPr>
              <w:pStyle w:val="Default"/>
              <w:rPr>
                <w:sz w:val="20"/>
                <w:szCs w:val="20"/>
                <w:lang w:val="en-US"/>
              </w:rPr>
            </w:pPr>
            <w:r w:rsidRPr="00BE08DD">
              <w:rPr>
                <w:sz w:val="20"/>
                <w:szCs w:val="20"/>
                <w:lang w:val="en-US"/>
              </w:rPr>
              <w:t xml:space="preserve">Olechiw.Michael@epamail.epa.gov </w:t>
            </w:r>
            <w:r w:rsidR="00940CDE" w:rsidRPr="00BE08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Эрин Марчингтон, </w:t>
            </w:r>
          </w:p>
          <w:p w:rsidR="00D90A0C" w:rsidRPr="00BE08DD" w:rsidRDefault="00DA50EF" w:rsidP="00DA50EF">
            <w:pPr>
              <w:pStyle w:val="Default"/>
              <w:rPr>
                <w:sz w:val="20"/>
                <w:szCs w:val="20"/>
                <w:lang w:val="en-US"/>
              </w:rPr>
            </w:pPr>
            <w:r w:rsidRPr="00BE08DD">
              <w:rPr>
                <w:sz w:val="20"/>
                <w:szCs w:val="20"/>
                <w:lang w:val="en-US"/>
              </w:rPr>
              <w:t xml:space="preserve">Erin.Marchington@ec.gc.ca </w:t>
            </w:r>
            <w:r w:rsidR="00940CDE" w:rsidRPr="00BE08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  <w:r w:rsidRPr="00940CDE">
              <w:rPr>
                <w:szCs w:val="20"/>
              </w:rPr>
              <w:t xml:space="preserve">Ноябрь </w:t>
            </w:r>
            <w:r w:rsidRPr="00940CDE">
              <w:rPr>
                <w:szCs w:val="20"/>
              </w:rPr>
              <w:br/>
              <w:t>2018 года</w:t>
            </w:r>
          </w:p>
        </w:tc>
      </w:tr>
      <w:tr w:rsidR="00D90A0C" w:rsidRPr="003E12B9" w:rsidTr="001E4B91">
        <w:trPr>
          <w:trHeight w:val="510"/>
        </w:trPr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Чэнь Чуньмэй </w:t>
            </w:r>
          </w:p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>(заместитель председателя),</w:t>
            </w:r>
          </w:p>
          <w:p w:rsidR="00D90A0C" w:rsidRPr="00BE08DD" w:rsidRDefault="00DA50EF" w:rsidP="0066350B">
            <w:pPr>
              <w:pStyle w:val="Default"/>
              <w:spacing w:after="80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chencm@miit.gov.cn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BE08DD" w:rsidRDefault="00D90A0C" w:rsidP="00D90A0C">
            <w:pPr>
              <w:spacing w:before="40" w:after="80"/>
              <w:rPr>
                <w:szCs w:val="20"/>
                <w:lang w:val="de-DE"/>
              </w:rPr>
            </w:pP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940CDE" w:rsidRDefault="00D90A0C" w:rsidP="00D90A0C">
            <w:pPr>
              <w:spacing w:before="40" w:after="80"/>
              <w:rPr>
                <w:szCs w:val="20"/>
                <w:lang w:val="de-DE"/>
              </w:rPr>
            </w:pPr>
          </w:p>
        </w:tc>
      </w:tr>
      <w:tr w:rsidR="00D90A0C" w:rsidRPr="003E12B9" w:rsidTr="009825A3">
        <w:trPr>
          <w:trHeight w:val="510"/>
        </w:trPr>
        <w:tc>
          <w:tcPr>
            <w:tcW w:w="1923" w:type="dxa"/>
            <w:vMerge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Кадзуюки Нарусава </w:t>
            </w:r>
          </w:p>
          <w:p w:rsidR="00E80D9F" w:rsidRPr="00BE08DD" w:rsidRDefault="00D90A0C" w:rsidP="00DA7560">
            <w:pPr>
              <w:spacing w:before="40"/>
              <w:rPr>
                <w:szCs w:val="20"/>
              </w:rPr>
            </w:pPr>
            <w:r w:rsidRPr="00BE08DD">
              <w:rPr>
                <w:szCs w:val="20"/>
              </w:rPr>
              <w:t>(заместитель председателя),</w:t>
            </w:r>
          </w:p>
          <w:p w:rsidR="00D90A0C" w:rsidRPr="00BE08DD" w:rsidRDefault="00DA50EF" w:rsidP="0066350B">
            <w:pPr>
              <w:pStyle w:val="Default"/>
              <w:spacing w:after="80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narusawa@ntsel.go.jp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BE08DD" w:rsidRDefault="00D90A0C" w:rsidP="00D90A0C">
            <w:pPr>
              <w:spacing w:before="40" w:after="80"/>
              <w:rPr>
                <w:szCs w:val="20"/>
              </w:rPr>
            </w:pPr>
            <w:r w:rsidRPr="00BE08DD">
              <w:rPr>
                <w:szCs w:val="20"/>
                <w:lang w:val="en-US"/>
              </w:rPr>
              <w:t> 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  <w:r w:rsidRPr="00940CDE">
              <w:rPr>
                <w:szCs w:val="20"/>
                <w:lang w:val="en-US"/>
              </w:rPr>
              <w:t> </w:t>
            </w:r>
          </w:p>
        </w:tc>
      </w:tr>
      <w:tr w:rsidR="00D90A0C" w:rsidRPr="003E12B9" w:rsidTr="009825A3">
        <w:trPr>
          <w:trHeight w:val="510"/>
        </w:trPr>
        <w:tc>
          <w:tcPr>
            <w:tcW w:w="1923" w:type="dxa"/>
            <w:vMerge w:val="restart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  <w:r w:rsidRPr="003E12B9">
              <w:t>Газомоторные транспортные средства (ГМТС) (группа)</w:t>
            </w: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A7560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Андре Рейндерс, 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arijnders@rdw.nl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</w:rPr>
            </w:pPr>
            <w:r w:rsidRPr="00BE08DD">
              <w:rPr>
                <w:szCs w:val="20"/>
              </w:rPr>
              <w:t xml:space="preserve">Джеффри Сейслер, </w:t>
            </w:r>
          </w:p>
          <w:p w:rsidR="00D90A0C" w:rsidRPr="00BE08DD" w:rsidRDefault="00BE08DD" w:rsidP="00BE08DD">
            <w:pPr>
              <w:pStyle w:val="Default"/>
              <w:spacing w:after="80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jseisler@cleanfuelsconsulting.org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  <w:r w:rsidRPr="00940CDE">
              <w:rPr>
                <w:szCs w:val="20"/>
              </w:rPr>
              <w:t>Июнь 2016 года</w:t>
            </w:r>
          </w:p>
        </w:tc>
      </w:tr>
      <w:tr w:rsidR="00D90A0C" w:rsidRPr="003E12B9" w:rsidTr="00D90A0C">
        <w:trPr>
          <w:trHeight w:val="510"/>
        </w:trPr>
        <w:tc>
          <w:tcPr>
            <w:tcW w:w="1923" w:type="dxa"/>
            <w:vMerge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BE08DD" w:rsidRDefault="00D90A0C" w:rsidP="00D90A0C">
            <w:pPr>
              <w:spacing w:before="40" w:after="80"/>
              <w:rPr>
                <w:szCs w:val="20"/>
                <w:lang w:val="en-US"/>
              </w:rPr>
            </w:pP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A7560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>Сальваторе Пикколо,</w:t>
            </w:r>
          </w:p>
          <w:p w:rsidR="00D90A0C" w:rsidRPr="00BE08DD" w:rsidRDefault="00BE08DD" w:rsidP="00BE08DD">
            <w:pPr>
              <w:pStyle w:val="Default"/>
              <w:spacing w:after="80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s.piccolo@federchimica.it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</w:p>
        </w:tc>
      </w:tr>
      <w:tr w:rsidR="00D90A0C" w:rsidRPr="003E12B9" w:rsidTr="00D90A0C">
        <w:trPr>
          <w:trHeight w:val="510"/>
        </w:trPr>
        <w:tc>
          <w:tcPr>
            <w:tcW w:w="1923" w:type="dxa"/>
            <w:vMerge w:val="restart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  <w:r w:rsidRPr="003E12B9">
              <w:t>Целевая группа по</w:t>
            </w:r>
            <w:r>
              <w:t> </w:t>
            </w:r>
            <w:r w:rsidRPr="003E12B9">
              <w:t xml:space="preserve">двухтопливным </w:t>
            </w:r>
            <w:r w:rsidRPr="00E21E98">
              <w:rPr>
                <w:spacing w:val="0"/>
              </w:rPr>
              <w:t>двигателям большой</w:t>
            </w:r>
            <w:r w:rsidRPr="003E12B9">
              <w:t xml:space="preserve"> мощности </w:t>
            </w:r>
            <w:r>
              <w:br/>
            </w:r>
            <w:r w:rsidRPr="003E12B9">
              <w:t>(ЦГ ДТБМ) (целевая группа)</w:t>
            </w: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Хенк Деккер, 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  <w:lang w:val="en-US"/>
              </w:rPr>
            </w:pPr>
            <w:r w:rsidRPr="00BE08DD">
              <w:rPr>
                <w:sz w:val="20"/>
                <w:szCs w:val="20"/>
                <w:lang w:val="en-US"/>
              </w:rPr>
              <w:t xml:space="preserve">henk.j.dekker@tno.nl </w:t>
            </w:r>
            <w:r w:rsidR="00E426CA" w:rsidRPr="00BE08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A7560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Джеффри Сейслер, 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jseisler@cleanfuelsconsulting.org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</w:p>
        </w:tc>
      </w:tr>
      <w:tr w:rsidR="00D90A0C" w:rsidRPr="003E12B9" w:rsidTr="009825A3">
        <w:trPr>
          <w:trHeight w:val="510"/>
        </w:trPr>
        <w:tc>
          <w:tcPr>
            <w:tcW w:w="1923" w:type="dxa"/>
            <w:vMerge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BE08DD" w:rsidRDefault="00D90A0C" w:rsidP="00D90A0C">
            <w:pPr>
              <w:spacing w:before="40" w:after="80"/>
              <w:rPr>
                <w:szCs w:val="20"/>
              </w:rPr>
            </w:pPr>
          </w:p>
        </w:tc>
        <w:tc>
          <w:tcPr>
            <w:tcW w:w="3294" w:type="dxa"/>
            <w:shd w:val="clear" w:color="auto" w:fill="auto"/>
            <w:noWrap/>
            <w:tcMar>
              <w:left w:w="43" w:type="dxa"/>
              <w:right w:w="0" w:type="dxa"/>
            </w:tcMar>
          </w:tcPr>
          <w:p w:rsidR="00D90A0C" w:rsidRPr="00BE08DD" w:rsidRDefault="00D90A0C" w:rsidP="00D90A0C">
            <w:pPr>
              <w:spacing w:before="40" w:after="80"/>
              <w:rPr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</w:p>
        </w:tc>
      </w:tr>
      <w:tr w:rsidR="00D90A0C" w:rsidRPr="003E12B9" w:rsidTr="001E4B91">
        <w:trPr>
          <w:trHeight w:val="510"/>
        </w:trPr>
        <w:tc>
          <w:tcPr>
            <w:tcW w:w="192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  <w:r w:rsidRPr="003E12B9">
              <w:t>Целевая группа по</w:t>
            </w:r>
            <w:r>
              <w:t> </w:t>
            </w:r>
            <w:r w:rsidRPr="003E12B9">
              <w:t>сжиженному природному газу (ЦГ СПГ) (целевая группа)</w:t>
            </w: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Паул Дейкхоф, 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Paul.Dijkhof@kiwa.nl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Джеффри Сейслер, </w:t>
            </w:r>
          </w:p>
          <w:p w:rsidR="00D90A0C" w:rsidRPr="00BE08DD" w:rsidRDefault="00BE08DD" w:rsidP="00BE08DD">
            <w:pPr>
              <w:pStyle w:val="Default"/>
              <w:spacing w:after="80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jseisler@cleanfuelsconsulting.org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</w:p>
        </w:tc>
      </w:tr>
      <w:tr w:rsidR="00D90A0C" w:rsidRPr="003E12B9" w:rsidTr="009825A3">
        <w:trPr>
          <w:trHeight w:val="510"/>
        </w:trPr>
        <w:tc>
          <w:tcPr>
            <w:tcW w:w="1923" w:type="dxa"/>
            <w:vMerge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BE08DD" w:rsidRDefault="00D90A0C" w:rsidP="00D90A0C">
            <w:pPr>
              <w:spacing w:before="40" w:after="80"/>
              <w:rPr>
                <w:szCs w:val="20"/>
              </w:rPr>
            </w:pPr>
            <w:r w:rsidRPr="00BE08DD">
              <w:rPr>
                <w:szCs w:val="20"/>
                <w:lang w:val="fr-CH"/>
              </w:rPr>
              <w:t> </w:t>
            </w: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Хайме дель Аламо, </w:t>
            </w:r>
          </w:p>
          <w:p w:rsidR="00D90A0C" w:rsidRPr="00BE08DD" w:rsidRDefault="00BE08DD" w:rsidP="00BE08DD">
            <w:pPr>
              <w:pStyle w:val="Default"/>
              <w:spacing w:after="80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jaime.alamo@ngvaeurope.eu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</w:tcPr>
          <w:p w:rsidR="00D90A0C" w:rsidRPr="00940CDE" w:rsidRDefault="00D90A0C" w:rsidP="00D90A0C">
            <w:pPr>
              <w:spacing w:before="40" w:after="80"/>
              <w:rPr>
                <w:szCs w:val="20"/>
              </w:rPr>
            </w:pPr>
          </w:p>
        </w:tc>
      </w:tr>
      <w:tr w:rsidR="00D90A0C" w:rsidRPr="003E12B9" w:rsidTr="009825A3">
        <w:trPr>
          <w:trHeight w:val="510"/>
        </w:trPr>
        <w:tc>
          <w:tcPr>
            <w:tcW w:w="1923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9825A3">
            <w:pPr>
              <w:suppressAutoHyphens/>
              <w:spacing w:before="40" w:after="80"/>
            </w:pPr>
            <w:r w:rsidRPr="003E12B9">
              <w:t>Программа измерения выбросов частиц (ПИЧ) (группа)</w:t>
            </w: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>Джорджио Мартини,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  <w:lang w:val="en-US"/>
              </w:rPr>
            </w:pPr>
            <w:r w:rsidRPr="00BE08DD">
              <w:rPr>
                <w:sz w:val="20"/>
                <w:szCs w:val="20"/>
                <w:lang w:val="en-US"/>
              </w:rPr>
              <w:t xml:space="preserve">giorgio.martini@jrc.ec.europa.eu </w:t>
            </w:r>
            <w:r w:rsidR="00940CDE" w:rsidRPr="00BE08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>Каролин Хозиер,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chosier@ford.com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pacing w:before="40" w:after="80"/>
            </w:pPr>
            <w:r w:rsidRPr="003E12B9">
              <w:t>Июнь 2017 года</w:t>
            </w:r>
          </w:p>
        </w:tc>
      </w:tr>
      <w:tr w:rsidR="00D90A0C" w:rsidRPr="003E12B9" w:rsidTr="009825A3">
        <w:trPr>
          <w:trHeight w:val="765"/>
        </w:trPr>
        <w:tc>
          <w:tcPr>
            <w:tcW w:w="1923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  <w:r w:rsidRPr="003E12B9">
              <w:t>Качество воздуха внутри транспортных средств (КВТС) (группа)</w:t>
            </w: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>Чонк Сун Лим</w:t>
            </w:r>
            <w:r w:rsidR="00573E74" w:rsidRPr="00BE08DD">
              <w:rPr>
                <w:szCs w:val="20"/>
              </w:rPr>
              <w:t>,</w:t>
            </w:r>
            <w:r w:rsidRPr="00BE08DD">
              <w:rPr>
                <w:szCs w:val="20"/>
              </w:rPr>
              <w:t xml:space="preserve"> 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jongsoon@ts2020.kr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noWrap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Андреас Вермайер, 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andreas.wehrmeier@bmw.de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pacing w:before="40" w:after="80"/>
            </w:pPr>
            <w:r w:rsidRPr="003E12B9">
              <w:t xml:space="preserve">Ноябрь </w:t>
            </w:r>
            <w:r>
              <w:br/>
            </w:r>
            <w:r w:rsidRPr="003E12B9">
              <w:t>2017 года</w:t>
            </w:r>
          </w:p>
        </w:tc>
      </w:tr>
      <w:tr w:rsidR="00D90A0C" w:rsidRPr="003E12B9" w:rsidTr="009825A3">
        <w:trPr>
          <w:trHeight w:val="409"/>
        </w:trPr>
        <w:tc>
          <w:tcPr>
            <w:tcW w:w="1923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keepNext/>
              <w:keepLines/>
              <w:suppressAutoHyphens/>
              <w:spacing w:before="40" w:after="80"/>
            </w:pPr>
            <w:r w:rsidRPr="003E12B9">
              <w:lastRenderedPageBreak/>
              <w:t>Определения силовых установок транспортных средств (ОСУТС) (группа)</w:t>
            </w:r>
          </w:p>
        </w:tc>
        <w:tc>
          <w:tcPr>
            <w:tcW w:w="3252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 xml:space="preserve">Кристоф Альбус, 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  <w:lang w:val="en-US"/>
              </w:rPr>
            </w:pPr>
            <w:r w:rsidRPr="00BE08DD">
              <w:rPr>
                <w:sz w:val="20"/>
                <w:szCs w:val="20"/>
                <w:lang w:val="en-US"/>
              </w:rPr>
              <w:t xml:space="preserve">christoph.albus@bmvi.bund.de </w:t>
            </w:r>
            <w:r w:rsidR="00940CDE" w:rsidRPr="00BE08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  <w:noWrap/>
            <w:tcMar>
              <w:left w:w="43" w:type="dxa"/>
              <w:right w:w="0" w:type="dxa"/>
            </w:tcMar>
            <w:hideMark/>
          </w:tcPr>
          <w:p w:rsidR="00E80D9F" w:rsidRPr="00BE08DD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BE08DD">
              <w:rPr>
                <w:szCs w:val="20"/>
              </w:rPr>
              <w:t>Даниела Левератто,</w:t>
            </w:r>
          </w:p>
          <w:p w:rsidR="00D90A0C" w:rsidRPr="00BE08DD" w:rsidRDefault="00BE08DD" w:rsidP="00BE08DD">
            <w:pPr>
              <w:pStyle w:val="Default"/>
              <w:rPr>
                <w:sz w:val="20"/>
                <w:szCs w:val="20"/>
              </w:rPr>
            </w:pPr>
            <w:r w:rsidRPr="00BE08DD">
              <w:rPr>
                <w:sz w:val="20"/>
                <w:szCs w:val="20"/>
              </w:rPr>
              <w:t xml:space="preserve">dleveratto@oica.net </w:t>
            </w:r>
            <w:r w:rsidR="00940CDE" w:rsidRPr="00BE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keepNext/>
              <w:keepLines/>
              <w:spacing w:before="40" w:after="80"/>
            </w:pPr>
            <w:r w:rsidRPr="003E12B9">
              <w:t xml:space="preserve">Июнь 2015 года </w:t>
            </w:r>
          </w:p>
        </w:tc>
      </w:tr>
      <w:tr w:rsidR="00D90A0C" w:rsidRPr="003E12B9" w:rsidTr="009825A3">
        <w:trPr>
          <w:trHeight w:val="765"/>
        </w:trPr>
        <w:tc>
          <w:tcPr>
            <w:tcW w:w="1923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uppressAutoHyphens/>
              <w:spacing w:before="40" w:after="80"/>
            </w:pPr>
            <w:r w:rsidRPr="003E12B9">
              <w:t>Всемирные согласованные процедуры испытания транспортных средств малой грузоподъемности (ВПИМ) (группа)</w:t>
            </w:r>
          </w:p>
        </w:tc>
        <w:tc>
          <w:tcPr>
            <w:tcW w:w="3252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940CDE">
              <w:rPr>
                <w:szCs w:val="20"/>
              </w:rPr>
              <w:t xml:space="preserve">Штефан Редманн, </w:t>
            </w:r>
          </w:p>
          <w:p w:rsidR="00E426CA" w:rsidRPr="00BE08DD" w:rsidRDefault="00BE08DD" w:rsidP="00BE08DD">
            <w:pPr>
              <w:pStyle w:val="Default"/>
              <w:rPr>
                <w:sz w:val="18"/>
                <w:szCs w:val="18"/>
                <w:lang w:val="en-US"/>
              </w:rPr>
            </w:pPr>
            <w:r w:rsidRPr="00BE08DD">
              <w:rPr>
                <w:sz w:val="18"/>
                <w:szCs w:val="18"/>
                <w:lang w:val="en-US"/>
              </w:rPr>
              <w:t xml:space="preserve">stephan.redmann@bmvbs.bund.de </w:t>
            </w:r>
            <w:r w:rsidR="00940CDE" w:rsidRPr="00BE08DD">
              <w:rPr>
                <w:sz w:val="20"/>
                <w:szCs w:val="20"/>
                <w:lang w:val="en-US"/>
              </w:rPr>
              <w:t xml:space="preserve"> </w:t>
            </w:r>
          </w:p>
          <w:p w:rsidR="00E80D9F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940CDE">
              <w:rPr>
                <w:szCs w:val="20"/>
              </w:rPr>
              <w:t xml:space="preserve">Кадзуки Кобаяси </w:t>
            </w:r>
            <w:r w:rsidRPr="00940CDE">
              <w:rPr>
                <w:szCs w:val="20"/>
              </w:rPr>
              <w:br/>
              <w:t xml:space="preserve">(заместитель председателя), </w:t>
            </w:r>
          </w:p>
          <w:p w:rsidR="00D90A0C" w:rsidRPr="00BE08DD" w:rsidRDefault="00BE08DD" w:rsidP="00BE08DD">
            <w:pPr>
              <w:pStyle w:val="Default"/>
              <w:rPr>
                <w:sz w:val="18"/>
                <w:szCs w:val="18"/>
                <w:lang w:val="en-US"/>
              </w:rPr>
            </w:pPr>
            <w:r w:rsidRPr="00BE08DD">
              <w:rPr>
                <w:sz w:val="18"/>
                <w:szCs w:val="18"/>
                <w:lang w:val="en-US"/>
              </w:rPr>
              <w:t xml:space="preserve">ka-koba@shinsa.ntsel.go.jp </w:t>
            </w:r>
            <w:r w:rsidR="00940CDE" w:rsidRPr="00E80D9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4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E80D9F" w:rsidRDefault="00D90A0C" w:rsidP="00DA7560">
            <w:pPr>
              <w:spacing w:before="40"/>
              <w:rPr>
                <w:szCs w:val="20"/>
                <w:lang w:val="en-US"/>
              </w:rPr>
            </w:pPr>
            <w:r w:rsidRPr="00940CDE">
              <w:rPr>
                <w:szCs w:val="20"/>
              </w:rPr>
              <w:t xml:space="preserve">Нориюки Ичикава (секретарь </w:t>
            </w:r>
            <w:r w:rsidRPr="00940CDE">
              <w:rPr>
                <w:szCs w:val="20"/>
              </w:rPr>
              <w:br/>
              <w:t xml:space="preserve">по техническим вопросам), </w:t>
            </w:r>
          </w:p>
          <w:p w:rsidR="00BE08DD" w:rsidRPr="00BE08DD" w:rsidRDefault="00BE08DD" w:rsidP="00BE08DD">
            <w:pPr>
              <w:pStyle w:val="Default"/>
              <w:rPr>
                <w:sz w:val="18"/>
                <w:szCs w:val="18"/>
                <w:lang w:val="en-US"/>
              </w:rPr>
            </w:pPr>
            <w:r w:rsidRPr="00BE08DD">
              <w:rPr>
                <w:sz w:val="18"/>
                <w:szCs w:val="18"/>
                <w:lang w:val="en-US"/>
              </w:rPr>
              <w:t xml:space="preserve">noriyuki_ichikawa@mail.toyota.co.jp </w:t>
            </w:r>
          </w:p>
          <w:p w:rsidR="00E80D9F" w:rsidRPr="00E80D9F" w:rsidRDefault="00D90A0C" w:rsidP="00DA7560">
            <w:pPr>
              <w:spacing w:before="40"/>
              <w:rPr>
                <w:szCs w:val="20"/>
              </w:rPr>
            </w:pPr>
            <w:r w:rsidRPr="00940CDE">
              <w:rPr>
                <w:szCs w:val="20"/>
              </w:rPr>
              <w:t>Конрад Колеза (секретарь по те</w:t>
            </w:r>
            <w:r w:rsidRPr="00940CDE">
              <w:rPr>
                <w:szCs w:val="20"/>
              </w:rPr>
              <w:t>х</w:t>
            </w:r>
            <w:r w:rsidRPr="00940CDE">
              <w:rPr>
                <w:szCs w:val="20"/>
              </w:rPr>
              <w:t xml:space="preserve">ническим вопросам), </w:t>
            </w:r>
          </w:p>
          <w:p w:rsidR="00BE08DD" w:rsidRDefault="00BE08DD" w:rsidP="00BE08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konrad.kolesa@audi.de </w:t>
            </w:r>
          </w:p>
          <w:p w:rsidR="00D90A0C" w:rsidRPr="00940CDE" w:rsidRDefault="00D90A0C" w:rsidP="00E80D9F">
            <w:pPr>
              <w:spacing w:before="40" w:after="80"/>
              <w:rPr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  <w:hideMark/>
          </w:tcPr>
          <w:p w:rsidR="00D90A0C" w:rsidRPr="003E12B9" w:rsidRDefault="00D90A0C" w:rsidP="00D90A0C">
            <w:pPr>
              <w:spacing w:before="40" w:after="80"/>
            </w:pPr>
            <w:r w:rsidRPr="003E12B9">
              <w:t xml:space="preserve">Июнь 2016 года </w:t>
            </w:r>
          </w:p>
        </w:tc>
      </w:tr>
    </w:tbl>
    <w:p w:rsidR="0086792C" w:rsidRPr="00D90A0C" w:rsidRDefault="0086792C" w:rsidP="00D90A0C">
      <w:pPr>
        <w:pStyle w:val="SingleTxt"/>
        <w:spacing w:after="0" w:line="120" w:lineRule="exact"/>
        <w:rPr>
          <w:sz w:val="10"/>
        </w:rPr>
      </w:pPr>
    </w:p>
    <w:p w:rsidR="00D90A0C" w:rsidRPr="00D90A0C" w:rsidRDefault="00D90A0C" w:rsidP="00D90A0C">
      <w:pPr>
        <w:pStyle w:val="SingleTxt"/>
        <w:spacing w:after="0" w:line="120" w:lineRule="exact"/>
        <w:rPr>
          <w:sz w:val="10"/>
        </w:rPr>
      </w:pPr>
    </w:p>
    <w:p w:rsidR="00D90A0C" w:rsidRPr="00D90A0C" w:rsidRDefault="00D90A0C" w:rsidP="00D90A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D90A0C">
        <w:lastRenderedPageBreak/>
        <w:t>Приложение IV</w:t>
      </w:r>
    </w:p>
    <w:p w:rsidR="00D90A0C" w:rsidRPr="00D90A0C" w:rsidRDefault="00D90A0C" w:rsidP="00D90A0C">
      <w:pPr>
        <w:pStyle w:val="SingleTxt"/>
        <w:spacing w:after="0" w:line="120" w:lineRule="exact"/>
        <w:ind w:left="0"/>
        <w:rPr>
          <w:sz w:val="10"/>
        </w:rPr>
      </w:pPr>
    </w:p>
    <w:p w:rsidR="00D90A0C" w:rsidRPr="00D90A0C" w:rsidRDefault="00D90A0C" w:rsidP="00D90A0C">
      <w:pPr>
        <w:pStyle w:val="SingleTxt"/>
        <w:spacing w:after="0" w:line="120" w:lineRule="exact"/>
        <w:ind w:left="0"/>
        <w:rPr>
          <w:sz w:val="10"/>
        </w:rPr>
      </w:pPr>
    </w:p>
    <w:p w:rsidR="00D90A0C" w:rsidRPr="00D90A0C" w:rsidRDefault="00D90A0C" w:rsidP="00D90A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0A0C">
        <w:tab/>
      </w:r>
      <w:r w:rsidRPr="00D90A0C">
        <w:tab/>
        <w:t>Поправки к Правилам № 101</w:t>
      </w:r>
    </w:p>
    <w:p w:rsidR="00D90A0C" w:rsidRPr="00D90A0C" w:rsidRDefault="00D90A0C" w:rsidP="00D90A0C">
      <w:pPr>
        <w:pStyle w:val="SingleTxt"/>
        <w:spacing w:after="0" w:line="120" w:lineRule="exact"/>
        <w:ind w:left="0"/>
        <w:rPr>
          <w:sz w:val="10"/>
        </w:rPr>
      </w:pPr>
    </w:p>
    <w:p w:rsidR="00D90A0C" w:rsidRPr="00D90A0C" w:rsidRDefault="00D90A0C" w:rsidP="00D90A0C">
      <w:pPr>
        <w:pStyle w:val="SingleTxt"/>
        <w:spacing w:after="0" w:line="120" w:lineRule="exact"/>
        <w:ind w:left="0"/>
        <w:rPr>
          <w:sz w:val="10"/>
        </w:rPr>
      </w:pPr>
    </w:p>
    <w:p w:rsidR="00D90A0C" w:rsidRPr="00D90A0C" w:rsidRDefault="00D90A0C" w:rsidP="00D90A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0A0C">
        <w:tab/>
      </w:r>
      <w:r w:rsidRPr="00D90A0C">
        <w:tab/>
        <w:t>Принят на основе документов ECE/TRANS/WP.29/GRPE/2015/14 и GRPE-71-18 (см. пункт 10)</w:t>
      </w:r>
    </w:p>
    <w:p w:rsidR="00D90A0C" w:rsidRPr="00D90A0C" w:rsidRDefault="00D90A0C" w:rsidP="00D90A0C">
      <w:pPr>
        <w:pStyle w:val="SingleTxt"/>
        <w:spacing w:after="0" w:line="120" w:lineRule="exact"/>
        <w:rPr>
          <w:iCs/>
          <w:sz w:val="10"/>
        </w:rPr>
      </w:pPr>
    </w:p>
    <w:p w:rsidR="00D90A0C" w:rsidRPr="00D90A0C" w:rsidRDefault="00D90A0C" w:rsidP="00D90A0C">
      <w:pPr>
        <w:pStyle w:val="SingleTxt"/>
        <w:rPr>
          <w:i/>
          <w:iCs/>
        </w:rPr>
      </w:pPr>
      <w:r w:rsidRPr="00D90A0C">
        <w:rPr>
          <w:i/>
          <w:iCs/>
        </w:rPr>
        <w:t>Приложение 6</w:t>
      </w:r>
    </w:p>
    <w:p w:rsidR="00D90A0C" w:rsidRPr="00D90A0C" w:rsidRDefault="00D90A0C" w:rsidP="00D90A0C">
      <w:pPr>
        <w:pStyle w:val="SingleTxt"/>
        <w:rPr>
          <w:i/>
        </w:rPr>
      </w:pPr>
      <w:r w:rsidRPr="00D90A0C">
        <w:rPr>
          <w:i/>
          <w:iCs/>
        </w:rPr>
        <w:t>Пункт 1.1</w:t>
      </w:r>
      <w:r w:rsidRPr="00D90A0C">
        <w:t xml:space="preserve"> изменить следующим образом:</w:t>
      </w:r>
    </w:p>
    <w:p w:rsidR="00D90A0C" w:rsidRPr="00D90A0C" w:rsidRDefault="00D90A0C" w:rsidP="00D90A0C">
      <w:pPr>
        <w:pStyle w:val="SingleTxt"/>
        <w:ind w:left="2218" w:hanging="951"/>
      </w:pPr>
      <w:r>
        <w:t>«</w:t>
      </w:r>
      <w:r w:rsidRPr="00D90A0C">
        <w:t>1.1</w:t>
      </w:r>
      <w:r w:rsidRPr="00D90A0C">
        <w:tab/>
      </w:r>
      <w:r>
        <w:tab/>
      </w:r>
      <w:r w:rsidRPr="00D90A0C">
        <w:t>Объем выбросов двуокиси углерода (СО</w:t>
      </w:r>
      <w:r w:rsidRPr="00D90A0C">
        <w:rPr>
          <w:vertAlign w:val="subscript"/>
        </w:rPr>
        <w:t>2</w:t>
      </w:r>
      <w:r w:rsidRPr="00D90A0C">
        <w:t>) и расход топлива транспор</w:t>
      </w:r>
      <w:r w:rsidRPr="00D90A0C">
        <w:t>т</w:t>
      </w:r>
      <w:r w:rsidRPr="00D90A0C">
        <w:t>ных средств, приводимых в движение только двигателем внутреннего сгорания, устанавливают согласно процедуре проведения испытания типа I, определенной в приложении 4а к Правилам № 83,</w:t>
      </w:r>
      <w:r w:rsidRPr="00D90A0C">
        <w:rPr>
          <w:b/>
          <w:bCs/>
        </w:rPr>
        <w:t xml:space="preserve"> в соотве</w:t>
      </w:r>
      <w:r w:rsidRPr="00D90A0C">
        <w:rPr>
          <w:b/>
          <w:bCs/>
        </w:rPr>
        <w:t>т</w:t>
      </w:r>
      <w:r w:rsidRPr="00D90A0C">
        <w:rPr>
          <w:b/>
          <w:bCs/>
        </w:rPr>
        <w:t>ствии с серией поправок, на основании которой транспортное средство официально утверждено, или − в том случае, если тран</w:t>
      </w:r>
      <w:r w:rsidRPr="00D90A0C">
        <w:rPr>
          <w:b/>
          <w:bCs/>
        </w:rPr>
        <w:t>с</w:t>
      </w:r>
      <w:r w:rsidRPr="00D90A0C">
        <w:rPr>
          <w:b/>
          <w:bCs/>
        </w:rPr>
        <w:t>портное средство не утверждено на основании Правил № 83, − в</w:t>
      </w:r>
      <w:r>
        <w:rPr>
          <w:b/>
          <w:bCs/>
        </w:rPr>
        <w:t> </w:t>
      </w:r>
      <w:r w:rsidRPr="00D90A0C">
        <w:rPr>
          <w:b/>
          <w:bCs/>
        </w:rPr>
        <w:t xml:space="preserve">соответствии с серией поправок, действующей </w:t>
      </w:r>
      <w:r w:rsidRPr="00D90A0C">
        <w:t>на момент офиц</w:t>
      </w:r>
      <w:r w:rsidRPr="00D90A0C">
        <w:t>и</w:t>
      </w:r>
      <w:r w:rsidRPr="00D90A0C">
        <w:t>ального утверждения транспортного средства</w:t>
      </w:r>
      <w:r>
        <w:t>.»</w:t>
      </w:r>
    </w:p>
    <w:p w:rsidR="00D90A0C" w:rsidRPr="00D90A0C" w:rsidRDefault="00D90A0C" w:rsidP="00D90A0C">
      <w:pPr>
        <w:pStyle w:val="SingleTxt"/>
        <w:rPr>
          <w:iCs/>
        </w:rPr>
      </w:pPr>
      <w:r w:rsidRPr="00D90A0C">
        <w:rPr>
          <w:i/>
          <w:iCs/>
        </w:rPr>
        <w:t>Пункт 1.3.5</w:t>
      </w:r>
      <w:r w:rsidRPr="00D90A0C">
        <w:t xml:space="preserve"> исключить:</w:t>
      </w:r>
    </w:p>
    <w:p w:rsidR="00D90A0C" w:rsidRPr="00D90A0C" w:rsidRDefault="00D90A0C" w:rsidP="00D90A0C">
      <w:pPr>
        <w:pStyle w:val="SingleTxt"/>
        <w:ind w:left="2218" w:hanging="951"/>
      </w:pPr>
      <w:r>
        <w:t>«</w:t>
      </w:r>
      <w:r w:rsidRPr="00D90A0C">
        <w:rPr>
          <w:strike/>
        </w:rPr>
        <w:t>1.3.5</w:t>
      </w:r>
      <w:r w:rsidRPr="00D90A0C">
        <w:rPr>
          <w:strike/>
        </w:rPr>
        <w:tab/>
        <w:t>Для испытаний используют наиболее широкие шины. Если имеется более трех размеров шин, то выбирают тот размер, который непосре</w:t>
      </w:r>
      <w:r w:rsidRPr="00D90A0C">
        <w:rPr>
          <w:strike/>
        </w:rPr>
        <w:t>д</w:t>
      </w:r>
      <w:r w:rsidRPr="00D90A0C">
        <w:rPr>
          <w:strike/>
        </w:rPr>
        <w:t>ственно предшествует наиболее широкому размеру.</w:t>
      </w:r>
      <w:r>
        <w:t>»</w:t>
      </w:r>
    </w:p>
    <w:p w:rsidR="00D90A0C" w:rsidRPr="00D90A0C" w:rsidRDefault="00D90A0C" w:rsidP="00D90A0C">
      <w:pPr>
        <w:pStyle w:val="SingleTxt"/>
        <w:spacing w:after="0" w:line="120" w:lineRule="exact"/>
        <w:rPr>
          <w:sz w:val="10"/>
        </w:rPr>
      </w:pPr>
    </w:p>
    <w:p w:rsidR="00D90A0C" w:rsidRPr="00D90A0C" w:rsidRDefault="00D90A0C" w:rsidP="00D90A0C">
      <w:pPr>
        <w:pStyle w:val="SingleTxt"/>
        <w:spacing w:after="0" w:line="120" w:lineRule="exact"/>
        <w:rPr>
          <w:sz w:val="10"/>
        </w:rPr>
      </w:pPr>
    </w:p>
    <w:p w:rsidR="000267AF" w:rsidRDefault="000267AF" w:rsidP="000267A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0267AF">
        <w:lastRenderedPageBreak/>
        <w:t>Приложение V</w:t>
      </w:r>
    </w:p>
    <w:p w:rsidR="000267AF" w:rsidRPr="000267AF" w:rsidRDefault="000267AF" w:rsidP="000267AF">
      <w:pPr>
        <w:pStyle w:val="SingleTxt"/>
        <w:spacing w:after="0" w:line="120" w:lineRule="exact"/>
        <w:rPr>
          <w:sz w:val="10"/>
        </w:rPr>
      </w:pPr>
    </w:p>
    <w:p w:rsidR="000267AF" w:rsidRPr="000267AF" w:rsidRDefault="000267AF" w:rsidP="000267AF">
      <w:pPr>
        <w:pStyle w:val="SingleTxt"/>
        <w:spacing w:after="0" w:line="120" w:lineRule="exact"/>
        <w:rPr>
          <w:sz w:val="10"/>
        </w:rPr>
      </w:pPr>
    </w:p>
    <w:p w:rsidR="000267AF" w:rsidRPr="000267AF" w:rsidRDefault="000267AF" w:rsidP="000267A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267AF">
        <w:t>Поправки к документу ECE/TRANS/WP.29/GRPE/2015/13</w:t>
      </w:r>
    </w:p>
    <w:p w:rsidR="000267AF" w:rsidRPr="000267AF" w:rsidRDefault="000267AF" w:rsidP="000267AF">
      <w:pPr>
        <w:pStyle w:val="SingleTxt"/>
        <w:spacing w:after="0" w:line="120" w:lineRule="exact"/>
        <w:rPr>
          <w:sz w:val="10"/>
        </w:rPr>
      </w:pPr>
    </w:p>
    <w:p w:rsidR="000267AF" w:rsidRPr="000267AF" w:rsidRDefault="000267AF" w:rsidP="000267AF">
      <w:pPr>
        <w:pStyle w:val="SingleTxt"/>
        <w:spacing w:after="0" w:line="120" w:lineRule="exact"/>
        <w:rPr>
          <w:sz w:val="10"/>
        </w:rPr>
      </w:pPr>
    </w:p>
    <w:p w:rsidR="000267AF" w:rsidRPr="000267AF" w:rsidRDefault="000267AF" w:rsidP="000267AF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right="1260" w:hanging="1267"/>
        <w:rPr>
          <w:b/>
        </w:rPr>
      </w:pPr>
      <w:r w:rsidRPr="000267AF">
        <w:rPr>
          <w:b/>
          <w:spacing w:val="2"/>
        </w:rPr>
        <w:tab/>
      </w:r>
      <w:r w:rsidRPr="000267AF">
        <w:rPr>
          <w:b/>
          <w:spacing w:val="2"/>
        </w:rPr>
        <w:tab/>
        <w:t>Приняты</w:t>
      </w:r>
      <w:r w:rsidRPr="000267AF">
        <w:rPr>
          <w:b/>
        </w:rPr>
        <w:t xml:space="preserve"> на основе документов GRPE-71-12 и GRPE-71-31 (см. пункт 58)</w:t>
      </w:r>
    </w:p>
    <w:p w:rsidR="000267AF" w:rsidRPr="000267AF" w:rsidRDefault="000267AF" w:rsidP="000267AF">
      <w:pPr>
        <w:pStyle w:val="SingleTxt"/>
        <w:spacing w:after="0" w:line="120" w:lineRule="exact"/>
        <w:rPr>
          <w:sz w:val="10"/>
        </w:rPr>
      </w:pPr>
    </w:p>
    <w:p w:rsidR="000267AF" w:rsidRPr="000267AF" w:rsidRDefault="000267AF" w:rsidP="000267AF">
      <w:pPr>
        <w:pStyle w:val="SingleTxt"/>
        <w:rPr>
          <w:i/>
          <w:iCs/>
        </w:rPr>
      </w:pPr>
      <w:r w:rsidRPr="000267AF">
        <w:t xml:space="preserve">В документе </w:t>
      </w:r>
      <w:r w:rsidRPr="000267AF">
        <w:rPr>
          <w:i/>
          <w:iCs/>
        </w:rPr>
        <w:t>ECE/TRANS/WP.29/GRPE/2015/13</w:t>
      </w:r>
    </w:p>
    <w:p w:rsidR="000267AF" w:rsidRPr="000267AF" w:rsidRDefault="000267AF" w:rsidP="000267AF">
      <w:pPr>
        <w:pStyle w:val="SingleTxt"/>
        <w:rPr>
          <w:i/>
          <w:iCs/>
        </w:rPr>
      </w:pPr>
      <w:r w:rsidRPr="000267AF">
        <w:rPr>
          <w:i/>
          <w:iCs/>
        </w:rPr>
        <w:t>Часть A (пояснительная записка)</w:t>
      </w:r>
    </w:p>
    <w:p w:rsidR="000267AF" w:rsidRPr="000267AF" w:rsidRDefault="000267AF" w:rsidP="000267AF">
      <w:pPr>
        <w:pStyle w:val="SingleTxt"/>
        <w:rPr>
          <w:i/>
        </w:rPr>
      </w:pPr>
      <w:r w:rsidRPr="000267AF">
        <w:rPr>
          <w:i/>
          <w:iCs/>
        </w:rPr>
        <w:t>Пункт 3</w:t>
      </w:r>
      <w:r w:rsidRPr="000267AF">
        <w:t xml:space="preserve"> изменить следующим образом:</w:t>
      </w:r>
    </w:p>
    <w:p w:rsidR="000267AF" w:rsidRPr="000267AF" w:rsidRDefault="000267AF" w:rsidP="000267AF">
      <w:pPr>
        <w:pStyle w:val="SingleTxt"/>
      </w:pPr>
      <w:r>
        <w:t>«</w:t>
      </w:r>
      <w:r w:rsidRPr="000267AF">
        <w:t>3.</w:t>
      </w:r>
      <w:r w:rsidRPr="000267AF">
        <w:tab/>
        <w:t>Были проведены обсуждения относительно целесообразности включения в эту систему ОСУТС определений различных видов топлива (бензина, дизельного топлива, сжиженного нефтяного газа, компримированного природного газа, сж</w:t>
      </w:r>
      <w:r w:rsidRPr="000267AF">
        <w:t>и</w:t>
      </w:r>
      <w:r w:rsidRPr="000267AF">
        <w:t>женного природного газа, E10, E85, H</w:t>
      </w:r>
      <w:r w:rsidRPr="000267AF">
        <w:rPr>
          <w:vertAlign w:val="subscript"/>
        </w:rPr>
        <w:t>2</w:t>
      </w:r>
      <w:r w:rsidRPr="000267AF">
        <w:t xml:space="preserve"> и т.д.). </w:t>
      </w:r>
      <w:r w:rsidRPr="000267AF">
        <w:rPr>
          <w:strike/>
        </w:rPr>
        <w:t>Этот вопрос</w:t>
      </w:r>
      <w:r w:rsidRPr="000267AF">
        <w:t xml:space="preserve"> </w:t>
      </w:r>
      <w:r w:rsidRPr="000267AF">
        <w:rPr>
          <w:b/>
          <w:bCs/>
        </w:rPr>
        <w:t>П</w:t>
      </w:r>
      <w:r w:rsidRPr="000267AF">
        <w:t xml:space="preserve">редлагается </w:t>
      </w:r>
      <w:r w:rsidRPr="000267AF">
        <w:rPr>
          <w:b/>
          <w:bCs/>
        </w:rPr>
        <w:t>пр</w:t>
      </w:r>
      <w:r w:rsidRPr="000267AF">
        <w:rPr>
          <w:b/>
          <w:bCs/>
        </w:rPr>
        <w:t>о</w:t>
      </w:r>
      <w:r w:rsidRPr="000267AF">
        <w:rPr>
          <w:b/>
          <w:bCs/>
        </w:rPr>
        <w:t xml:space="preserve">должить рассмотрение этого вопроса </w:t>
      </w:r>
      <w:r w:rsidRPr="00444861">
        <w:rPr>
          <w:strike/>
        </w:rPr>
        <w:t>рассмотреть</w:t>
      </w:r>
      <w:r w:rsidRPr="000267AF">
        <w:t xml:space="preserve"> на втором этапе.</w:t>
      </w:r>
    </w:p>
    <w:p w:rsidR="000267AF" w:rsidRPr="000267AF" w:rsidRDefault="000267AF" w:rsidP="000267AF">
      <w:pPr>
        <w:pStyle w:val="SingleTxt"/>
        <w:rPr>
          <w:i/>
        </w:rPr>
      </w:pPr>
      <w:r w:rsidRPr="000267AF">
        <w:rPr>
          <w:i/>
          <w:iCs/>
        </w:rPr>
        <w:t>Пункт 10</w:t>
      </w:r>
      <w:r w:rsidRPr="000267AF">
        <w:t xml:space="preserve"> изменить следующим образом: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10.</w:t>
      </w:r>
      <w:r w:rsidRPr="00F169AD">
        <w:tab/>
        <w:t>Было принято решение о том, чтобы в настоящем документе определить понятие силовой установки как части транспортного средства, включающей с</w:t>
      </w:r>
      <w:r w:rsidRPr="00F169AD">
        <w:t>и</w:t>
      </w:r>
      <w:r w:rsidRPr="00F169AD">
        <w:t>стему хранения тяговой энергии, преобразователь тяговой энергии и силовую п</w:t>
      </w:r>
      <w:r w:rsidRPr="00F169AD">
        <w:t>е</w:t>
      </w:r>
      <w:r w:rsidRPr="00F169AD">
        <w:t>редачу, которая прямо или опосредованно передает механическую энергию на колеса для приведения транспортного средства в движение. Основная причина для введения этой концепции силовой установки заключается в упрощении опр</w:t>
      </w:r>
      <w:r w:rsidRPr="00F169AD">
        <w:t>е</w:t>
      </w:r>
      <w:r w:rsidRPr="00F169AD">
        <w:t>делений, отказе от ненужных иерархических уровней и уточнении содержания этого понятия, поскольку оно регулярно используется в различных действующих правилах ООН и глобальных технических правилах ООН, но в то же время по-разному истолковывается различными заинтересованными сторонами и орган</w:t>
      </w:r>
      <w:r w:rsidRPr="00F169AD">
        <w:t>а</w:t>
      </w:r>
      <w:r w:rsidRPr="00F169AD">
        <w:t xml:space="preserve">ми. </w:t>
      </w:r>
      <w:r w:rsidRPr="00F169AD">
        <w:rPr>
          <w:b/>
          <w:bCs/>
        </w:rPr>
        <w:t>В случае внедорожной подвижной техники силовая установка и любая из ее составных частей, указанных в приведенных определениях, помимо тяг</w:t>
      </w:r>
      <w:r w:rsidRPr="00F169AD">
        <w:rPr>
          <w:b/>
          <w:bCs/>
        </w:rPr>
        <w:t>о</w:t>
      </w:r>
      <w:r w:rsidRPr="00F169AD">
        <w:rPr>
          <w:b/>
          <w:bCs/>
        </w:rPr>
        <w:t>вой функции могут иметь иное назначение</w:t>
      </w:r>
      <w:r>
        <w:rPr>
          <w:bCs/>
        </w:rPr>
        <w:t>»</w:t>
      </w:r>
      <w:r w:rsidRPr="00F169AD">
        <w:t>.</w:t>
      </w:r>
    </w:p>
    <w:p w:rsidR="00F169AD" w:rsidRPr="00F169AD" w:rsidRDefault="00F169AD" w:rsidP="00F169AD">
      <w:pPr>
        <w:pStyle w:val="SingleTxt"/>
        <w:rPr>
          <w:i/>
        </w:rPr>
      </w:pPr>
      <w:r w:rsidRPr="00F169AD">
        <w:rPr>
          <w:i/>
          <w:iCs/>
        </w:rPr>
        <w:t>Пункт 11</w:t>
      </w:r>
      <w:r w:rsidRPr="00F169AD">
        <w:t xml:space="preserve"> изменить </w:t>
      </w:r>
      <w:r w:rsidRPr="00F169AD">
        <w:rPr>
          <w:spacing w:val="2"/>
        </w:rPr>
        <w:t>следующим образом (к тексту на русском языке не</w:t>
      </w:r>
      <w:r w:rsidRPr="00F169AD">
        <w:t xml:space="preserve"> относится):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11.</w:t>
      </w:r>
      <w:r w:rsidRPr="00F169AD">
        <w:tab/>
        <w:t>Такая концепция силовой установки характеризуется следующими ключ</w:t>
      </w:r>
      <w:r w:rsidRPr="00F169AD">
        <w:t>е</w:t>
      </w:r>
      <w:r w:rsidRPr="00F169AD">
        <w:t>выми принципами:</w:t>
      </w:r>
    </w:p>
    <w:p w:rsidR="00F169AD" w:rsidRPr="00F169AD" w:rsidRDefault="00F169AD" w:rsidP="00F169AD">
      <w:pPr>
        <w:pStyle w:val="SingleTxt"/>
        <w:ind w:left="1742" w:hanging="475"/>
      </w:pPr>
      <w:r>
        <w:tab/>
      </w:r>
      <w:r w:rsidRPr="00F169AD">
        <w:t>a)</w:t>
      </w:r>
      <w:r w:rsidRPr="00F169AD">
        <w:tab/>
        <w:t>транспортное средство имеет только одну силовую установку;</w:t>
      </w:r>
    </w:p>
    <w:p w:rsidR="00F169AD" w:rsidRPr="00F169AD" w:rsidRDefault="00F169AD" w:rsidP="00F169AD">
      <w:pPr>
        <w:pStyle w:val="SingleTxt"/>
        <w:ind w:left="1742" w:hanging="475"/>
      </w:pPr>
      <w:r>
        <w:tab/>
      </w:r>
      <w:r w:rsidRPr="00F169AD">
        <w:t>b)</w:t>
      </w:r>
      <w:r w:rsidRPr="00F169AD">
        <w:tab/>
        <w:t>системы хранения тяговой энергии и преобразователи тяговой энергии являются непериферическими основными частями силовой установки, к</w:t>
      </w:r>
      <w:r w:rsidRPr="00F169AD">
        <w:t>о</w:t>
      </w:r>
      <w:r w:rsidRPr="00F169AD">
        <w:t>торые обеспечивают прямую или опосредованную передачу энергии в ра</w:t>
      </w:r>
      <w:r w:rsidRPr="00F169AD">
        <w:t>з</w:t>
      </w:r>
      <w:r w:rsidRPr="00F169AD">
        <w:t>личных формах – в конечном итоге сообщение механической энергии кол</w:t>
      </w:r>
      <w:r w:rsidRPr="00F169AD">
        <w:t>е</w:t>
      </w:r>
      <w:r w:rsidRPr="00F169AD">
        <w:t>сам – для обеспечения тяги. Определения различных силовых установок транспортных средств (глава 3) классифицированы с учетом особенностей устройства входящих в силовые установки систем хранения энергии и пр</w:t>
      </w:r>
      <w:r w:rsidRPr="00F169AD">
        <w:t>е</w:t>
      </w:r>
      <w:r w:rsidRPr="00F169AD">
        <w:t>образователей энергии;</w:t>
      </w:r>
    </w:p>
    <w:p w:rsidR="00F169AD" w:rsidRPr="00F169AD" w:rsidRDefault="00F169AD" w:rsidP="00F169AD">
      <w:pPr>
        <w:pStyle w:val="SingleTxt"/>
        <w:ind w:left="1742" w:hanging="475"/>
      </w:pPr>
      <w:r>
        <w:tab/>
      </w:r>
      <w:r w:rsidRPr="00F169AD">
        <w:t>c)</w:t>
      </w:r>
      <w:r w:rsidRPr="00F169AD">
        <w:tab/>
        <w:t xml:space="preserve">включение периферийных </w:t>
      </w:r>
      <w:r w:rsidRPr="00444861">
        <w:rPr>
          <w:b/>
        </w:rPr>
        <w:t>устройств</w:t>
      </w:r>
      <w:r w:rsidRPr="00F169AD">
        <w:t xml:space="preserve"> (например, электрического ко</w:t>
      </w:r>
      <w:r w:rsidRPr="00F169AD">
        <w:t>н</w:t>
      </w:r>
      <w:r w:rsidRPr="00F169AD">
        <w:t>денсатора, 12-вольтного аккумулятора, стартера, системы впуска, системы подачи топлива, системы управления параметрами электропитания, датч</w:t>
      </w:r>
      <w:r w:rsidRPr="00F169AD">
        <w:t>и</w:t>
      </w:r>
      <w:r w:rsidRPr="00F169AD">
        <w:t>ков, приводов, электронного блока управления, систем последующей обр</w:t>
      </w:r>
      <w:r w:rsidRPr="00F169AD">
        <w:t>а</w:t>
      </w:r>
      <w:r w:rsidRPr="00F169AD">
        <w:t>ботки выхлопных газов);</w:t>
      </w:r>
    </w:p>
    <w:p w:rsidR="00F169AD" w:rsidRPr="00F169AD" w:rsidRDefault="00F169AD" w:rsidP="00F169AD">
      <w:pPr>
        <w:pStyle w:val="SingleTxt"/>
        <w:ind w:left="1742" w:hanging="475"/>
      </w:pPr>
      <w:r>
        <w:tab/>
      </w:r>
      <w:r w:rsidRPr="00F169AD">
        <w:t>d)</w:t>
      </w:r>
      <w:r w:rsidRPr="00F169AD">
        <w:tab/>
        <w:t xml:space="preserve">исключение вспомогательных </w:t>
      </w:r>
      <w:r w:rsidRPr="00444861">
        <w:rPr>
          <w:b/>
        </w:rPr>
        <w:t>устройств</w:t>
      </w:r>
      <w:r w:rsidRPr="00F169AD">
        <w:t xml:space="preserve"> (например, вспомогательного аккумулятора, мобильной системы кондиционирования воздуха, стекл</w:t>
      </w:r>
      <w:r w:rsidRPr="00F169AD">
        <w:t>о</w:t>
      </w:r>
      <w:r w:rsidRPr="00F169AD">
        <w:t>подъемника с электроприводом, гидравлического крана, системы отопления и т.д.)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lastRenderedPageBreak/>
        <w:t>Рис. 1, заголовок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Силовая установка – базовые принципы</w:t>
      </w:r>
      <w: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Рис. 2, заголовок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  <w:rPr>
          <w:b/>
        </w:rPr>
      </w:pPr>
      <w:r>
        <w:t>«</w:t>
      </w:r>
      <w:r w:rsidRPr="00F169AD">
        <w:t xml:space="preserve">Транспортное средство с двигателем внутреннего сгорания (обычное) – </w:t>
      </w:r>
      <w:r w:rsidRPr="00F169AD">
        <w:rPr>
          <w:b/>
          <w:bCs/>
        </w:rPr>
        <w:t>ТДВС</w:t>
      </w:r>
      <w: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Рис. 3, заголовок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  <w:rPr>
          <w:b/>
        </w:rPr>
      </w:pPr>
      <w:r>
        <w:t>«</w:t>
      </w:r>
      <w:r w:rsidRPr="00F169AD">
        <w:t xml:space="preserve">Полный электромобиль – </w:t>
      </w:r>
      <w:r w:rsidRPr="00F169AD">
        <w:rPr>
          <w:b/>
          <w:bCs/>
        </w:rPr>
        <w:t>ПЭМ</w:t>
      </w:r>
      <w: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Рис. 4, заголовок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  <w:rPr>
          <w:b/>
        </w:rPr>
      </w:pPr>
      <w:r>
        <w:t>«</w:t>
      </w:r>
      <w:r w:rsidRPr="00F169AD">
        <w:t>Гибридный электромобиль − зарядка с помощью бортового зарядного устро</w:t>
      </w:r>
      <w:r w:rsidRPr="00F169AD">
        <w:t>й</w:t>
      </w:r>
      <w:r w:rsidRPr="00F169AD">
        <w:t xml:space="preserve">ства (параллельная система) – </w:t>
      </w:r>
      <w:r w:rsidRPr="00F169AD">
        <w:rPr>
          <w:b/>
          <w:bCs/>
        </w:rPr>
        <w:t>ГЭМ БЗУ</w:t>
      </w:r>
      <w: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Рис. 5, заголовок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  <w:rPr>
          <w:b/>
        </w:rPr>
      </w:pPr>
      <w:r>
        <w:t>«</w:t>
      </w:r>
      <w:r w:rsidRPr="00F169AD">
        <w:t>Гибридный электромобиль – зарядка с помощью внешнего зарядного устро</w:t>
      </w:r>
      <w:r w:rsidRPr="00F169AD">
        <w:t>й</w:t>
      </w:r>
      <w:r w:rsidRPr="00F169AD">
        <w:t xml:space="preserve">ства (последовательная система, увеличитель запаса хода) – </w:t>
      </w:r>
      <w:r w:rsidRPr="00F169AD">
        <w:rPr>
          <w:b/>
          <w:bCs/>
        </w:rPr>
        <w:t>ГЭМ ВЗУ</w:t>
      </w:r>
      <w: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Рис. 6, заголовок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  <w:rPr>
          <w:b/>
        </w:rPr>
      </w:pPr>
      <w:r>
        <w:t>«</w:t>
      </w:r>
      <w:r w:rsidRPr="00F169AD">
        <w:t>Гибридный электромобиль – зарядка с помощью внешнего зарядного устро</w:t>
      </w:r>
      <w:r w:rsidRPr="00F169AD">
        <w:t>й</w:t>
      </w:r>
      <w:r w:rsidRPr="00F169AD">
        <w:t>ства (комбинированная система) –</w:t>
      </w:r>
      <w:r w:rsidRPr="00F169AD">
        <w:rPr>
          <w:b/>
          <w:bCs/>
        </w:rPr>
        <w:t xml:space="preserve"> ГЭМ ВЗУ</w:t>
      </w:r>
      <w: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Рис. 7, заголовок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  <w:rPr>
          <w:b/>
        </w:rPr>
      </w:pPr>
      <w:r>
        <w:t>«</w:t>
      </w:r>
      <w:r w:rsidRPr="00F169AD">
        <w:t xml:space="preserve">Гибридное транспортное средство на топливных элементах (зарядка с помощью бортового зарядного устройства) – </w:t>
      </w:r>
      <w:r w:rsidRPr="00F169AD">
        <w:rPr>
          <w:b/>
          <w:bCs/>
        </w:rPr>
        <w:t>ГТСТЭ БЗУ</w:t>
      </w:r>
      <w: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14</w:t>
      </w:r>
      <w:r w:rsidRPr="00F169AD">
        <w:t xml:space="preserve"> </w:t>
      </w:r>
      <w:r w:rsidRPr="00F169AD">
        <w:rPr>
          <w:spacing w:val="2"/>
        </w:rPr>
        <w:t xml:space="preserve">изменить следующим образом (к тексту на русском языке не </w:t>
      </w:r>
      <w:r w:rsidRPr="00F169AD">
        <w:t>относится):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14.</w:t>
      </w:r>
      <w:r w:rsidRPr="00F169AD">
        <w:tab/>
        <w:t>После обсуждения в рамках неофициальной рабочей группы по ОСУТС б</w:t>
      </w:r>
      <w:r w:rsidRPr="00F169AD">
        <w:t>ы</w:t>
      </w:r>
      <w:r w:rsidRPr="00F169AD">
        <w:t>ло принято решение о том, чтобы проводить различие между системами хран</w:t>
      </w:r>
      <w:r w:rsidRPr="00F169AD">
        <w:t>е</w:t>
      </w:r>
      <w:r w:rsidRPr="00F169AD">
        <w:t>ния энергии, в которых выходная энергия прямо или опосредованно используе</w:t>
      </w:r>
      <w:r w:rsidRPr="00F169AD">
        <w:t>т</w:t>
      </w:r>
      <w:r w:rsidRPr="00F169AD">
        <w:t>ся для приведения транспортного средства в движение (например, двигатель внутреннего сгорания (ДВС) в гибридных электромобилях (ГЭМ) с увеличит</w:t>
      </w:r>
      <w:r w:rsidRPr="00F169AD">
        <w:t>е</w:t>
      </w:r>
      <w:r w:rsidRPr="00F169AD">
        <w:t>лем запаса хода) и другими системами хранения энергии, которые являются ч</w:t>
      </w:r>
      <w:r w:rsidRPr="00F169AD">
        <w:t>а</w:t>
      </w:r>
      <w:r w:rsidRPr="00F169AD">
        <w:t>стями силовой установки (периферийные устройства) или частями других систем транспортного средства (вспомогательные устройства). Без такого разграничения определения гибридных транспортных средств (ГТС) и гибридных электромоб</w:t>
      </w:r>
      <w:r w:rsidRPr="00F169AD">
        <w:t>и</w:t>
      </w:r>
      <w:r w:rsidRPr="00F169AD">
        <w:t>лей (ГЭМ) являются недостаточно четкими и обычное транспортное средство с ДВС может быть отнесено к ГЭМ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22</w:t>
      </w:r>
      <w:r w:rsidRPr="00F169AD">
        <w:t xml:space="preserve"> </w:t>
      </w:r>
      <w:r w:rsidRPr="00C03E0A">
        <w:rPr>
          <w:spacing w:val="2"/>
        </w:rPr>
        <w:t>изменить следующим образом (к тексту на русском языке не относится</w:t>
      </w:r>
      <w:r w:rsidRPr="00F169AD">
        <w:t>):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22.</w:t>
      </w:r>
      <w:r w:rsidRPr="00F169AD">
        <w:tab/>
        <w:t>В отношении преобразователей энергии следует также применять подход, описанный в разделе 1.1. Примерами "других преобразователей энергии" явл</w:t>
      </w:r>
      <w:r w:rsidRPr="00F169AD">
        <w:t>я</w:t>
      </w:r>
      <w:r w:rsidRPr="00F169AD">
        <w:t xml:space="preserve">ются топливный насос (периферийное </w:t>
      </w:r>
      <w:r w:rsidRPr="00444861">
        <w:rPr>
          <w:b/>
        </w:rPr>
        <w:t>устройство</w:t>
      </w:r>
      <w:r w:rsidRPr="00F169AD">
        <w:t>) или мобильная система ко</w:t>
      </w:r>
      <w:r w:rsidRPr="00F169AD">
        <w:t>н</w:t>
      </w:r>
      <w:r w:rsidRPr="00F169AD">
        <w:t xml:space="preserve">диционирования воздуха (вспомогательное </w:t>
      </w:r>
      <w:r w:rsidRPr="00444861">
        <w:rPr>
          <w:b/>
        </w:rPr>
        <w:t>устройство</w:t>
      </w:r>
      <w:r w:rsidRPr="00F169AD">
        <w:t>), которые не рассматр</w:t>
      </w:r>
      <w:r w:rsidRPr="00F169AD">
        <w:t>и</w:t>
      </w:r>
      <w:r w:rsidRPr="00F169AD">
        <w:t>ваются в качестве преобразователей тяговой энергии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37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37.</w:t>
      </w:r>
      <w:r w:rsidRPr="00F169AD">
        <w:tab/>
        <w:t>Периферийные устройства являются частью силовой передачи. К их числу могут относиться устройства или иные части, системы и блоки управления, к</w:t>
      </w:r>
      <w:r w:rsidRPr="00F169AD">
        <w:t>о</w:t>
      </w:r>
      <w:r w:rsidRPr="00F169AD">
        <w:t xml:space="preserve">торые осуществляют хранение, </w:t>
      </w:r>
      <w:r w:rsidRPr="00666C48">
        <w:rPr>
          <w:strike/>
        </w:rPr>
        <w:t>передачу,</w:t>
      </w:r>
      <w:r w:rsidRPr="00F169AD">
        <w:t xml:space="preserve"> </w:t>
      </w:r>
      <w:r w:rsidRPr="00F169AD">
        <w:rPr>
          <w:b/>
          <w:bCs/>
        </w:rPr>
        <w:t>преобразование, подачу</w:t>
      </w:r>
      <w:r w:rsidRPr="00F169AD">
        <w:t xml:space="preserve"> </w:t>
      </w:r>
      <w:r w:rsidRPr="00444861">
        <w:rPr>
          <w:strike/>
        </w:rPr>
        <w:t>и</w:t>
      </w:r>
      <w:r w:rsidRPr="00F169AD">
        <w:t xml:space="preserve"> </w:t>
      </w:r>
      <w:r w:rsidRPr="00F169AD">
        <w:rPr>
          <w:b/>
          <w:bCs/>
        </w:rPr>
        <w:t xml:space="preserve">или </w:t>
      </w:r>
      <w:r w:rsidRPr="00F169AD">
        <w:t>расх</w:t>
      </w:r>
      <w:r w:rsidRPr="00F169AD">
        <w:t>о</w:t>
      </w:r>
      <w:r w:rsidRPr="00F169AD">
        <w:t xml:space="preserve">дование энергии </w:t>
      </w:r>
      <w:r w:rsidRPr="00F169AD">
        <w:rPr>
          <w:b/>
          <w:bCs/>
        </w:rPr>
        <w:t>и являются необходимыми для работы силовой передачи</w:t>
      </w:r>
      <w:r w:rsidRPr="00F169AD">
        <w:t>. Они не считаются системами хранения тяговой энергии или преобразователями тяговой энергии в составе силовой установки. Эти устройства не обеспечивают прямую или опосредованную передачу энергии в различных формах для созд</w:t>
      </w:r>
      <w:r w:rsidRPr="00F169AD">
        <w:t>а</w:t>
      </w:r>
      <w:r w:rsidRPr="00F169AD">
        <w:t>ния тяги. Примерами периферийных устройств служат электрический конденс</w:t>
      </w:r>
      <w:r w:rsidRPr="00F169AD">
        <w:t>а</w:t>
      </w:r>
      <w:r w:rsidRPr="00F169AD">
        <w:lastRenderedPageBreak/>
        <w:t>тор, 12-вольтный аккумулятор (</w:t>
      </w:r>
      <w:r w:rsidRPr="00666C48">
        <w:rPr>
          <w:strike/>
        </w:rPr>
        <w:t>отчасти</w:t>
      </w:r>
      <w:r w:rsidRPr="00F169AD">
        <w:t>), стартер, система впуска, система подачи топлива, система управления параметрами электропитания, датчик, привод, ко</w:t>
      </w:r>
      <w:r w:rsidRPr="00F169AD">
        <w:t>н</w:t>
      </w:r>
      <w:r w:rsidRPr="00F169AD">
        <w:t>денсатор, электронный блок управления, турбонагнетатель, система последу</w:t>
      </w:r>
      <w:r w:rsidRPr="00F169AD">
        <w:t>ю</w:t>
      </w:r>
      <w:r w:rsidRPr="00F169AD">
        <w:t>щей обработки выхлопных газов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39</w:t>
      </w:r>
      <w:r w:rsidRPr="00F169AD">
        <w:t xml:space="preserve"> изменить </w:t>
      </w:r>
      <w:r w:rsidRPr="00666C48">
        <w:rPr>
          <w:spacing w:val="2"/>
        </w:rPr>
        <w:t>следующим образом (к тексту на русском языке не относится</w:t>
      </w:r>
      <w:r w:rsidRPr="00F169AD">
        <w:t>):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39.</w:t>
      </w:r>
      <w:r w:rsidRPr="00F169AD">
        <w:tab/>
        <w:t>Основные системы хранения энергии силовой установки, выходная энергия которых прямо или опосредованно используется для приведения транспортного средства в движение, обозначаются термином "системы хранения тяговой эне</w:t>
      </w:r>
      <w:r w:rsidRPr="00F169AD">
        <w:t>р</w:t>
      </w:r>
      <w:r w:rsidRPr="00F169AD">
        <w:t>гии" (см. раздел 1.1). Вместе с тем транспортное средство оснащается и другими системами хранения энергии, которые считаются периферийными устройствами силовой установки или вспомогательными устройствами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45</w:t>
      </w:r>
      <w:r w:rsidRPr="00F169AD">
        <w:t xml:space="preserve"> изменить следующим </w:t>
      </w:r>
      <w:r w:rsidRPr="00666C48">
        <w:rPr>
          <w:spacing w:val="2"/>
        </w:rPr>
        <w:t>образом (к тексту на русском языке не относится):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45.</w:t>
      </w:r>
      <w:r w:rsidRPr="00F169AD">
        <w:tab/>
        <w:t>Основные преобразователи энергии силовой установки, выходная энергия которых прямо или опосредованно используется для приведения транспортного средства в движение, обозначаются термином "преобразователи тяговой энергии" (см. раздел 1.2). Это означает, например, что ДВС ГЭМ с увеличителем запаса хода считается преобразователем тяговой энергии силовой установки. Это уто</w:t>
      </w:r>
      <w:r w:rsidRPr="00F169AD">
        <w:t>ч</w:t>
      </w:r>
      <w:r w:rsidRPr="00F169AD">
        <w:t>нение важно для классификации транспортных средств с увеличителем запаса хода как гибридных транспортных средств для целей регулирования. Вместе с тем транспортное средство оснащается и другими преобразователями энергии, например периферийными устройствами силовой установки или вспомогател</w:t>
      </w:r>
      <w:r w:rsidRPr="00F169AD">
        <w:t>ь</w:t>
      </w:r>
      <w:r w:rsidRPr="00F169AD">
        <w:t>ными устройствами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Подраздел 4</w:t>
      </w:r>
      <w:r w:rsidRPr="00F169AD">
        <w:t xml:space="preserve"> изменить следующим образом (к тексту на русском языке не отн</w:t>
      </w:r>
      <w:r w:rsidRPr="00F169AD">
        <w:t>о</w:t>
      </w:r>
      <w:r w:rsidRPr="00F169AD">
        <w:t>сится):</w:t>
      </w:r>
    </w:p>
    <w:p w:rsidR="00F169AD" w:rsidRPr="00F169AD" w:rsidRDefault="00F169AD" w:rsidP="00666C48">
      <w:pPr>
        <w:pStyle w:val="SingleTxt"/>
      </w:pPr>
      <w:r>
        <w:t>«</w:t>
      </w:r>
      <w:r w:rsidRPr="00F169AD">
        <w:t>4.</w:t>
      </w:r>
      <w:r w:rsidRPr="00F169AD">
        <w:tab/>
        <w:t xml:space="preserve">Вспомогательные </w:t>
      </w:r>
      <w:r w:rsidRPr="00444861">
        <w:rPr>
          <w:b/>
        </w:rPr>
        <w:t>устройства</w:t>
      </w:r>
      <w: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49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49.</w:t>
      </w:r>
      <w:r w:rsidRPr="00F169AD">
        <w:tab/>
        <w:t xml:space="preserve">Вспомогательные </w:t>
      </w:r>
      <w:r w:rsidRPr="00F169AD">
        <w:rPr>
          <w:b/>
          <w:bCs/>
        </w:rPr>
        <w:t>устройства</w:t>
      </w:r>
      <w:r w:rsidRPr="00F169AD">
        <w:t xml:space="preserve"> не являются частью силовой установки. Они потребляют, </w:t>
      </w:r>
      <w:r w:rsidRPr="00F169AD">
        <w:rPr>
          <w:b/>
          <w:bCs/>
        </w:rPr>
        <w:t>преобразуют, хранят</w:t>
      </w:r>
      <w:r w:rsidRPr="00F169AD">
        <w:t xml:space="preserve"> или подают энергию в целях приведения в действие иных потребителей энергии транспортного средства, помимо силовой установки. Примерами вспомогательных </w:t>
      </w:r>
      <w:r w:rsidRPr="00F169AD">
        <w:rPr>
          <w:b/>
          <w:bCs/>
        </w:rPr>
        <w:t>устройств</w:t>
      </w:r>
      <w:r w:rsidRPr="00F169AD">
        <w:t xml:space="preserve"> являются вспомогательный аккумулятор, мобильная система кондиционирования воздуха, гидравлический кран, стеклоподъемник с электроприводом или система отопления. Традиционно измерять уровни выбросов, вводить ограничения на них и оценивать характер</w:t>
      </w:r>
      <w:r w:rsidRPr="00F169AD">
        <w:t>и</w:t>
      </w:r>
      <w:r w:rsidRPr="00F169AD">
        <w:t xml:space="preserve">стики транспортного средства принято применительно к его силовой установке. Выбросы и параметры вспомогательных </w:t>
      </w:r>
      <w:r w:rsidRPr="00F169AD">
        <w:rPr>
          <w:b/>
          <w:bCs/>
        </w:rPr>
        <w:t>устройств</w:t>
      </w:r>
      <w:r w:rsidRPr="00F169AD">
        <w:t xml:space="preserve"> должны рассматриваться о</w:t>
      </w:r>
      <w:r w:rsidRPr="00F169AD">
        <w:t>т</w:t>
      </w:r>
      <w:r w:rsidRPr="00F169AD">
        <w:t>дельно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 xml:space="preserve">Подраздел 5.1 </w:t>
      </w:r>
      <w:r w:rsidRPr="00F169AD">
        <w:t>изменить следующим образом:</w:t>
      </w:r>
    </w:p>
    <w:p w:rsidR="00F169AD" w:rsidRPr="00F169AD" w:rsidRDefault="00F169AD" w:rsidP="00666C48">
      <w:pPr>
        <w:pStyle w:val="SingleTxt"/>
        <w:rPr>
          <w:bCs/>
        </w:rPr>
      </w:pPr>
      <w:r>
        <w:rPr>
          <w:bCs/>
        </w:rPr>
        <w:t>«</w:t>
      </w:r>
      <w:r w:rsidRPr="00F169AD">
        <w:rPr>
          <w:bCs/>
        </w:rPr>
        <w:t>5.1</w:t>
      </w:r>
      <w:r w:rsidRPr="00F169AD">
        <w:rPr>
          <w:bCs/>
        </w:rPr>
        <w:tab/>
        <w:t>Транспортное средство с двигателем внутреннего сгорания (</w:t>
      </w:r>
      <w:r w:rsidRPr="00C05DB6">
        <w:rPr>
          <w:bCs/>
          <w:strike/>
        </w:rPr>
        <w:t>транспортное средство с</w:t>
      </w:r>
      <w:r w:rsidRPr="00254FCB">
        <w:rPr>
          <w:bCs/>
        </w:rPr>
        <w:t xml:space="preserve"> </w:t>
      </w:r>
      <w:r w:rsidRPr="00F169AD">
        <w:rPr>
          <w:b/>
        </w:rPr>
        <w:t>Т</w:t>
      </w:r>
      <w:r w:rsidRPr="00F169AD">
        <w:rPr>
          <w:bCs/>
        </w:rPr>
        <w:t>ДВС)</w:t>
      </w:r>
      <w:r>
        <w:rPr>
          <w:bCs/>
        </w:rP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Подраздел 5.2</w:t>
      </w:r>
      <w:r w:rsidRPr="00F169AD">
        <w:t xml:space="preserve"> изменить следующим образом (к тексту на русском языке не отн</w:t>
      </w:r>
      <w:r w:rsidRPr="00F169AD">
        <w:t>о</w:t>
      </w:r>
      <w:r w:rsidRPr="00F169AD">
        <w:t>сится):</w:t>
      </w:r>
    </w:p>
    <w:p w:rsidR="00F169AD" w:rsidRPr="00444861" w:rsidRDefault="00F169AD" w:rsidP="00666C48">
      <w:pPr>
        <w:pStyle w:val="SingleTxt"/>
        <w:rPr>
          <w:bCs/>
        </w:rPr>
      </w:pPr>
      <w:r>
        <w:rPr>
          <w:bCs/>
        </w:rPr>
        <w:t>«</w:t>
      </w:r>
      <w:r w:rsidRPr="00F169AD">
        <w:rPr>
          <w:bCs/>
        </w:rPr>
        <w:t>5.2</w:t>
      </w:r>
      <w:r w:rsidRPr="00F169AD">
        <w:rPr>
          <w:bCs/>
        </w:rPr>
        <w:tab/>
        <w:t xml:space="preserve">Гибридное транспортное средство </w:t>
      </w:r>
      <w:r w:rsidRPr="00444861">
        <w:rPr>
          <w:b/>
          <w:bCs/>
        </w:rPr>
        <w:t>(ГТС)</w:t>
      </w:r>
      <w:r w:rsidR="00444861">
        <w:rPr>
          <w:bCs/>
        </w:rPr>
        <w:t>»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55</w:t>
      </w:r>
      <w:r w:rsidRPr="00F169AD">
        <w:t xml:space="preserve"> изменить следующим образом:</w:t>
      </w:r>
    </w:p>
    <w:p w:rsidR="00F169AD" w:rsidRPr="00F169AD" w:rsidRDefault="00F169AD" w:rsidP="00F169AD">
      <w:pPr>
        <w:pStyle w:val="SingleTxt"/>
      </w:pPr>
      <w:r>
        <w:t>«</w:t>
      </w:r>
      <w:r w:rsidRPr="00F169AD">
        <w:t>55.</w:t>
      </w:r>
      <w:r w:rsidRPr="00F169AD">
        <w:tab/>
        <w:t>Обсуждался вопрос о том, следует ли считать транспортные средства с</w:t>
      </w:r>
      <w:r w:rsidR="00C05DB6">
        <w:t> </w:t>
      </w:r>
      <w:r w:rsidRPr="00F169AD">
        <w:t>ДВС, оборудованные системой "стоп−старт" (называемые иногда "микрог</w:t>
      </w:r>
      <w:r w:rsidRPr="00F169AD">
        <w:t>и</w:t>
      </w:r>
      <w:r w:rsidRPr="00F169AD">
        <w:t>бридными"), в качестве ЭТС. Если система "стоп−старт" сконструирована таким образом, что электрический стартер подключается к ДВС только для инициир</w:t>
      </w:r>
      <w:r w:rsidRPr="00F169AD">
        <w:t>о</w:t>
      </w:r>
      <w:r w:rsidRPr="00F169AD">
        <w:lastRenderedPageBreak/>
        <w:t>вания процесса горения (как в обычных транспортных средствах) и не существ</w:t>
      </w:r>
      <w:r w:rsidRPr="00F169AD">
        <w:t>у</w:t>
      </w:r>
      <w:r w:rsidRPr="00F169AD">
        <w:t>ет никакой прямой или опосредованной связи между электрическим стартером и силовой передачей для сообщения ей механической энергии, то такое транспор</w:t>
      </w:r>
      <w:r w:rsidRPr="00F169AD">
        <w:t>т</w:t>
      </w:r>
      <w:r w:rsidRPr="00F169AD">
        <w:t>ное средство не должно считаться ЭТС, поскольку система "стоп</w:t>
      </w:r>
      <w:r w:rsidR="00444861">
        <w:t>–</w:t>
      </w:r>
      <w:r w:rsidRPr="00F169AD">
        <w:t xml:space="preserve">старт" является периферийным </w:t>
      </w:r>
      <w:r w:rsidRPr="00F169AD">
        <w:rPr>
          <w:b/>
          <w:bCs/>
        </w:rPr>
        <w:t>устройством</w:t>
      </w:r>
      <w:r w:rsidRPr="00F169AD">
        <w:t>, а не преобразователем тяговой энергии. В проти</w:t>
      </w:r>
      <w:r w:rsidRPr="00F169AD">
        <w:t>в</w:t>
      </w:r>
      <w:r w:rsidRPr="00F169AD">
        <w:t>ном случае даже обычное транспортное средство с ДВС должно было бы сч</w:t>
      </w:r>
      <w:r w:rsidRPr="00F169AD">
        <w:t>и</w:t>
      </w:r>
      <w:r w:rsidRPr="00F169AD">
        <w:t>таться ЭТС/ГЭМ, так как 12-вольтный аккумулятор и электрический стартер могли бы рассматриваться в качестве второй системы хранения энергии и прео</w:t>
      </w:r>
      <w:r w:rsidRPr="00F169AD">
        <w:t>б</w:t>
      </w:r>
      <w:r w:rsidRPr="00F169AD">
        <w:t>разователя энергии. В том случае, если электрический стартер частично или непрерывно обеспечивает сообщение механической энергии силовой передаче, такое транспортное средством следует считать ЭТС/ГЭМ (например, усилител</w:t>
      </w:r>
      <w:r w:rsidRPr="00F169AD">
        <w:t>ь</w:t>
      </w:r>
      <w:r w:rsidRPr="00F169AD">
        <w:t>ная функция/средний гибрид)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Подраздел 5.4 и пункт 60</w:t>
      </w:r>
      <w:r w:rsidRPr="00F169AD">
        <w:t xml:space="preserve"> исключить.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 xml:space="preserve">Пункты 61–63, </w:t>
      </w:r>
      <w:r w:rsidRPr="00F169AD">
        <w:t>изменить нумерацию</w:t>
      </w:r>
      <w:r w:rsidRPr="00F169AD">
        <w:rPr>
          <w:i/>
          <w:iCs/>
        </w:rPr>
        <w:t xml:space="preserve"> </w:t>
      </w:r>
      <w:r w:rsidRPr="00F169AD">
        <w:t>на 60–62.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6.1</w:t>
      </w:r>
      <w:r w:rsidRPr="00F169AD">
        <w:t xml:space="preserve"> изменить следующим образом:</w:t>
      </w:r>
    </w:p>
    <w:p w:rsidR="00F169AD" w:rsidRPr="00F169AD" w:rsidRDefault="00F169AD" w:rsidP="00C05DB6">
      <w:pPr>
        <w:pStyle w:val="SingleTxt"/>
        <w:rPr>
          <w:bCs/>
        </w:rPr>
      </w:pPr>
      <w:r>
        <w:rPr>
          <w:bCs/>
        </w:rPr>
        <w:t>«</w:t>
      </w:r>
      <w:r w:rsidRPr="00F169AD">
        <w:rPr>
          <w:bCs/>
        </w:rPr>
        <w:t>6.1</w:t>
      </w:r>
      <w:r w:rsidRPr="00F169AD">
        <w:rPr>
          <w:bCs/>
        </w:rPr>
        <w:tab/>
        <w:t>Список акронимов/аббревиатур</w:t>
      </w:r>
    </w:p>
    <w:p w:rsidR="00F169AD" w:rsidRPr="00F169AD" w:rsidRDefault="00F169AD" w:rsidP="00F169AD">
      <w:pPr>
        <w:pStyle w:val="SingleTxt"/>
      </w:pPr>
      <w:r w:rsidRPr="00F169AD">
        <w:t>ЭТС</w:t>
      </w:r>
      <w:r w:rsidRPr="00F169AD">
        <w:tab/>
      </w:r>
      <w:r w:rsidRPr="00F169AD">
        <w:tab/>
        <w:t>Электрифицированное транспортное средство</w:t>
      </w:r>
    </w:p>
    <w:p w:rsidR="00F169AD" w:rsidRPr="00F169AD" w:rsidRDefault="00F169AD" w:rsidP="00F169AD">
      <w:pPr>
        <w:pStyle w:val="SingleTxt"/>
      </w:pPr>
      <w:r w:rsidRPr="00F169AD">
        <w:t>ГЭМ</w:t>
      </w:r>
      <w:r w:rsidRPr="00F169AD">
        <w:tab/>
      </w:r>
      <w:r w:rsidRPr="00F169AD">
        <w:tab/>
        <w:t>Гибридный электромобиль</w:t>
      </w:r>
    </w:p>
    <w:p w:rsidR="00F169AD" w:rsidRPr="00F169AD" w:rsidRDefault="00F169AD" w:rsidP="00F169AD">
      <w:pPr>
        <w:pStyle w:val="SingleTxt"/>
      </w:pPr>
      <w:r w:rsidRPr="00F169AD">
        <w:t>ГТС</w:t>
      </w:r>
      <w:r w:rsidRPr="00F169AD">
        <w:tab/>
      </w:r>
      <w:r w:rsidRPr="00F169AD">
        <w:tab/>
        <w:t>Гибридное транспортное средство</w:t>
      </w:r>
    </w:p>
    <w:p w:rsidR="00F169AD" w:rsidRPr="00F169AD" w:rsidRDefault="00F169AD" w:rsidP="00F169AD">
      <w:pPr>
        <w:pStyle w:val="SingleTxt"/>
      </w:pPr>
      <w:r w:rsidRPr="00F169AD">
        <w:t>ДВС</w:t>
      </w:r>
      <w:r w:rsidRPr="00F169AD">
        <w:tab/>
      </w:r>
      <w:r w:rsidRPr="00F169AD">
        <w:tab/>
        <w:t>Двигатель внутреннего сгорания</w:t>
      </w:r>
    </w:p>
    <w:p w:rsidR="00F169AD" w:rsidRPr="00F169AD" w:rsidRDefault="00F169AD" w:rsidP="00F169AD">
      <w:pPr>
        <w:pStyle w:val="SingleTxt"/>
        <w:rPr>
          <w:b/>
          <w:bCs/>
        </w:rPr>
      </w:pPr>
      <w:r w:rsidRPr="00F169AD">
        <w:rPr>
          <w:b/>
          <w:bCs/>
        </w:rPr>
        <w:t>ТДВС</w:t>
      </w:r>
      <w:r w:rsidRPr="00F169AD">
        <w:rPr>
          <w:b/>
          <w:bCs/>
        </w:rPr>
        <w:tab/>
        <w:t>Транспортное средство с двигателем внутреннего сгорания</w:t>
      </w:r>
    </w:p>
    <w:p w:rsidR="00F169AD" w:rsidRPr="00F169AD" w:rsidRDefault="00F169AD" w:rsidP="00F169AD">
      <w:pPr>
        <w:pStyle w:val="SingleTxt"/>
      </w:pPr>
      <w:r w:rsidRPr="00F169AD">
        <w:t>ТЭ</w:t>
      </w:r>
      <w:r w:rsidRPr="00F169AD">
        <w:tab/>
      </w:r>
      <w:r w:rsidRPr="00F169AD">
        <w:tab/>
        <w:t>Топливный элемент</w:t>
      </w:r>
    </w:p>
    <w:p w:rsidR="00F169AD" w:rsidRPr="00F169AD" w:rsidRDefault="00F169AD" w:rsidP="00F169AD">
      <w:pPr>
        <w:pStyle w:val="SingleTxt"/>
      </w:pPr>
      <w:r w:rsidRPr="00F169AD">
        <w:t>ТСТЭ</w:t>
      </w:r>
      <w:r w:rsidRPr="00F169AD">
        <w:tab/>
        <w:t>Транспортное средство на топливных элементах</w:t>
      </w:r>
    </w:p>
    <w:p w:rsidR="00F169AD" w:rsidRPr="00F169AD" w:rsidRDefault="00F169AD" w:rsidP="00F169AD">
      <w:pPr>
        <w:pStyle w:val="SingleTxt"/>
      </w:pPr>
      <w:r w:rsidRPr="00F169AD">
        <w:t>ГТСТЭ</w:t>
      </w:r>
      <w:r w:rsidRPr="00F169AD">
        <w:tab/>
        <w:t>Гибридное транспортное средство на топливных элементах</w:t>
      </w:r>
    </w:p>
    <w:p w:rsidR="00F169AD" w:rsidRPr="00F169AD" w:rsidRDefault="00F169AD" w:rsidP="00F169AD">
      <w:pPr>
        <w:pStyle w:val="SingleTxt"/>
        <w:rPr>
          <w:b/>
          <w:bCs/>
        </w:rPr>
      </w:pPr>
      <w:r w:rsidRPr="00F169AD">
        <w:rPr>
          <w:b/>
          <w:bCs/>
        </w:rPr>
        <w:t>БЗУ</w:t>
      </w:r>
      <w:r w:rsidRPr="00F169AD">
        <w:rPr>
          <w:b/>
          <w:bCs/>
        </w:rPr>
        <w:tab/>
      </w:r>
      <w:r w:rsidRPr="00F169AD">
        <w:rPr>
          <w:b/>
          <w:bCs/>
        </w:rPr>
        <w:tab/>
        <w:t>Бортовое зарядное устройство</w:t>
      </w:r>
    </w:p>
    <w:p w:rsidR="00F169AD" w:rsidRPr="00F169AD" w:rsidRDefault="00F169AD" w:rsidP="00F169AD">
      <w:pPr>
        <w:pStyle w:val="SingleTxt"/>
        <w:rPr>
          <w:b/>
          <w:bCs/>
        </w:rPr>
      </w:pPr>
      <w:r w:rsidRPr="00F169AD">
        <w:rPr>
          <w:b/>
          <w:bCs/>
        </w:rPr>
        <w:t>ВЗУ</w:t>
      </w:r>
      <w:r w:rsidRPr="00F169AD">
        <w:rPr>
          <w:b/>
          <w:bCs/>
        </w:rPr>
        <w:tab/>
      </w:r>
      <w:r w:rsidRPr="00F169AD">
        <w:rPr>
          <w:b/>
          <w:bCs/>
        </w:rPr>
        <w:tab/>
        <w:t>Внешнее зарядное устройство</w:t>
      </w:r>
    </w:p>
    <w:p w:rsidR="00F169AD" w:rsidRPr="00F169AD" w:rsidRDefault="00F169AD" w:rsidP="00F169AD">
      <w:pPr>
        <w:pStyle w:val="SingleTxt"/>
        <w:rPr>
          <w:b/>
        </w:rPr>
      </w:pPr>
      <w:r w:rsidRPr="00F169AD">
        <w:t>…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  <w:rPr>
          <w:i/>
          <w:iCs/>
        </w:rPr>
      </w:pPr>
      <w:r w:rsidRPr="00F169AD">
        <w:rPr>
          <w:i/>
          <w:iCs/>
        </w:rPr>
        <w:t>Часть B (Определения силовых установок транспортных средств)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1</w:t>
      </w:r>
      <w:r w:rsidRPr="00F169AD">
        <w:t xml:space="preserve"> изменить следующим образом:</w:t>
      </w:r>
    </w:p>
    <w:p w:rsidR="00F169AD" w:rsidRPr="00F169AD" w:rsidRDefault="00F169AD" w:rsidP="005D51D0">
      <w:pPr>
        <w:pStyle w:val="SingleTxt"/>
        <w:ind w:left="2218" w:hanging="951"/>
      </w:pPr>
      <w:r>
        <w:t>«</w:t>
      </w:r>
      <w:r w:rsidRPr="00F169AD">
        <w:t>1.</w:t>
      </w:r>
      <w:r w:rsidRPr="00F169AD">
        <w:tab/>
      </w:r>
      <w:r w:rsidR="005D51D0">
        <w:tab/>
        <w:t>"</w:t>
      </w:r>
      <w:r w:rsidRPr="00F169AD">
        <w:rPr>
          <w:i/>
          <w:iCs/>
        </w:rPr>
        <w:t>Силовая установка</w:t>
      </w:r>
      <w:r w:rsidR="005D51D0">
        <w:t xml:space="preserve">" </w:t>
      </w:r>
      <w:r w:rsidRPr="00F169AD">
        <w:t xml:space="preserve">означает устанавливаемый на транспортном средстве единый комплекс, состоящий из системы (систем) хранения тяговой энергии, преобразователя(ей) тяговой энергии, силовой(ых) передачи (передач) </w:t>
      </w:r>
      <w:r w:rsidRPr="005D51D0">
        <w:rPr>
          <w:strike/>
        </w:rPr>
        <w:t>(включая периферийные устройства и исключая вспомогательные устройства)</w:t>
      </w:r>
      <w:r w:rsidRPr="00F169AD">
        <w:t xml:space="preserve"> и обеспечивающий механическую эне</w:t>
      </w:r>
      <w:r w:rsidRPr="00F169AD">
        <w:t>р</w:t>
      </w:r>
      <w:r w:rsidRPr="00F169AD">
        <w:t xml:space="preserve">гию, сообщаемую колесам транспортного средства для приведения его в движение, </w:t>
      </w:r>
      <w:r w:rsidRPr="00F169AD">
        <w:rPr>
          <w:b/>
          <w:bCs/>
        </w:rPr>
        <w:t>включая периферийные устройства</w:t>
      </w:r>
      <w:r w:rsidRPr="00F169AD">
        <w:t>.</w:t>
      </w:r>
    </w:p>
    <w:p w:rsidR="00F169AD" w:rsidRPr="00F169AD" w:rsidRDefault="00F169AD" w:rsidP="00F169AD">
      <w:pPr>
        <w:pStyle w:val="SingleTxt"/>
        <w:rPr>
          <w:b/>
        </w:rPr>
      </w:pPr>
      <w:r w:rsidRPr="00F169AD">
        <w:rPr>
          <w:i/>
          <w:iCs/>
        </w:rPr>
        <w:t>Пункт 1.1.2</w:t>
      </w:r>
      <w:r w:rsidRPr="00F169AD">
        <w:t xml:space="preserve"> изменить следующим образом:</w:t>
      </w:r>
    </w:p>
    <w:p w:rsidR="00F169AD" w:rsidRPr="00F169AD" w:rsidRDefault="00F169AD" w:rsidP="005D51D0">
      <w:pPr>
        <w:pStyle w:val="SingleTxt"/>
        <w:ind w:left="2218" w:hanging="951"/>
      </w:pPr>
      <w:r>
        <w:t>«</w:t>
      </w:r>
      <w:r w:rsidRPr="00F169AD">
        <w:t>1.1.2</w:t>
      </w:r>
      <w:r w:rsidR="005D51D0">
        <w:tab/>
        <w:t>"</w:t>
      </w:r>
      <w:r w:rsidRPr="00F169AD">
        <w:rPr>
          <w:i/>
          <w:iCs/>
        </w:rPr>
        <w:t>Перезаряжаемая система хранения энергии</w:t>
      </w:r>
      <w:r w:rsidR="005D51D0">
        <w:t xml:space="preserve">" </w:t>
      </w:r>
      <w:r w:rsidRPr="00F169AD">
        <w:t>означает систему хран</w:t>
      </w:r>
      <w:r w:rsidRPr="00F169AD">
        <w:t>е</w:t>
      </w:r>
      <w:r w:rsidRPr="00F169AD">
        <w:t xml:space="preserve">ния тяговой энергии, которая обеспечивает хранение электрической или механической энергии и является перезаряжаемой </w:t>
      </w:r>
      <w:r w:rsidRPr="005D51D0">
        <w:rPr>
          <w:strike/>
        </w:rPr>
        <w:t>[или регенер</w:t>
      </w:r>
      <w:r w:rsidRPr="005D51D0">
        <w:rPr>
          <w:strike/>
        </w:rPr>
        <w:t>и</w:t>
      </w:r>
      <w:r w:rsidRPr="005D51D0">
        <w:rPr>
          <w:strike/>
        </w:rPr>
        <w:t>руемой]</w:t>
      </w:r>
      <w:r>
        <w:t>»</w:t>
      </w:r>
      <w:r w:rsidRPr="00F169AD">
        <w:t>.</w:t>
      </w:r>
    </w:p>
    <w:p w:rsidR="00F169AD" w:rsidRPr="00F169AD" w:rsidRDefault="00F169AD" w:rsidP="005D51D0">
      <w:pPr>
        <w:pStyle w:val="SingleTxt"/>
        <w:keepNext/>
        <w:keepLines/>
      </w:pPr>
      <w:r w:rsidRPr="00F169AD">
        <w:rPr>
          <w:i/>
          <w:iCs/>
        </w:rPr>
        <w:lastRenderedPageBreak/>
        <w:t xml:space="preserve">Пункт 1.1.3 </w:t>
      </w:r>
      <w:r w:rsidRPr="00F169AD">
        <w:t>изменить следующим образом (к тексту на русском языке не отн</w:t>
      </w:r>
      <w:r w:rsidRPr="00F169AD">
        <w:t>о</w:t>
      </w:r>
      <w:r w:rsidRPr="00F169AD">
        <w:t>сится):</w:t>
      </w:r>
    </w:p>
    <w:p w:rsidR="00F169AD" w:rsidRPr="00F169AD" w:rsidRDefault="00F169AD" w:rsidP="005D51D0">
      <w:pPr>
        <w:pStyle w:val="SingleTxt"/>
        <w:keepNext/>
        <w:keepLines/>
        <w:ind w:left="2218" w:hanging="951"/>
      </w:pPr>
      <w:r>
        <w:t>«</w:t>
      </w:r>
      <w:r w:rsidRPr="00F169AD">
        <w:t>1.1.3</w:t>
      </w:r>
      <w:r w:rsidRPr="00F169AD">
        <w:tab/>
      </w:r>
      <w:r w:rsidR="005D51D0">
        <w:rPr>
          <w:iCs/>
        </w:rPr>
        <w:t>"</w:t>
      </w:r>
      <w:r w:rsidRPr="00F169AD">
        <w:rPr>
          <w:i/>
          <w:iCs/>
        </w:rPr>
        <w:t>Категория системы хранения тяговой энергии</w:t>
      </w:r>
      <w:r w:rsidR="005D51D0">
        <w:t xml:space="preserve">" </w:t>
      </w:r>
      <w:r w:rsidRPr="00F169AD">
        <w:t>означает i) систему хранения топлива, либо ii) перезаряжаемую систему хранения эле</w:t>
      </w:r>
      <w:r w:rsidRPr="00F169AD">
        <w:t>к</w:t>
      </w:r>
      <w:r w:rsidRPr="00F169AD">
        <w:t>трической энергии, либо iii) перезаряжаемую систему хранения мех</w:t>
      </w:r>
      <w:r w:rsidRPr="00F169AD">
        <w:t>а</w:t>
      </w:r>
      <w:r w:rsidRPr="00F169AD">
        <w:t>нической энергии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 xml:space="preserve">Пункт 1.2.1 </w:t>
      </w:r>
      <w:r w:rsidRPr="00F169AD">
        <w:t>изменить следующим образом:</w:t>
      </w:r>
    </w:p>
    <w:p w:rsidR="00F169AD" w:rsidRPr="00F169AD" w:rsidRDefault="00F169AD" w:rsidP="005D51D0">
      <w:pPr>
        <w:pStyle w:val="SingleTxt"/>
        <w:ind w:left="2218" w:hanging="951"/>
      </w:pPr>
      <w:r>
        <w:t>«</w:t>
      </w:r>
      <w:r w:rsidRPr="00F169AD">
        <w:t>1.2.1</w:t>
      </w:r>
      <w:r w:rsidRPr="00F169AD">
        <w:tab/>
      </w:r>
      <w:r w:rsidR="005D51D0">
        <w:t>"</w:t>
      </w:r>
      <w:r w:rsidRPr="00F169AD">
        <w:rPr>
          <w:i/>
          <w:iCs/>
        </w:rPr>
        <w:t>Двигатель внутреннего сгорания</w:t>
      </w:r>
      <w:r w:rsidR="005D51D0">
        <w:t xml:space="preserve">" </w:t>
      </w:r>
      <w:r w:rsidRPr="00F169AD">
        <w:t xml:space="preserve">означает преобразователь тяговой энергии, </w:t>
      </w:r>
      <w:r w:rsidRPr="00F169AD">
        <w:rPr>
          <w:b/>
          <w:bCs/>
        </w:rPr>
        <w:t xml:space="preserve">предназначенный для </w:t>
      </w:r>
      <w:r w:rsidRPr="005D51D0">
        <w:rPr>
          <w:strike/>
        </w:rPr>
        <w:t>обеспечивающий</w:t>
      </w:r>
      <w:r w:rsidRPr="00F169AD">
        <w:t xml:space="preserve"> превращени</w:t>
      </w:r>
      <w:r w:rsidRPr="00F169AD">
        <w:rPr>
          <w:b/>
          <w:bCs/>
        </w:rPr>
        <w:t>я</w:t>
      </w:r>
      <w:r w:rsidRPr="005D51D0">
        <w:rPr>
          <w:strike/>
        </w:rPr>
        <w:t>е</w:t>
      </w:r>
      <w:r w:rsidRPr="00F169AD">
        <w:t xml:space="preserve"> х</w:t>
      </w:r>
      <w:r w:rsidRPr="00F169AD">
        <w:t>и</w:t>
      </w:r>
      <w:r w:rsidRPr="00F169AD">
        <w:t>мической энергии (вход) в механическую энергию (выход) в процессе внутреннего сгорания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1.2.4</w:t>
      </w:r>
      <w:r w:rsidRPr="00F169AD">
        <w:t xml:space="preserve"> изменить следующим образом  (к тексту на русском языке не отн</w:t>
      </w:r>
      <w:r w:rsidRPr="00F169AD">
        <w:t>о</w:t>
      </w:r>
      <w:r w:rsidRPr="00F169AD">
        <w:t>сится):</w:t>
      </w:r>
    </w:p>
    <w:p w:rsidR="00F169AD" w:rsidRPr="00F169AD" w:rsidRDefault="00F169AD" w:rsidP="005D51D0">
      <w:pPr>
        <w:pStyle w:val="SingleTxt"/>
        <w:ind w:left="2218" w:hanging="951"/>
      </w:pPr>
      <w:r>
        <w:t>«</w:t>
      </w:r>
      <w:r w:rsidRPr="00F169AD">
        <w:t>1.2.4</w:t>
      </w:r>
      <w:r w:rsidRPr="00F169AD">
        <w:tab/>
      </w:r>
      <w:r w:rsidR="005D51D0">
        <w:t>"</w:t>
      </w:r>
      <w:r w:rsidRPr="00F169AD">
        <w:rPr>
          <w:i/>
          <w:iCs/>
        </w:rPr>
        <w:t>Категория преобразователя тяговой энергии</w:t>
      </w:r>
      <w:r w:rsidR="005D51D0">
        <w:t xml:space="preserve">" </w:t>
      </w:r>
      <w:r w:rsidRPr="00F169AD">
        <w:t>означает i) двигатель внутреннего сгорания, либо ii) электромашину, либо iii) топливный элемент</w:t>
      </w:r>
      <w:r>
        <w:t>»</w:t>
      </w:r>
      <w:r w:rsidRPr="00F169AD">
        <w:t>.</w:t>
      </w:r>
    </w:p>
    <w:p w:rsidR="00F169AD" w:rsidRPr="005D51D0" w:rsidRDefault="00F169AD" w:rsidP="00F169AD">
      <w:pPr>
        <w:pStyle w:val="SingleTxt"/>
        <w:rPr>
          <w:spacing w:val="2"/>
        </w:rPr>
      </w:pPr>
      <w:r w:rsidRPr="005D51D0">
        <w:rPr>
          <w:i/>
          <w:iCs/>
          <w:spacing w:val="2"/>
        </w:rPr>
        <w:t>Пункт 1.3</w:t>
      </w:r>
      <w:r w:rsidRPr="005D51D0">
        <w:rPr>
          <w:spacing w:val="2"/>
        </w:rPr>
        <w:t xml:space="preserve"> изменить следующим образом (к тексту на русском языке не относится):</w:t>
      </w:r>
    </w:p>
    <w:p w:rsidR="00F169AD" w:rsidRPr="00F169AD" w:rsidRDefault="00F169AD" w:rsidP="005D51D0">
      <w:pPr>
        <w:pStyle w:val="SingleTxt"/>
        <w:ind w:left="2218" w:hanging="951"/>
      </w:pPr>
      <w:r>
        <w:t>«</w:t>
      </w:r>
      <w:r w:rsidRPr="00F169AD">
        <w:t>1.3</w:t>
      </w:r>
      <w:r w:rsidRPr="00F169AD">
        <w:tab/>
      </w:r>
      <w:r w:rsidR="005D51D0">
        <w:tab/>
        <w:t>"</w:t>
      </w:r>
      <w:r w:rsidRPr="00F169AD">
        <w:rPr>
          <w:i/>
          <w:iCs/>
        </w:rPr>
        <w:t>Силовая передача</w:t>
      </w:r>
      <w:r w:rsidR="005D51D0">
        <w:t xml:space="preserve">" </w:t>
      </w:r>
      <w:r w:rsidRPr="00F169AD">
        <w:t>означает соединенные компоненты силовой уст</w:t>
      </w:r>
      <w:r w:rsidRPr="00F169AD">
        <w:t>а</w:t>
      </w:r>
      <w:r w:rsidRPr="00F169AD">
        <w:t>новки, обеспечивающие передачу механической энергии между прео</w:t>
      </w:r>
      <w:r w:rsidRPr="00F169AD">
        <w:t>б</w:t>
      </w:r>
      <w:r w:rsidRPr="00F169AD">
        <w:t>разователем(ями) тяговой энергии и колесами</w:t>
      </w:r>
      <w:r>
        <w:t>»</w:t>
      </w:r>
      <w:r w:rsidRPr="00F169AD">
        <w:t>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1.4</w:t>
      </w:r>
      <w:r w:rsidRPr="00F169AD">
        <w:t xml:space="preserve"> изменить следующим образом:</w:t>
      </w:r>
    </w:p>
    <w:p w:rsidR="00F169AD" w:rsidRPr="00F169AD" w:rsidRDefault="00F169AD" w:rsidP="005D51D0">
      <w:pPr>
        <w:pStyle w:val="SingleTxt"/>
        <w:ind w:left="2218" w:hanging="951"/>
      </w:pPr>
      <w:r>
        <w:t>«</w:t>
      </w:r>
      <w:r w:rsidRPr="00F169AD">
        <w:t>1.4</w:t>
      </w:r>
      <w:r w:rsidRPr="00F169AD">
        <w:tab/>
      </w:r>
      <w:r w:rsidR="005D51D0">
        <w:tab/>
        <w:t>"</w:t>
      </w:r>
      <w:r w:rsidRPr="00F169AD">
        <w:rPr>
          <w:i/>
          <w:iCs/>
        </w:rPr>
        <w:t xml:space="preserve">Периферийные </w:t>
      </w:r>
      <w:r w:rsidRPr="00444861">
        <w:rPr>
          <w:bCs/>
          <w:i/>
          <w:iCs/>
        </w:rPr>
        <w:t>устройства</w:t>
      </w:r>
      <w:r w:rsidR="005D51D0" w:rsidRPr="00444861">
        <w:t>"</w:t>
      </w:r>
      <w:r w:rsidR="005D51D0">
        <w:t xml:space="preserve"> </w:t>
      </w:r>
      <w:r w:rsidRPr="00F169AD">
        <w:t xml:space="preserve">означают устройства, потребляющие, </w:t>
      </w:r>
      <w:r w:rsidRPr="00F169AD">
        <w:rPr>
          <w:b/>
          <w:bCs/>
        </w:rPr>
        <w:t xml:space="preserve">преобразующие, хранящие </w:t>
      </w:r>
      <w:r w:rsidRPr="00F169AD">
        <w:t>или подающие энергию, в которых эта энергия не используется главным образом для приведения в движение транспортного средства или приведения в действие иных частей, с</w:t>
      </w:r>
      <w:r w:rsidRPr="00F169AD">
        <w:t>и</w:t>
      </w:r>
      <w:r w:rsidRPr="00F169AD">
        <w:t xml:space="preserve">стем и блоков управления, которые </w:t>
      </w:r>
      <w:r w:rsidRPr="00F169AD">
        <w:rPr>
          <w:b/>
          <w:bCs/>
        </w:rPr>
        <w:t xml:space="preserve">необходимы для работы </w:t>
      </w:r>
      <w:r w:rsidRPr="00F169AD">
        <w:t>входящие в состав силовой установки.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 4</w:t>
      </w:r>
      <w:r w:rsidRPr="00F169AD">
        <w:t xml:space="preserve"> изменить следующим образом:</w:t>
      </w:r>
    </w:p>
    <w:p w:rsidR="00F169AD" w:rsidRPr="00F169AD" w:rsidRDefault="00F169AD" w:rsidP="005D51D0">
      <w:pPr>
        <w:pStyle w:val="SingleTxt"/>
        <w:ind w:left="2218" w:hanging="951"/>
      </w:pPr>
      <w:r>
        <w:t>«</w:t>
      </w:r>
      <w:r w:rsidRPr="00F169AD">
        <w:t>4.</w:t>
      </w:r>
      <w:r w:rsidR="005D51D0">
        <w:tab/>
      </w:r>
      <w:r w:rsidRPr="00F169AD">
        <w:tab/>
      </w:r>
      <w:r w:rsidR="005D51D0">
        <w:t>"</w:t>
      </w:r>
      <w:r w:rsidRPr="00F169AD">
        <w:rPr>
          <w:i/>
          <w:iCs/>
        </w:rPr>
        <w:t xml:space="preserve">Вспомогательные </w:t>
      </w:r>
      <w:r w:rsidRPr="00444861">
        <w:rPr>
          <w:b/>
          <w:i/>
          <w:iCs/>
        </w:rPr>
        <w:t>устройства</w:t>
      </w:r>
      <w:r w:rsidR="005D51D0">
        <w:rPr>
          <w:iCs/>
        </w:rPr>
        <w:t>"</w:t>
      </w:r>
      <w:r w:rsidRPr="00F169AD">
        <w:rPr>
          <w:i/>
          <w:iCs/>
        </w:rPr>
        <w:t xml:space="preserve"> </w:t>
      </w:r>
      <w:r w:rsidRPr="005D51D0">
        <w:rPr>
          <w:strike/>
        </w:rPr>
        <w:t>не являются частью силовой уст</w:t>
      </w:r>
      <w:r w:rsidRPr="005D51D0">
        <w:rPr>
          <w:strike/>
        </w:rPr>
        <w:t>а</w:t>
      </w:r>
      <w:r w:rsidRPr="005D51D0">
        <w:rPr>
          <w:strike/>
        </w:rPr>
        <w:t>новки и представляют собой энергопотребляющие или энергопита</w:t>
      </w:r>
      <w:r w:rsidRPr="005D51D0">
        <w:rPr>
          <w:strike/>
        </w:rPr>
        <w:t>ю</w:t>
      </w:r>
      <w:r w:rsidRPr="005D51D0">
        <w:rPr>
          <w:strike/>
        </w:rPr>
        <w:t>щие устройства</w:t>
      </w:r>
      <w:r w:rsidRPr="00F169AD">
        <w:t xml:space="preserve"> </w:t>
      </w:r>
      <w:r w:rsidRPr="00F169AD">
        <w:rPr>
          <w:b/>
          <w:bCs/>
        </w:rPr>
        <w:t>означают устройства или системы, потребляющие, преобразующие, хранящие или подающие энергию</w:t>
      </w:r>
      <w:r w:rsidRPr="00F169AD">
        <w:t>, которые уст</w:t>
      </w:r>
      <w:r w:rsidRPr="00F169AD">
        <w:t>а</w:t>
      </w:r>
      <w:r w:rsidRPr="00F169AD">
        <w:t>навливаются на транспортном средстве для иных целей, а не для пр</w:t>
      </w:r>
      <w:r w:rsidRPr="00F169AD">
        <w:t>и</w:t>
      </w:r>
      <w:r w:rsidRPr="00F169AD">
        <w:t>ведения транспортного средства в движение</w:t>
      </w:r>
      <w:r w:rsidRPr="00F169AD">
        <w:rPr>
          <w:b/>
          <w:bCs/>
        </w:rPr>
        <w:t>, и в этой связи не ра</w:t>
      </w:r>
      <w:r w:rsidRPr="00F169AD">
        <w:rPr>
          <w:b/>
          <w:bCs/>
        </w:rPr>
        <w:t>с</w:t>
      </w:r>
      <w:r w:rsidRPr="00F169AD">
        <w:rPr>
          <w:b/>
          <w:bCs/>
        </w:rPr>
        <w:t>сматриваются в качестве части силовой установки</w:t>
      </w:r>
      <w:r w:rsidRPr="00444861">
        <w:rPr>
          <w:bCs/>
        </w:rPr>
        <w:t>».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Включить новые пункты 5.1.1</w:t>
      </w:r>
      <w:r w:rsidR="005D51D0">
        <w:rPr>
          <w:i/>
          <w:iCs/>
        </w:rPr>
        <w:t>–</w:t>
      </w:r>
      <w:r w:rsidRPr="00F169AD">
        <w:rPr>
          <w:i/>
          <w:iCs/>
        </w:rPr>
        <w:t>5.1.4</w:t>
      </w:r>
      <w:r w:rsidRPr="00F169AD">
        <w:t xml:space="preserve"> следующего содержания:</w:t>
      </w:r>
    </w:p>
    <w:p w:rsidR="00F169AD" w:rsidRPr="00F169AD" w:rsidRDefault="00F169AD" w:rsidP="0085322D">
      <w:pPr>
        <w:pStyle w:val="SingleTxt"/>
        <w:ind w:left="2218" w:hanging="951"/>
        <w:rPr>
          <w:b/>
          <w:bCs/>
        </w:rPr>
      </w:pPr>
      <w:r w:rsidRPr="00444861">
        <w:rPr>
          <w:bCs/>
        </w:rPr>
        <w:t>«</w:t>
      </w:r>
      <w:r w:rsidRPr="00F169AD">
        <w:rPr>
          <w:b/>
          <w:bCs/>
        </w:rPr>
        <w:t>5.1.1</w:t>
      </w:r>
      <w:r w:rsidRPr="00F169AD">
        <w:rPr>
          <w:b/>
          <w:bCs/>
        </w:rPr>
        <w:tab/>
      </w:r>
      <w:r w:rsidR="0085322D">
        <w:rPr>
          <w:b/>
          <w:bCs/>
        </w:rPr>
        <w:t>"</w:t>
      </w:r>
      <w:r w:rsidRPr="00F169AD">
        <w:rPr>
          <w:b/>
          <w:bCs/>
          <w:i/>
          <w:iCs/>
        </w:rPr>
        <w:t>Монотопливное транспортное средство</w:t>
      </w:r>
      <w:r w:rsidR="0085322D">
        <w:rPr>
          <w:b/>
          <w:bCs/>
        </w:rPr>
        <w:t xml:space="preserve">" </w:t>
      </w:r>
      <w:r w:rsidRPr="00F169AD">
        <w:rPr>
          <w:b/>
          <w:bCs/>
        </w:rPr>
        <w:t>означает транспортное средство с двигателем внутреннего сгорания, который работает главным образом на одном виде топлива.</w:t>
      </w:r>
    </w:p>
    <w:p w:rsidR="00F169AD" w:rsidRPr="00F169AD" w:rsidRDefault="00F169AD" w:rsidP="0085322D">
      <w:pPr>
        <w:pStyle w:val="SingleTxt"/>
        <w:ind w:left="2218" w:hanging="951"/>
        <w:rPr>
          <w:b/>
          <w:bCs/>
        </w:rPr>
      </w:pPr>
      <w:r w:rsidRPr="00F169AD">
        <w:rPr>
          <w:b/>
          <w:bCs/>
        </w:rPr>
        <w:t>5.1.2</w:t>
      </w:r>
      <w:r w:rsidRPr="00F169AD">
        <w:rPr>
          <w:b/>
          <w:bCs/>
        </w:rPr>
        <w:tab/>
      </w:r>
      <w:r w:rsidR="0085322D">
        <w:rPr>
          <w:b/>
          <w:bCs/>
        </w:rPr>
        <w:tab/>
        <w:t>"</w:t>
      </w:r>
      <w:r w:rsidRPr="00F169AD">
        <w:rPr>
          <w:b/>
          <w:bCs/>
          <w:i/>
          <w:iCs/>
        </w:rPr>
        <w:t>Битопливное транспортное средство</w:t>
      </w:r>
      <w:r w:rsidR="0085322D">
        <w:rPr>
          <w:b/>
          <w:bCs/>
        </w:rPr>
        <w:t xml:space="preserve">" </w:t>
      </w:r>
      <w:r w:rsidRPr="00F169AD">
        <w:rPr>
          <w:b/>
          <w:bCs/>
        </w:rPr>
        <w:t>означает транспортное средство с двумя отдельными системами хранения различных в</w:t>
      </w:r>
      <w:r w:rsidRPr="00F169AD">
        <w:rPr>
          <w:b/>
          <w:bCs/>
        </w:rPr>
        <w:t>и</w:t>
      </w:r>
      <w:r w:rsidRPr="00F169AD">
        <w:rPr>
          <w:b/>
          <w:bCs/>
        </w:rPr>
        <w:t>дов топлива и с двигателем внутреннего сгорания, который раб</w:t>
      </w:r>
      <w:r w:rsidRPr="00F169AD">
        <w:rPr>
          <w:b/>
          <w:bCs/>
        </w:rPr>
        <w:t>о</w:t>
      </w:r>
      <w:r w:rsidRPr="00F169AD">
        <w:rPr>
          <w:b/>
          <w:bCs/>
        </w:rPr>
        <w:t>тает в данный момент времени главным образом на одном виде топлива.</w:t>
      </w:r>
    </w:p>
    <w:p w:rsidR="00F169AD" w:rsidRPr="00F169AD" w:rsidRDefault="00F169AD" w:rsidP="0085322D">
      <w:pPr>
        <w:pStyle w:val="SingleTxt"/>
        <w:keepNext/>
        <w:keepLines/>
        <w:ind w:left="2217" w:hanging="950"/>
        <w:rPr>
          <w:b/>
          <w:bCs/>
        </w:rPr>
      </w:pPr>
      <w:r w:rsidRPr="00F169AD">
        <w:rPr>
          <w:b/>
          <w:bCs/>
        </w:rPr>
        <w:lastRenderedPageBreak/>
        <w:t>5.1.3</w:t>
      </w:r>
      <w:r w:rsidRPr="00F169AD">
        <w:rPr>
          <w:b/>
          <w:bCs/>
        </w:rPr>
        <w:tab/>
      </w:r>
      <w:r w:rsidR="0085322D">
        <w:rPr>
          <w:b/>
          <w:bCs/>
        </w:rPr>
        <w:tab/>
        <w:t>"</w:t>
      </w:r>
      <w:r w:rsidRPr="00F169AD">
        <w:rPr>
          <w:b/>
          <w:bCs/>
          <w:i/>
          <w:iCs/>
        </w:rPr>
        <w:t>Двухтопливное транспортное</w:t>
      </w:r>
      <w:r w:rsidR="0085322D">
        <w:rPr>
          <w:b/>
          <w:bCs/>
        </w:rPr>
        <w:t>" о</w:t>
      </w:r>
      <w:r w:rsidRPr="00F169AD">
        <w:rPr>
          <w:b/>
          <w:bCs/>
        </w:rPr>
        <w:t>значает транспортное средство с</w:t>
      </w:r>
      <w:r w:rsidR="0085322D">
        <w:rPr>
          <w:b/>
          <w:bCs/>
        </w:rPr>
        <w:t> </w:t>
      </w:r>
      <w:r w:rsidRPr="00F169AD">
        <w:rPr>
          <w:b/>
          <w:bCs/>
        </w:rPr>
        <w:t>двумя отдельными системами хранения двух различных видов топлива и с двигателем внутреннего сгорания, который работает главным образом на обоих видах топлива одновременно.</w:t>
      </w:r>
    </w:p>
    <w:p w:rsidR="00F169AD" w:rsidRDefault="00F169AD" w:rsidP="0085322D">
      <w:pPr>
        <w:pStyle w:val="SingleTxt"/>
        <w:ind w:left="2218" w:hanging="951"/>
        <w:rPr>
          <w:b/>
          <w:bCs/>
        </w:rPr>
      </w:pPr>
      <w:r w:rsidRPr="00F169AD">
        <w:rPr>
          <w:b/>
          <w:bCs/>
        </w:rPr>
        <w:t>5.1.4</w:t>
      </w:r>
      <w:r w:rsidRPr="00F169AD">
        <w:rPr>
          <w:b/>
          <w:bCs/>
        </w:rPr>
        <w:tab/>
      </w:r>
      <w:r w:rsidR="0085322D">
        <w:rPr>
          <w:b/>
          <w:bCs/>
        </w:rPr>
        <w:tab/>
        <w:t>"</w:t>
      </w:r>
      <w:r w:rsidRPr="00F169AD">
        <w:rPr>
          <w:b/>
          <w:bCs/>
          <w:i/>
          <w:iCs/>
        </w:rPr>
        <w:t>Гибкотопливное транспортное средство</w:t>
      </w:r>
      <w:r w:rsidR="0085322D">
        <w:rPr>
          <w:b/>
          <w:bCs/>
        </w:rPr>
        <w:t xml:space="preserve">" </w:t>
      </w:r>
      <w:r w:rsidRPr="00F169AD">
        <w:rPr>
          <w:b/>
          <w:bCs/>
        </w:rPr>
        <w:t>означает транспортное средство с одной системой хранения топлива и с двигателем вну</w:t>
      </w:r>
      <w:r w:rsidRPr="00F169AD">
        <w:rPr>
          <w:b/>
          <w:bCs/>
        </w:rPr>
        <w:t>т</w:t>
      </w:r>
      <w:r w:rsidRPr="00F169AD">
        <w:rPr>
          <w:b/>
          <w:bCs/>
        </w:rPr>
        <w:t>реннего сгорания, который работает на смеси этих топлив или на любом из них</w:t>
      </w:r>
      <w:r w:rsidRPr="00444861">
        <w:rPr>
          <w:bCs/>
        </w:rPr>
        <w:t>».</w:t>
      </w:r>
    </w:p>
    <w:p w:rsidR="00F169AD" w:rsidRPr="00F169AD" w:rsidRDefault="00F169AD" w:rsidP="0085322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69AD">
        <w:br w:type="page"/>
      </w:r>
      <w:r w:rsidRPr="00F169AD">
        <w:lastRenderedPageBreak/>
        <w:t>Приложение VI</w:t>
      </w:r>
    </w:p>
    <w:p w:rsidR="0085322D" w:rsidRPr="0085322D" w:rsidRDefault="0085322D" w:rsidP="0085322D">
      <w:pPr>
        <w:pStyle w:val="SingleTxt"/>
        <w:spacing w:after="0" w:line="120" w:lineRule="exact"/>
        <w:rPr>
          <w:sz w:val="10"/>
        </w:rPr>
      </w:pPr>
    </w:p>
    <w:p w:rsidR="0085322D" w:rsidRPr="0085322D" w:rsidRDefault="0085322D" w:rsidP="0085322D">
      <w:pPr>
        <w:pStyle w:val="SingleTxt"/>
        <w:spacing w:after="0" w:line="120" w:lineRule="exact"/>
        <w:rPr>
          <w:sz w:val="10"/>
        </w:rPr>
      </w:pPr>
    </w:p>
    <w:p w:rsidR="00F169AD" w:rsidRPr="00F169AD" w:rsidRDefault="0085322D" w:rsidP="0085322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169AD" w:rsidRPr="00F169AD">
        <w:t>Поправки к документу ECE/TRANS/WP.29/GRPE/2015/9</w:t>
      </w:r>
    </w:p>
    <w:p w:rsidR="0085322D" w:rsidRPr="0085322D" w:rsidRDefault="0085322D" w:rsidP="0085322D">
      <w:pPr>
        <w:pStyle w:val="SingleTxt"/>
        <w:spacing w:after="0" w:line="120" w:lineRule="exact"/>
        <w:rPr>
          <w:sz w:val="10"/>
        </w:rPr>
      </w:pPr>
    </w:p>
    <w:p w:rsidR="0085322D" w:rsidRPr="0085322D" w:rsidRDefault="0085322D" w:rsidP="0085322D">
      <w:pPr>
        <w:pStyle w:val="SingleTxt"/>
        <w:spacing w:after="0" w:line="120" w:lineRule="exact"/>
        <w:rPr>
          <w:sz w:val="10"/>
        </w:rPr>
      </w:pPr>
    </w:p>
    <w:p w:rsidR="00F169AD" w:rsidRPr="00F169AD" w:rsidRDefault="0085322D" w:rsidP="0085322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169AD" w:rsidRPr="00F169AD">
        <w:t>Приняты на основе документа GRPE-71-04-Rev.1 (см. пункт 62)</w:t>
      </w:r>
    </w:p>
    <w:p w:rsidR="0085322D" w:rsidRPr="0085322D" w:rsidRDefault="0085322D" w:rsidP="0085322D">
      <w:pPr>
        <w:pStyle w:val="SingleTxt"/>
        <w:spacing w:after="0" w:line="120" w:lineRule="exact"/>
        <w:rPr>
          <w:sz w:val="10"/>
        </w:rPr>
      </w:pPr>
    </w:p>
    <w:p w:rsidR="00F169AD" w:rsidRPr="00F169AD" w:rsidRDefault="00F169AD" w:rsidP="00F169AD">
      <w:pPr>
        <w:pStyle w:val="SingleTxt"/>
        <w:rPr>
          <w:i/>
          <w:iCs/>
        </w:rPr>
      </w:pPr>
      <w:r w:rsidRPr="00F169AD">
        <w:t>В документе</w:t>
      </w:r>
      <w:r w:rsidRPr="00F169AD">
        <w:rPr>
          <w:i/>
          <w:iCs/>
        </w:rPr>
        <w:t xml:space="preserve"> ECE/TRANS/WP.29/GRPE/2015/9</w:t>
      </w:r>
    </w:p>
    <w:p w:rsidR="00F169AD" w:rsidRPr="00F169AD" w:rsidRDefault="00F169AD" w:rsidP="00F169AD">
      <w:pPr>
        <w:pStyle w:val="SingleTxt"/>
        <w:rPr>
          <w:i/>
          <w:iCs/>
        </w:rPr>
      </w:pPr>
      <w:r w:rsidRPr="00F169AD">
        <w:rPr>
          <w:i/>
          <w:iCs/>
        </w:rPr>
        <w:t>Часть I (предложение)</w:t>
      </w:r>
    </w:p>
    <w:p w:rsidR="00F169AD" w:rsidRPr="00F169AD" w:rsidRDefault="00F169AD" w:rsidP="00F169AD">
      <w:pPr>
        <w:pStyle w:val="SingleTxt"/>
        <w:rPr>
          <w:i/>
          <w:iCs/>
        </w:rPr>
      </w:pPr>
      <w:r w:rsidRPr="00F169AD">
        <w:rPr>
          <w:i/>
          <w:iCs/>
        </w:rPr>
        <w:t>Приложение 4</w:t>
      </w:r>
    </w:p>
    <w:p w:rsidR="00F169AD" w:rsidRPr="00F169AD" w:rsidRDefault="00F169AD" w:rsidP="00F169AD">
      <w:pPr>
        <w:pStyle w:val="SingleTxt"/>
        <w:rPr>
          <w:i/>
        </w:rPr>
      </w:pPr>
      <w:r w:rsidRPr="00F169AD">
        <w:rPr>
          <w:i/>
          <w:iCs/>
        </w:rPr>
        <w:t>Включить новый пункт 3</w:t>
      </w:r>
      <w:r w:rsidRPr="00F169AD">
        <w:t xml:space="preserve"> следующего содержания:</w:t>
      </w:r>
    </w:p>
    <w:p w:rsidR="00F169AD" w:rsidRPr="00F169AD" w:rsidRDefault="00F169AD" w:rsidP="00F169AD">
      <w:pPr>
        <w:pStyle w:val="SingleTxt"/>
        <w:rPr>
          <w:b/>
          <w:bCs/>
        </w:rPr>
      </w:pPr>
      <w:r w:rsidRPr="00444861">
        <w:rPr>
          <w:bCs/>
        </w:rPr>
        <w:t>«</w:t>
      </w:r>
      <w:r w:rsidRPr="00F169AD">
        <w:rPr>
          <w:b/>
          <w:bCs/>
        </w:rPr>
        <w:t>3.</w:t>
      </w:r>
      <w:r w:rsidRPr="00F169AD">
        <w:rPr>
          <w:b/>
          <w:bCs/>
        </w:rPr>
        <w:tab/>
      </w:r>
      <w:r w:rsidR="0085322D">
        <w:rPr>
          <w:b/>
          <w:bCs/>
        </w:rPr>
        <w:tab/>
      </w:r>
      <w:r w:rsidRPr="00F169AD">
        <w:rPr>
          <w:b/>
          <w:bCs/>
        </w:rPr>
        <w:t>Исключения</w:t>
      </w:r>
    </w:p>
    <w:p w:rsidR="00F169AD" w:rsidRPr="00F169AD" w:rsidRDefault="00F169AD" w:rsidP="0085322D">
      <w:pPr>
        <w:pStyle w:val="SingleTxt"/>
        <w:ind w:left="2218" w:hanging="951"/>
        <w:rPr>
          <w:b/>
          <w:bCs/>
        </w:rPr>
      </w:pPr>
      <w:r w:rsidRPr="00F169AD">
        <w:rPr>
          <w:b/>
          <w:bCs/>
        </w:rPr>
        <w:tab/>
      </w:r>
      <w:r w:rsidR="0085322D">
        <w:rPr>
          <w:b/>
          <w:bCs/>
        </w:rPr>
        <w:tab/>
      </w:r>
      <w:r w:rsidRPr="00F169AD">
        <w:rPr>
          <w:b/>
          <w:bCs/>
        </w:rPr>
        <w:t>Настоящая рекомендация не возлагает на Договаривающиеся ст</w:t>
      </w:r>
      <w:r w:rsidRPr="00F169AD">
        <w:rPr>
          <w:b/>
          <w:bCs/>
        </w:rPr>
        <w:t>о</w:t>
      </w:r>
      <w:r w:rsidRPr="00F169AD">
        <w:rPr>
          <w:b/>
          <w:bCs/>
        </w:rPr>
        <w:t>роны Соглашения 1958 года никакого обязательства признавать на своей территории виды топлива, соответствующие параметрам, указанным в настоящей рекомендации, которые, возможно, введ</w:t>
      </w:r>
      <w:r w:rsidRPr="00F169AD">
        <w:rPr>
          <w:b/>
          <w:bCs/>
        </w:rPr>
        <w:t>е</w:t>
      </w:r>
      <w:r w:rsidRPr="00F169AD">
        <w:rPr>
          <w:b/>
          <w:bCs/>
        </w:rPr>
        <w:t>ны в практику другими Договаривающимися сторонами или др</w:t>
      </w:r>
      <w:r w:rsidRPr="00F169AD">
        <w:rPr>
          <w:b/>
          <w:bCs/>
        </w:rPr>
        <w:t>у</w:t>
      </w:r>
      <w:r w:rsidRPr="00F169AD">
        <w:rPr>
          <w:b/>
          <w:bCs/>
        </w:rPr>
        <w:t>гими странами. В случае тех видов топлива, которые поступают в систему сбыта в Договаривающихся сторонах, необходимо собл</w:t>
      </w:r>
      <w:r w:rsidRPr="00F169AD">
        <w:rPr>
          <w:b/>
          <w:bCs/>
        </w:rPr>
        <w:t>ю</w:t>
      </w:r>
      <w:r w:rsidRPr="00F169AD">
        <w:rPr>
          <w:b/>
          <w:bCs/>
        </w:rPr>
        <w:t>дать применимые законодательные акты и стандарты, регламе</w:t>
      </w:r>
      <w:r w:rsidRPr="00F169AD">
        <w:rPr>
          <w:b/>
          <w:bCs/>
        </w:rPr>
        <w:t>н</w:t>
      </w:r>
      <w:r w:rsidRPr="00F169AD">
        <w:rPr>
          <w:b/>
          <w:bCs/>
        </w:rPr>
        <w:t>тирующее качество топлива</w:t>
      </w:r>
      <w:r w:rsidRPr="00444861">
        <w:rPr>
          <w:bCs/>
        </w:rPr>
        <w:t>».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>Пункты 3</w:t>
      </w:r>
      <w:r w:rsidR="0085322D">
        <w:rPr>
          <w:i/>
          <w:iCs/>
        </w:rPr>
        <w:t>–</w:t>
      </w:r>
      <w:r w:rsidRPr="00F169AD">
        <w:rPr>
          <w:i/>
          <w:iCs/>
        </w:rPr>
        <w:t>6.4</w:t>
      </w:r>
      <w:r w:rsidRPr="00F169AD">
        <w:t xml:space="preserve"> изменить нумерацию</w:t>
      </w:r>
      <w:r w:rsidRPr="00F169AD">
        <w:rPr>
          <w:i/>
          <w:iCs/>
        </w:rPr>
        <w:t xml:space="preserve"> </w:t>
      </w:r>
      <w:r w:rsidRPr="00F169AD">
        <w:t>на 4</w:t>
      </w:r>
      <w:r w:rsidR="0085322D">
        <w:t>–</w:t>
      </w:r>
      <w:r w:rsidRPr="00F169AD">
        <w:t>7.4.</w:t>
      </w:r>
    </w:p>
    <w:p w:rsidR="00F169AD" w:rsidRPr="00F169AD" w:rsidRDefault="00F169AD" w:rsidP="00F169AD">
      <w:pPr>
        <w:pStyle w:val="SingleTxt"/>
        <w:rPr>
          <w:i/>
          <w:iCs/>
        </w:rPr>
      </w:pPr>
      <w:r w:rsidRPr="00F169AD">
        <w:rPr>
          <w:i/>
          <w:iCs/>
        </w:rPr>
        <w:t>Часть II (обоснование)</w:t>
      </w:r>
    </w:p>
    <w:p w:rsidR="00F169AD" w:rsidRPr="00F169AD" w:rsidRDefault="00F169AD" w:rsidP="00F169AD">
      <w:pPr>
        <w:pStyle w:val="SingleTxt"/>
      </w:pPr>
      <w:r w:rsidRPr="00F169AD">
        <w:rPr>
          <w:i/>
          <w:iCs/>
        </w:rPr>
        <w:t xml:space="preserve">Включить новый пункт 6 </w:t>
      </w:r>
      <w:r w:rsidRPr="00F169AD">
        <w:t>следующего содержания:</w:t>
      </w:r>
    </w:p>
    <w:p w:rsidR="00F169AD" w:rsidRPr="00F169AD" w:rsidRDefault="00F169AD" w:rsidP="0085322D">
      <w:pPr>
        <w:pStyle w:val="SingleTxt"/>
        <w:ind w:left="2218" w:hanging="951"/>
        <w:rPr>
          <w:b/>
          <w:bCs/>
        </w:rPr>
      </w:pPr>
      <w:r w:rsidRPr="00444861">
        <w:rPr>
          <w:bCs/>
        </w:rPr>
        <w:t>«</w:t>
      </w:r>
      <w:r w:rsidRPr="00F169AD">
        <w:rPr>
          <w:b/>
          <w:bCs/>
        </w:rPr>
        <w:t>6.</w:t>
      </w:r>
      <w:r w:rsidRPr="00F169AD">
        <w:rPr>
          <w:b/>
          <w:bCs/>
        </w:rPr>
        <w:tab/>
      </w:r>
      <w:r w:rsidR="0085322D">
        <w:rPr>
          <w:b/>
          <w:bCs/>
        </w:rPr>
        <w:tab/>
      </w:r>
      <w:r w:rsidRPr="00F169AD">
        <w:rPr>
          <w:b/>
          <w:bCs/>
        </w:rPr>
        <w:t>Договаривающиеся стороны Соглашения 1958 года не обязаны принимать виды топлива, отвечающие настоящим рекомендац</w:t>
      </w:r>
      <w:r w:rsidRPr="00F169AD">
        <w:rPr>
          <w:b/>
          <w:bCs/>
        </w:rPr>
        <w:t>и</w:t>
      </w:r>
      <w:r w:rsidRPr="00F169AD">
        <w:rPr>
          <w:b/>
          <w:bCs/>
        </w:rPr>
        <w:t>ям. В случае тех видов топлива, которые поступают в систему сбыта в Договаривающихся сторонах, необходимо соблюдать пр</w:t>
      </w:r>
      <w:r w:rsidRPr="00F169AD">
        <w:rPr>
          <w:b/>
          <w:bCs/>
        </w:rPr>
        <w:t>и</w:t>
      </w:r>
      <w:r w:rsidRPr="00F169AD">
        <w:rPr>
          <w:b/>
          <w:bCs/>
        </w:rPr>
        <w:t>менимые законодательные акты и стандарты, регламентирующее качество топлива</w:t>
      </w:r>
      <w:r w:rsidRPr="00444861">
        <w:rPr>
          <w:bCs/>
        </w:rPr>
        <w:t>».</w:t>
      </w:r>
    </w:p>
    <w:p w:rsidR="0086792C" w:rsidRPr="0085322D" w:rsidRDefault="0085322D" w:rsidP="0085322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6792C" w:rsidRPr="0085322D" w:rsidSect="000C58C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26T09:53:00Z" w:initials="Start">
    <w:p w:rsidR="00E426CA" w:rsidRPr="006A749F" w:rsidRDefault="00E426CA">
      <w:pPr>
        <w:pStyle w:val="CommentText"/>
        <w:rPr>
          <w:lang w:val="en-US"/>
        </w:rPr>
      </w:pPr>
      <w:r>
        <w:fldChar w:fldCharType="begin"/>
      </w:r>
      <w:r w:rsidRPr="006A749F">
        <w:rPr>
          <w:rStyle w:val="CommentReference"/>
          <w:lang w:val="en-US"/>
        </w:rPr>
        <w:instrText xml:space="preserve"> </w:instrText>
      </w:r>
      <w:r w:rsidRPr="006A749F">
        <w:rPr>
          <w:lang w:val="en-US"/>
        </w:rPr>
        <w:instrText>PAGE \# "'Page: '#'</w:instrText>
      </w:r>
      <w:r w:rsidRPr="006A749F">
        <w:rPr>
          <w:lang w:val="en-US"/>
        </w:rPr>
        <w:br/>
        <w:instrText>'"</w:instrText>
      </w:r>
      <w:r w:rsidRPr="006A749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A749F">
        <w:rPr>
          <w:lang w:val="en-US"/>
        </w:rPr>
        <w:t>&lt;&lt;ODS JOB NO&gt;&gt;N1517714R&lt;&lt;ODS JOB NO&gt;&gt;</w:t>
      </w:r>
    </w:p>
    <w:p w:rsidR="00E426CA" w:rsidRDefault="00E426CA">
      <w:pPr>
        <w:pStyle w:val="CommentText"/>
      </w:pPr>
      <w:r>
        <w:t>&lt;&lt;ODS DOC SYMBOL1&gt;&gt;ECE/TRANS/WP.29/GRPE/71&lt;&lt;ODS DOC SYMBOL1&gt;&gt;</w:t>
      </w:r>
    </w:p>
    <w:p w:rsidR="00E426CA" w:rsidRDefault="00E426C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CA" w:rsidRDefault="00E426CA" w:rsidP="008A1A7A">
      <w:pPr>
        <w:spacing w:line="240" w:lineRule="auto"/>
      </w:pPr>
      <w:r>
        <w:separator/>
      </w:r>
    </w:p>
  </w:endnote>
  <w:endnote w:type="continuationSeparator" w:id="0">
    <w:p w:rsidR="00E426CA" w:rsidRDefault="00E426C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426CA" w:rsidTr="000C58C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426CA" w:rsidRPr="000C58C0" w:rsidRDefault="00E426CA" w:rsidP="000C58C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2548E">
            <w:rPr>
              <w:noProof/>
            </w:rPr>
            <w:t>30</w:t>
          </w:r>
          <w:r>
            <w:fldChar w:fldCharType="end"/>
          </w:r>
          <w:r>
            <w:t>/</w:t>
          </w:r>
          <w:r w:rsidR="0032548E">
            <w:fldChar w:fldCharType="begin"/>
          </w:r>
          <w:r w:rsidR="0032548E">
            <w:instrText xml:space="preserve"> NUMPAGES  \* Arabic  \* MERGEFORMAT </w:instrText>
          </w:r>
          <w:r w:rsidR="0032548E">
            <w:fldChar w:fldCharType="separate"/>
          </w:r>
          <w:r w:rsidR="0032548E">
            <w:rPr>
              <w:noProof/>
            </w:rPr>
            <w:t>30</w:t>
          </w:r>
          <w:r w:rsidR="0032548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6CA" w:rsidRPr="000C58C0" w:rsidRDefault="00E426CA" w:rsidP="000C58C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80814">
            <w:rPr>
              <w:b w:val="0"/>
              <w:color w:val="000000"/>
              <w:sz w:val="14"/>
            </w:rPr>
            <w:t>GE.15-13483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426CA" w:rsidRPr="000C58C0" w:rsidRDefault="00E426CA" w:rsidP="000C5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426CA" w:rsidTr="000C58C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426CA" w:rsidRPr="000C58C0" w:rsidRDefault="00E426CA" w:rsidP="000C58C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80814">
            <w:rPr>
              <w:b w:val="0"/>
              <w:color w:val="000000"/>
              <w:sz w:val="14"/>
            </w:rPr>
            <w:t>GE.15-13483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6CA" w:rsidRPr="000C58C0" w:rsidRDefault="00E426CA" w:rsidP="000C58C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2548E">
            <w:rPr>
              <w:noProof/>
            </w:rPr>
            <w:t>29</w:t>
          </w:r>
          <w:r>
            <w:fldChar w:fldCharType="end"/>
          </w:r>
          <w:r>
            <w:t>/</w:t>
          </w:r>
          <w:r w:rsidR="0032548E">
            <w:fldChar w:fldCharType="begin"/>
          </w:r>
          <w:r w:rsidR="0032548E">
            <w:instrText xml:space="preserve"> NUMPAGES  \* Arabic  \* MERGEFORMAT </w:instrText>
          </w:r>
          <w:r w:rsidR="0032548E">
            <w:fldChar w:fldCharType="separate"/>
          </w:r>
          <w:r w:rsidR="0032548E">
            <w:rPr>
              <w:noProof/>
            </w:rPr>
            <w:t>29</w:t>
          </w:r>
          <w:r w:rsidR="0032548E">
            <w:rPr>
              <w:noProof/>
            </w:rPr>
            <w:fldChar w:fldCharType="end"/>
          </w:r>
        </w:p>
      </w:tc>
    </w:tr>
  </w:tbl>
  <w:p w:rsidR="00E426CA" w:rsidRPr="000C58C0" w:rsidRDefault="00E426CA" w:rsidP="000C5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426CA" w:rsidTr="000C58C0">
      <w:tc>
        <w:tcPr>
          <w:tcW w:w="3873" w:type="dxa"/>
        </w:tcPr>
        <w:p w:rsidR="00E426CA" w:rsidRDefault="00E426CA" w:rsidP="000C58C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0A548D4" wp14:editId="7FE7BD2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7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7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GE.15-13483 (R)</w:t>
          </w:r>
          <w:r>
            <w:rPr>
              <w:color w:val="010000"/>
            </w:rPr>
            <w:t xml:space="preserve">    261015    2</w:t>
          </w:r>
          <w:r>
            <w:rPr>
              <w:color w:val="010000"/>
              <w:lang w:val="en-US"/>
            </w:rPr>
            <w:t>7</w:t>
          </w:r>
          <w:r>
            <w:rPr>
              <w:color w:val="010000"/>
            </w:rPr>
            <w:t>1015</w:t>
          </w:r>
        </w:p>
        <w:p w:rsidR="00E426CA" w:rsidRPr="000C58C0" w:rsidRDefault="00E426CA" w:rsidP="000C58C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*1513483*</w:t>
          </w:r>
        </w:p>
      </w:tc>
      <w:tc>
        <w:tcPr>
          <w:tcW w:w="5127" w:type="dxa"/>
        </w:tcPr>
        <w:p w:rsidR="00E426CA" w:rsidRDefault="00E426CA" w:rsidP="000C58C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851C1E9" wp14:editId="7389020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26CA" w:rsidRPr="000C58C0" w:rsidRDefault="00E426CA" w:rsidP="000C58C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CA" w:rsidRDefault="00E426CA" w:rsidP="008A1A7A">
      <w:pPr>
        <w:spacing w:line="240" w:lineRule="auto"/>
      </w:pPr>
      <w:r>
        <w:separator/>
      </w:r>
    </w:p>
  </w:footnote>
  <w:footnote w:type="continuationSeparator" w:id="0">
    <w:p w:rsidR="00E426CA" w:rsidRDefault="00E426CA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426CA" w:rsidTr="000C58C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426CA" w:rsidRPr="000C58C0" w:rsidRDefault="00E426CA" w:rsidP="000C58C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80814">
            <w:rPr>
              <w:b/>
            </w:rPr>
            <w:t>ECE/TRANS/WP.29/GRPE/71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6CA" w:rsidRDefault="00E426CA" w:rsidP="000C58C0">
          <w:pPr>
            <w:pStyle w:val="Header"/>
          </w:pPr>
        </w:p>
      </w:tc>
    </w:tr>
  </w:tbl>
  <w:p w:rsidR="00E426CA" w:rsidRPr="000C58C0" w:rsidRDefault="00E426CA" w:rsidP="000C5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426CA" w:rsidTr="000C58C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426CA" w:rsidRDefault="00E426CA" w:rsidP="000C58C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426CA" w:rsidRPr="000C58C0" w:rsidRDefault="00E426CA" w:rsidP="000C58C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80814">
            <w:rPr>
              <w:b/>
            </w:rPr>
            <w:t>ECE/TRANS/WP.29/GRPE/71</w:t>
          </w:r>
          <w:r>
            <w:rPr>
              <w:b/>
            </w:rPr>
            <w:fldChar w:fldCharType="end"/>
          </w:r>
        </w:p>
      </w:tc>
    </w:tr>
  </w:tbl>
  <w:p w:rsidR="00E426CA" w:rsidRPr="000C58C0" w:rsidRDefault="00E426CA" w:rsidP="000C5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426CA" w:rsidTr="000C58C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426CA" w:rsidRPr="000C58C0" w:rsidRDefault="00E426CA" w:rsidP="000C58C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426CA" w:rsidRDefault="00E426CA" w:rsidP="000C58C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426CA" w:rsidRPr="000C58C0" w:rsidRDefault="00E426CA" w:rsidP="000C58C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/TRANS/WP.29/GRPE/71</w:t>
          </w:r>
        </w:p>
      </w:tc>
    </w:tr>
    <w:tr w:rsidR="00E426CA" w:rsidRPr="00E426CA" w:rsidTr="000C58C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6CA" w:rsidRPr="000C58C0" w:rsidRDefault="00E426CA" w:rsidP="000C58C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6D22457" wp14:editId="46C8CE7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6CA" w:rsidRPr="000C58C0" w:rsidRDefault="00E426CA" w:rsidP="000C58C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6CA" w:rsidRPr="000C58C0" w:rsidRDefault="00E426CA" w:rsidP="000C58C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6CA" w:rsidRPr="006A749F" w:rsidRDefault="00E426CA" w:rsidP="000C58C0">
          <w:pPr>
            <w:pStyle w:val="Distribution"/>
            <w:rPr>
              <w:color w:val="000000"/>
              <w:lang w:val="en-US"/>
            </w:rPr>
          </w:pPr>
          <w:r w:rsidRPr="006A749F">
            <w:rPr>
              <w:color w:val="000000"/>
              <w:lang w:val="en-US"/>
            </w:rPr>
            <w:t>Distr.: General</w:t>
          </w:r>
        </w:p>
        <w:p w:rsidR="00E426CA" w:rsidRPr="006A749F" w:rsidRDefault="00E426CA" w:rsidP="000C58C0">
          <w:pPr>
            <w:pStyle w:val="Publication"/>
            <w:rPr>
              <w:color w:val="000000"/>
              <w:lang w:val="en-US"/>
            </w:rPr>
          </w:pPr>
          <w:r w:rsidRPr="006A749F">
            <w:rPr>
              <w:color w:val="000000"/>
              <w:lang w:val="en-US"/>
            </w:rPr>
            <w:t>10 August 2015</w:t>
          </w:r>
        </w:p>
        <w:p w:rsidR="00E426CA" w:rsidRPr="006A749F" w:rsidRDefault="00E426CA" w:rsidP="000C58C0">
          <w:pPr>
            <w:rPr>
              <w:color w:val="000000"/>
              <w:lang w:val="en-US"/>
            </w:rPr>
          </w:pPr>
          <w:r w:rsidRPr="006A749F">
            <w:rPr>
              <w:color w:val="000000"/>
              <w:lang w:val="en-US"/>
            </w:rPr>
            <w:t>Russian</w:t>
          </w:r>
        </w:p>
        <w:p w:rsidR="00E426CA" w:rsidRPr="006A749F" w:rsidRDefault="00E426CA" w:rsidP="000C58C0">
          <w:pPr>
            <w:pStyle w:val="Original"/>
            <w:rPr>
              <w:color w:val="000000"/>
              <w:lang w:val="en-US"/>
            </w:rPr>
          </w:pPr>
          <w:r w:rsidRPr="006A749F">
            <w:rPr>
              <w:color w:val="000000"/>
              <w:lang w:val="en-US"/>
            </w:rPr>
            <w:t>Original: English</w:t>
          </w:r>
        </w:p>
        <w:p w:rsidR="00E426CA" w:rsidRPr="006A749F" w:rsidRDefault="00E426CA" w:rsidP="000C58C0">
          <w:pPr>
            <w:rPr>
              <w:lang w:val="en-US"/>
            </w:rPr>
          </w:pPr>
        </w:p>
      </w:tc>
    </w:tr>
  </w:tbl>
  <w:p w:rsidR="00E426CA" w:rsidRPr="006A749F" w:rsidRDefault="00E426CA" w:rsidP="000C58C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32794D"/>
    <w:multiLevelType w:val="hybridMultilevel"/>
    <w:tmpl w:val="A5CA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B64FE"/>
    <w:multiLevelType w:val="hybridMultilevel"/>
    <w:tmpl w:val="837CB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13223"/>
    <w:multiLevelType w:val="hybridMultilevel"/>
    <w:tmpl w:val="4984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3209A"/>
    <w:multiLevelType w:val="multilevel"/>
    <w:tmpl w:val="1324AB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4">
    <w:nsid w:val="7BDD168D"/>
    <w:multiLevelType w:val="multilevel"/>
    <w:tmpl w:val="3474D5F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483*"/>
    <w:docVar w:name="CreationDt" w:val="10/26/2015 9:53: AM"/>
    <w:docVar w:name="DocCategory" w:val="Doc"/>
    <w:docVar w:name="DocType" w:val="Final"/>
    <w:docVar w:name="DutyStation" w:val="Geneva"/>
    <w:docVar w:name="FooterJN" w:val="GE.15-13483"/>
    <w:docVar w:name="jobn" w:val="GE.15-13483 (R)"/>
    <w:docVar w:name="jobnDT" w:val="GE.15-13483 (R)   261015"/>
    <w:docVar w:name="jobnDTDT" w:val="GE.15-13483 (R)   261015   261015"/>
    <w:docVar w:name="JobNo" w:val="GE.1513483R"/>
    <w:docVar w:name="JobNo2" w:val="1517714R"/>
    <w:docVar w:name="LocalDrive" w:val="0"/>
    <w:docVar w:name="OandT" w:val=" "/>
    <w:docVar w:name="PaperSize" w:val="A4"/>
    <w:docVar w:name="sss1" w:val="ECE/TRANS/WP.29/GRPE/71"/>
    <w:docVar w:name="sss2" w:val="-"/>
    <w:docVar w:name="Symbol1" w:val="ECE/TRANS/WP.29/GRPE/71"/>
    <w:docVar w:name="Symbol2" w:val="-"/>
  </w:docVars>
  <w:rsids>
    <w:rsidRoot w:val="00BA54F8"/>
    <w:rsid w:val="00004615"/>
    <w:rsid w:val="00004756"/>
    <w:rsid w:val="00010735"/>
    <w:rsid w:val="00011696"/>
    <w:rsid w:val="00013E03"/>
    <w:rsid w:val="00015201"/>
    <w:rsid w:val="0001588C"/>
    <w:rsid w:val="000162FB"/>
    <w:rsid w:val="00024A67"/>
    <w:rsid w:val="00025CF3"/>
    <w:rsid w:val="0002669B"/>
    <w:rsid w:val="000267AF"/>
    <w:rsid w:val="00033C1F"/>
    <w:rsid w:val="00033CA9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58C0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428C"/>
    <w:rsid w:val="000F5D07"/>
    <w:rsid w:val="00105B0E"/>
    <w:rsid w:val="00113678"/>
    <w:rsid w:val="001231DE"/>
    <w:rsid w:val="001235FD"/>
    <w:rsid w:val="0014308F"/>
    <w:rsid w:val="001444A3"/>
    <w:rsid w:val="00152E8E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775CF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B91"/>
    <w:rsid w:val="001E61AD"/>
    <w:rsid w:val="001E639C"/>
    <w:rsid w:val="001F1B08"/>
    <w:rsid w:val="001F4353"/>
    <w:rsid w:val="001F639D"/>
    <w:rsid w:val="0020310D"/>
    <w:rsid w:val="00205CBD"/>
    <w:rsid w:val="00206603"/>
    <w:rsid w:val="002078A2"/>
    <w:rsid w:val="00211A7E"/>
    <w:rsid w:val="0021361B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4FCB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0814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D6C60"/>
    <w:rsid w:val="002E1F79"/>
    <w:rsid w:val="002F3CF9"/>
    <w:rsid w:val="002F5C45"/>
    <w:rsid w:val="002F6149"/>
    <w:rsid w:val="002F7D25"/>
    <w:rsid w:val="00310EA4"/>
    <w:rsid w:val="00310ED4"/>
    <w:rsid w:val="0032548E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7462E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11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4861"/>
    <w:rsid w:val="00445A4E"/>
    <w:rsid w:val="004502EC"/>
    <w:rsid w:val="004504A6"/>
    <w:rsid w:val="00460D23"/>
    <w:rsid w:val="004645DD"/>
    <w:rsid w:val="0046710A"/>
    <w:rsid w:val="0046790C"/>
    <w:rsid w:val="0047759D"/>
    <w:rsid w:val="0048179B"/>
    <w:rsid w:val="00484BC0"/>
    <w:rsid w:val="00487893"/>
    <w:rsid w:val="0049612D"/>
    <w:rsid w:val="004964B8"/>
    <w:rsid w:val="004A04A6"/>
    <w:rsid w:val="004A21EE"/>
    <w:rsid w:val="004A36EE"/>
    <w:rsid w:val="004A5D8D"/>
    <w:rsid w:val="004A7499"/>
    <w:rsid w:val="004B033F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2C1F"/>
    <w:rsid w:val="005734C2"/>
    <w:rsid w:val="00573E74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51D0"/>
    <w:rsid w:val="005D7642"/>
    <w:rsid w:val="005E0A46"/>
    <w:rsid w:val="005E3D0D"/>
    <w:rsid w:val="005E7DCF"/>
    <w:rsid w:val="005F02E0"/>
    <w:rsid w:val="005F4542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448"/>
    <w:rsid w:val="00635AF8"/>
    <w:rsid w:val="006409EF"/>
    <w:rsid w:val="006457F1"/>
    <w:rsid w:val="006459C6"/>
    <w:rsid w:val="00646363"/>
    <w:rsid w:val="00647668"/>
    <w:rsid w:val="00655212"/>
    <w:rsid w:val="00657EE4"/>
    <w:rsid w:val="0066350B"/>
    <w:rsid w:val="00666C48"/>
    <w:rsid w:val="006816AA"/>
    <w:rsid w:val="00682A27"/>
    <w:rsid w:val="00684FCA"/>
    <w:rsid w:val="0069689E"/>
    <w:rsid w:val="006A1698"/>
    <w:rsid w:val="006A1D06"/>
    <w:rsid w:val="006A3F10"/>
    <w:rsid w:val="006A71EB"/>
    <w:rsid w:val="006A749F"/>
    <w:rsid w:val="006B12A2"/>
    <w:rsid w:val="006B34CB"/>
    <w:rsid w:val="006B452C"/>
    <w:rsid w:val="006B590B"/>
    <w:rsid w:val="006C44B7"/>
    <w:rsid w:val="006C59D5"/>
    <w:rsid w:val="006D58BE"/>
    <w:rsid w:val="006E1418"/>
    <w:rsid w:val="006E260F"/>
    <w:rsid w:val="006F3683"/>
    <w:rsid w:val="00700738"/>
    <w:rsid w:val="007042EA"/>
    <w:rsid w:val="007043B9"/>
    <w:rsid w:val="00705549"/>
    <w:rsid w:val="00711D87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64E6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22CE"/>
    <w:rsid w:val="00833A04"/>
    <w:rsid w:val="00833B8D"/>
    <w:rsid w:val="00842DFF"/>
    <w:rsid w:val="00843750"/>
    <w:rsid w:val="00844407"/>
    <w:rsid w:val="00847150"/>
    <w:rsid w:val="0085322D"/>
    <w:rsid w:val="00853E2A"/>
    <w:rsid w:val="008541E9"/>
    <w:rsid w:val="00856EEB"/>
    <w:rsid w:val="0086792C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CDE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918"/>
    <w:rsid w:val="009825A3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195E"/>
    <w:rsid w:val="00AD6322"/>
    <w:rsid w:val="00AD6752"/>
    <w:rsid w:val="00AD78B1"/>
    <w:rsid w:val="00AF0B91"/>
    <w:rsid w:val="00AF1A65"/>
    <w:rsid w:val="00AF3B70"/>
    <w:rsid w:val="00B03D42"/>
    <w:rsid w:val="00B11766"/>
    <w:rsid w:val="00B1734B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54F8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08DD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3E0A"/>
    <w:rsid w:val="00C05DB6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36922"/>
    <w:rsid w:val="00C40B0B"/>
    <w:rsid w:val="00C41B6F"/>
    <w:rsid w:val="00C42BBF"/>
    <w:rsid w:val="00C44979"/>
    <w:rsid w:val="00C45525"/>
    <w:rsid w:val="00C45A45"/>
    <w:rsid w:val="00C47EFE"/>
    <w:rsid w:val="00C50728"/>
    <w:rsid w:val="00C55364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4F7D"/>
    <w:rsid w:val="00C96443"/>
    <w:rsid w:val="00CA2CF3"/>
    <w:rsid w:val="00CB519E"/>
    <w:rsid w:val="00CB57E5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0A0C"/>
    <w:rsid w:val="00D961D6"/>
    <w:rsid w:val="00D97B17"/>
    <w:rsid w:val="00DA1A4A"/>
    <w:rsid w:val="00DA4AFE"/>
    <w:rsid w:val="00DA4BD0"/>
    <w:rsid w:val="00DA50EF"/>
    <w:rsid w:val="00DA756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4DF0"/>
    <w:rsid w:val="00DF6656"/>
    <w:rsid w:val="00DF7388"/>
    <w:rsid w:val="00E04C73"/>
    <w:rsid w:val="00E079A3"/>
    <w:rsid w:val="00E11718"/>
    <w:rsid w:val="00E122E2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26CA"/>
    <w:rsid w:val="00E4741B"/>
    <w:rsid w:val="00E478DE"/>
    <w:rsid w:val="00E5157F"/>
    <w:rsid w:val="00E5226F"/>
    <w:rsid w:val="00E53135"/>
    <w:rsid w:val="00E54141"/>
    <w:rsid w:val="00E5483C"/>
    <w:rsid w:val="00E54D94"/>
    <w:rsid w:val="00E55F95"/>
    <w:rsid w:val="00E57E26"/>
    <w:rsid w:val="00E6111E"/>
    <w:rsid w:val="00E616D0"/>
    <w:rsid w:val="00E61FD8"/>
    <w:rsid w:val="00E62CCE"/>
    <w:rsid w:val="00E62D29"/>
    <w:rsid w:val="00E64F51"/>
    <w:rsid w:val="00E65C07"/>
    <w:rsid w:val="00E80D9F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774"/>
    <w:rsid w:val="00EC6F5D"/>
    <w:rsid w:val="00EC7A61"/>
    <w:rsid w:val="00ED1C96"/>
    <w:rsid w:val="00ED3E61"/>
    <w:rsid w:val="00ED4290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169AD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09D1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C5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C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C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FootnoteTextChar1">
    <w:name w:val="Footnote Text Char1"/>
    <w:aliases w:val="5_G Char,PP Char,Footnote Text Char Char"/>
    <w:locked/>
    <w:rsid w:val="000F428C"/>
    <w:rPr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0C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Default">
    <w:name w:val="Default"/>
    <w:rsid w:val="00AD1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C5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C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C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FootnoteTextChar1">
    <w:name w:val="Footnote Text Char1"/>
    <w:aliases w:val="5_G Char,PP Char,Footnote Text Char Char"/>
    <w:locked/>
    <w:rsid w:val="000F428C"/>
    <w:rPr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0C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Default">
    <w:name w:val="Default"/>
    <w:rsid w:val="00AD1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B3A0-15C0-4E02-ADB3-55F81869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9015</Words>
  <Characters>51390</Characters>
  <Application>Microsoft Office Word</Application>
  <DocSecurity>4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Benedicte Boudol</cp:lastModifiedBy>
  <cp:revision>2</cp:revision>
  <cp:lastPrinted>2015-10-27T16:40:00Z</cp:lastPrinted>
  <dcterms:created xsi:type="dcterms:W3CDTF">2016-06-14T07:00:00Z</dcterms:created>
  <dcterms:modified xsi:type="dcterms:W3CDTF">2016-06-14T07:00:00Z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1513483R</vt:lpwstr>
  </property>
  <property fmtid="{D5CDD505-2E9C-101B-9397-08002B2CF9AE}" pid="3" name="ODSRefJobNo">
    <vt:lpwstr>1517714R</vt:lpwstr>
  </property>
  <property fmtid="{D5CDD505-2E9C-101B-9397-08002B2CF9AE}" pid="4" name="Symbol1">
    <vt:lpwstr>ECE/TRANS/WP.29/GRPE/71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August 2015</vt:lpwstr>
  </property>
  <property fmtid="{D5CDD505-2E9C-101B-9397-08002B2CF9AE}" pid="12" name="Original">
    <vt:lpwstr>English</vt:lpwstr>
  </property>
  <property fmtid="{D5CDD505-2E9C-101B-9397-08002B2CF9AE}" pid="13" name="Release Date">
    <vt:lpwstr>261015</vt:lpwstr>
  </property>
</Properties>
</file>