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:rsidTr="007F20FA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DB58B5" w:rsidRDefault="00F35BAF" w:rsidP="008E4225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DB58B5" w:rsidRDefault="00F35BAF" w:rsidP="00284165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DB58B5" w:rsidRDefault="008E4225" w:rsidP="008E4225">
            <w:pPr>
              <w:jc w:val="right"/>
            </w:pPr>
            <w:r w:rsidRPr="008E4225">
              <w:rPr>
                <w:sz w:val="40"/>
              </w:rPr>
              <w:t>ECE</w:t>
            </w:r>
            <w:r>
              <w:t>/TRANS/WP.29/GRE/2016/25</w:t>
            </w:r>
          </w:p>
        </w:tc>
      </w:tr>
      <w:tr w:rsidR="00F35BAF" w:rsidRPr="00DB58B5" w:rsidTr="00284165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DB58B5" w:rsidRDefault="00F35BAF" w:rsidP="00284165">
            <w:pPr>
              <w:spacing w:before="120"/>
              <w:jc w:val="center"/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036B1E73" wp14:editId="3F7BE30A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740562" w:rsidRDefault="00F35BAF" w:rsidP="00284165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Default="008E4225" w:rsidP="00284165">
            <w:pPr>
              <w:spacing w:before="240"/>
            </w:pPr>
            <w:r>
              <w:t>Distr. générale</w:t>
            </w:r>
          </w:p>
          <w:p w:rsidR="008E4225" w:rsidRDefault="008E4225" w:rsidP="008E4225">
            <w:pPr>
              <w:spacing w:line="240" w:lineRule="exact"/>
            </w:pPr>
            <w:r>
              <w:t>12 août 2016</w:t>
            </w:r>
          </w:p>
          <w:p w:rsidR="008E4225" w:rsidRDefault="008E4225" w:rsidP="008E4225">
            <w:pPr>
              <w:spacing w:line="240" w:lineRule="exact"/>
            </w:pPr>
            <w:r>
              <w:t>Français</w:t>
            </w:r>
          </w:p>
          <w:p w:rsidR="008E4225" w:rsidRPr="00DB58B5" w:rsidRDefault="008E4225" w:rsidP="008E4225">
            <w:pPr>
              <w:spacing w:line="240" w:lineRule="exact"/>
            </w:pPr>
            <w:r>
              <w:t>Original : anglais</w:t>
            </w:r>
          </w:p>
        </w:tc>
      </w:tr>
    </w:tbl>
    <w:p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</w:t>
      </w:r>
      <w:r w:rsidR="008E4225">
        <w:rPr>
          <w:b/>
          <w:sz w:val="28"/>
          <w:szCs w:val="28"/>
        </w:rPr>
        <w:t>’</w:t>
      </w:r>
      <w:r w:rsidRPr="000312C0">
        <w:rPr>
          <w:b/>
          <w:sz w:val="28"/>
          <w:szCs w:val="28"/>
        </w:rPr>
        <w:t>Europe</w:t>
      </w:r>
    </w:p>
    <w:p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:rsidR="008E4225" w:rsidRDefault="008E4225" w:rsidP="00AF0CB5">
      <w:pPr>
        <w:spacing w:before="120"/>
        <w:rPr>
          <w:b/>
          <w:sz w:val="24"/>
          <w:szCs w:val="24"/>
        </w:rPr>
      </w:pPr>
      <w:r w:rsidRPr="00685843">
        <w:rPr>
          <w:b/>
          <w:sz w:val="24"/>
          <w:szCs w:val="24"/>
        </w:rPr>
        <w:t>Forum mondial de l</w:t>
      </w:r>
      <w:r>
        <w:rPr>
          <w:b/>
          <w:sz w:val="24"/>
          <w:szCs w:val="24"/>
        </w:rPr>
        <w:t>’</w:t>
      </w:r>
      <w:r w:rsidRPr="00685843">
        <w:rPr>
          <w:b/>
          <w:sz w:val="24"/>
          <w:szCs w:val="24"/>
        </w:rPr>
        <w:t>harmonisation</w:t>
      </w:r>
      <w:r>
        <w:rPr>
          <w:b/>
          <w:sz w:val="24"/>
          <w:szCs w:val="24"/>
        </w:rPr>
        <w:br/>
      </w:r>
      <w:r w:rsidRPr="00685843">
        <w:rPr>
          <w:b/>
          <w:sz w:val="24"/>
          <w:szCs w:val="24"/>
        </w:rPr>
        <w:t>des Règlements</w:t>
      </w:r>
      <w:r>
        <w:rPr>
          <w:b/>
          <w:sz w:val="24"/>
          <w:szCs w:val="24"/>
        </w:rPr>
        <w:t xml:space="preserve"> </w:t>
      </w:r>
      <w:r w:rsidRPr="00685843">
        <w:rPr>
          <w:b/>
          <w:sz w:val="24"/>
          <w:szCs w:val="24"/>
        </w:rPr>
        <w:t>concernant les véhicules</w:t>
      </w:r>
    </w:p>
    <w:p w:rsidR="008E4225" w:rsidRDefault="008E4225" w:rsidP="00257168">
      <w:pPr>
        <w:spacing w:before="120" w:after="120" w:line="240" w:lineRule="exact"/>
        <w:rPr>
          <w:b/>
        </w:rPr>
      </w:pPr>
      <w:r>
        <w:rPr>
          <w:b/>
        </w:rPr>
        <w:t>Groupe de travail de l’éclairage et de la signalisation lumineuse</w:t>
      </w:r>
    </w:p>
    <w:p w:rsidR="008E4225" w:rsidRDefault="008E4225" w:rsidP="00257168">
      <w:pPr>
        <w:spacing w:before="120" w:line="240" w:lineRule="exact"/>
        <w:rPr>
          <w:b/>
        </w:rPr>
      </w:pPr>
      <w:r>
        <w:rPr>
          <w:b/>
        </w:rPr>
        <w:t>Soixante-seizième session</w:t>
      </w:r>
    </w:p>
    <w:p w:rsidR="008E4225" w:rsidRDefault="008E4225" w:rsidP="00257168">
      <w:pPr>
        <w:spacing w:line="240" w:lineRule="exact"/>
      </w:pPr>
      <w:r>
        <w:t xml:space="preserve">Genève, </w:t>
      </w:r>
      <w:r>
        <w:rPr>
          <w:bCs/>
        </w:rPr>
        <w:t>25-</w:t>
      </w:r>
      <w:r w:rsidRPr="008E4225">
        <w:rPr>
          <w:bCs/>
        </w:rPr>
        <w:t>28 octobre 2016</w:t>
      </w:r>
    </w:p>
    <w:p w:rsidR="008E4225" w:rsidRPr="008E4225" w:rsidRDefault="008E4225" w:rsidP="008E4225">
      <w:pPr>
        <w:rPr>
          <w:bCs/>
        </w:rPr>
      </w:pPr>
      <w:r w:rsidRPr="008E4225">
        <w:rPr>
          <w:bCs/>
        </w:rPr>
        <w:t>Point</w:t>
      </w:r>
      <w:r>
        <w:rPr>
          <w:bCs/>
        </w:rPr>
        <w:t> </w:t>
      </w:r>
      <w:r w:rsidRPr="008E4225">
        <w:rPr>
          <w:bCs/>
        </w:rPr>
        <w:t xml:space="preserve">4 </w:t>
      </w:r>
      <w:r>
        <w:rPr>
          <w:bCs/>
        </w:rPr>
        <w:t>de l’</w:t>
      </w:r>
      <w:r w:rsidRPr="008E4225">
        <w:rPr>
          <w:bCs/>
        </w:rPr>
        <w:t>ordre du jour provisoire</w:t>
      </w:r>
    </w:p>
    <w:p w:rsidR="008E4225" w:rsidRPr="008E4225" w:rsidRDefault="008E4225" w:rsidP="008E4225">
      <w:pPr>
        <w:rPr>
          <w:b/>
          <w:bCs/>
        </w:rPr>
      </w:pPr>
      <w:r w:rsidRPr="008E4225">
        <w:rPr>
          <w:b/>
          <w:bCs/>
        </w:rPr>
        <w:t xml:space="preserve">Simplification </w:t>
      </w:r>
      <w:r>
        <w:rPr>
          <w:b/>
          <w:bCs/>
        </w:rPr>
        <w:t>des Règlements concernant l’</w:t>
      </w:r>
      <w:r w:rsidRPr="008E4225">
        <w:rPr>
          <w:b/>
          <w:bCs/>
        </w:rPr>
        <w:t xml:space="preserve">éclairage </w:t>
      </w:r>
      <w:r>
        <w:rPr>
          <w:b/>
          <w:bCs/>
        </w:rPr>
        <w:br/>
      </w:r>
      <w:r w:rsidRPr="008E4225">
        <w:rPr>
          <w:b/>
          <w:bCs/>
        </w:rPr>
        <w:t xml:space="preserve">et la signalisation lumineuse </w:t>
      </w:r>
    </w:p>
    <w:p w:rsidR="008E4225" w:rsidRPr="008E4225" w:rsidRDefault="008E4225" w:rsidP="008E4225">
      <w:pPr>
        <w:pStyle w:val="HChG"/>
      </w:pPr>
      <w:r>
        <w:tab/>
      </w:r>
      <w:r>
        <w:tab/>
        <w:t>Proposition d’</w:t>
      </w:r>
      <w:r w:rsidRPr="008E4225">
        <w:t xml:space="preserve">amendement collectif </w:t>
      </w:r>
      <w:r>
        <w:br/>
      </w:r>
      <w:r w:rsidRPr="008E4225">
        <w:t>aux Règlements n</w:t>
      </w:r>
      <w:r w:rsidRPr="008E4225">
        <w:rPr>
          <w:vertAlign w:val="superscript"/>
        </w:rPr>
        <w:t>os</w:t>
      </w:r>
      <w:r>
        <w:t> </w:t>
      </w:r>
      <w:r w:rsidRPr="008E4225">
        <w:t xml:space="preserve">98, 112 et 123 </w:t>
      </w:r>
    </w:p>
    <w:p w:rsidR="008E4225" w:rsidRPr="008E4225" w:rsidRDefault="008E4225" w:rsidP="008E4225">
      <w:pPr>
        <w:pStyle w:val="H1G"/>
      </w:pPr>
      <w:r w:rsidRPr="008E4225">
        <w:tab/>
      </w:r>
      <w:r w:rsidRPr="008E4225">
        <w:tab/>
      </w:r>
      <w:r>
        <w:t xml:space="preserve">Communication de l’expert du Groupe de travail </w:t>
      </w:r>
      <w:r>
        <w:br/>
        <w:t>« Bruxelles 1952 </w:t>
      </w:r>
      <w:r w:rsidRPr="008E4225">
        <w:t>» (GTB)</w:t>
      </w:r>
      <w:r w:rsidRPr="008E4225">
        <w:rPr>
          <w:rStyle w:val="FootnoteReference"/>
          <w:b w:val="0"/>
          <w:vertAlign w:val="baseline"/>
        </w:rPr>
        <w:footnoteReference w:customMarkFollows="1" w:id="2"/>
        <w:t>*</w:t>
      </w:r>
    </w:p>
    <w:p w:rsidR="008E4225" w:rsidRPr="008E4225" w:rsidRDefault="008E4225" w:rsidP="008E4225">
      <w:pPr>
        <w:pStyle w:val="SingleTxtG"/>
        <w:ind w:firstLine="567"/>
      </w:pPr>
      <w:r w:rsidRPr="008E4225">
        <w:t>Le texte ci-après,</w:t>
      </w:r>
      <w:r>
        <w:t xml:space="preserve"> établi par l’</w:t>
      </w:r>
      <w:r w:rsidRPr="008E4225">
        <w:t>expert du Groupe de travail « Bruxelles</w:t>
      </w:r>
      <w:r w:rsidR="00CF532A">
        <w:t> </w:t>
      </w:r>
      <w:r w:rsidRPr="008E4225">
        <w:t>1952 » (GTB), vise à supprimer la mesure au point de croisement (HV) au cours de l</w:t>
      </w:r>
      <w:r>
        <w:t>’</w:t>
      </w:r>
      <w:r w:rsidRPr="008E4225">
        <w:t>essai de stabilité des caractéristiques photométriques du faisceau de croisement. Par rapport au texte existant, les</w:t>
      </w:r>
      <w:r>
        <w:t> </w:t>
      </w:r>
      <w:r w:rsidRPr="008E4225">
        <w:t>ajouts sont indiqués en caractères gras et les passages supprimés sont biffés.</w:t>
      </w:r>
    </w:p>
    <w:p w:rsidR="008E4225" w:rsidRPr="008E4225" w:rsidRDefault="008E4225" w:rsidP="008E4225">
      <w:pPr>
        <w:pStyle w:val="HChG"/>
      </w:pPr>
      <w:r w:rsidRPr="008E4225">
        <w:br w:type="page"/>
      </w:r>
      <w:r w:rsidRPr="008E4225">
        <w:lastRenderedPageBreak/>
        <w:tab/>
        <w:t>I.</w:t>
      </w:r>
      <w:r w:rsidRPr="008E4225">
        <w:tab/>
        <w:t>Proposition</w:t>
      </w:r>
    </w:p>
    <w:p w:rsidR="008E4225" w:rsidRPr="008E4225" w:rsidRDefault="008E4225" w:rsidP="008E4225">
      <w:pPr>
        <w:pStyle w:val="H1G"/>
      </w:pPr>
      <w:r>
        <w:tab/>
        <w:t>A.</w:t>
      </w:r>
      <w:r>
        <w:tab/>
      </w:r>
      <w:r w:rsidRPr="008E4225">
        <w:t>Complément</w:t>
      </w:r>
      <w:r>
        <w:t> </w:t>
      </w:r>
      <w:r w:rsidRPr="008E4225">
        <w:t>8</w:t>
      </w:r>
      <w:r>
        <w:t xml:space="preserve"> à la série </w:t>
      </w:r>
      <w:r w:rsidRPr="008E4225">
        <w:t>01 d</w:t>
      </w:r>
      <w:r>
        <w:t>’</w:t>
      </w:r>
      <w:r w:rsidRPr="008E4225">
        <w:t xml:space="preserve">amendements au Règlement </w:t>
      </w:r>
      <w:r w:rsidRPr="002D76F4">
        <w:rPr>
          <w:rFonts w:eastAsia="MS Mincho"/>
          <w:szCs w:val="22"/>
        </w:rPr>
        <w:t>n</w:t>
      </w:r>
      <w:r w:rsidRPr="002D76F4">
        <w:rPr>
          <w:rFonts w:eastAsia="MS Mincho"/>
          <w:szCs w:val="22"/>
          <w:vertAlign w:val="superscript"/>
        </w:rPr>
        <w:t>o</w:t>
      </w:r>
      <w:r>
        <w:t> </w:t>
      </w:r>
      <w:r w:rsidRPr="008E4225">
        <w:t>98 (Projecteurs munis de</w:t>
      </w:r>
      <w:r>
        <w:t xml:space="preserve"> sources lumineuses à décharge)</w:t>
      </w:r>
    </w:p>
    <w:p w:rsidR="008E4225" w:rsidRPr="008E4225" w:rsidRDefault="008E4225" w:rsidP="00253DCA">
      <w:pPr>
        <w:pStyle w:val="SingleTxtG"/>
        <w:keepNext/>
        <w:keepLines/>
      </w:pPr>
      <w:r w:rsidRPr="008E4225">
        <w:rPr>
          <w:i/>
        </w:rPr>
        <w:t>Paragraphe</w:t>
      </w:r>
      <w:r w:rsidR="009C3EA8">
        <w:rPr>
          <w:i/>
        </w:rPr>
        <w:t> 6.4.2</w:t>
      </w:r>
      <w:r w:rsidRPr="009C3EA8">
        <w:t xml:space="preserve">, </w:t>
      </w:r>
      <w:r w:rsidR="009C3EA8">
        <w:t>modifier comme suit </w:t>
      </w:r>
      <w:r w:rsidRPr="008E4225">
        <w:t>:</w:t>
      </w:r>
    </w:p>
    <w:p w:rsidR="008E4225" w:rsidRPr="008E4225" w:rsidRDefault="009C3EA8" w:rsidP="009C3EA8">
      <w:pPr>
        <w:pStyle w:val="SingleTxtG"/>
        <w:ind w:left="2268" w:hanging="1134"/>
      </w:pPr>
      <w:r>
        <w:t>« 6.4.2</w:t>
      </w:r>
      <w:r w:rsidR="008E4225" w:rsidRPr="008E4225">
        <w:tab/>
      </w:r>
      <w:r>
        <w:tab/>
      </w:r>
      <w:r w:rsidR="008E4225" w:rsidRPr="008E4225">
        <w:t>On procède à des essais supplémentaires après avoir fait basculer le réflecteur, vers le haut dans le plan vertical, de l</w:t>
      </w:r>
      <w:r w:rsidR="008E4225">
        <w:t>’</w:t>
      </w:r>
      <w:r w:rsidR="008E4225" w:rsidRPr="008E4225">
        <w:t>angle indi</w:t>
      </w:r>
      <w:r>
        <w:t>qué au paragraphe 2.1.4 ou de 2 </w:t>
      </w:r>
      <w:r w:rsidR="008E4225" w:rsidRPr="008E4225">
        <w:t>degrés, la plus petite de ces valeurs étant retenue, au moyen des dispositifs de réglage de l</w:t>
      </w:r>
      <w:r w:rsidR="008E4225">
        <w:t>’</w:t>
      </w:r>
      <w:r w:rsidR="008E4225" w:rsidRPr="008E4225">
        <w:t>orientation du projecteur. Le projecteur est ensuite réorienté vers le bas (au moyen du goniomètre) et les spécifications photométriques doivent être satisfaites aux points suivants</w:t>
      </w:r>
      <w:r>
        <w:t> </w:t>
      </w:r>
      <w:r w:rsidR="008E4225" w:rsidRPr="008E4225">
        <w:t xml:space="preserve">: </w:t>
      </w:r>
    </w:p>
    <w:p w:rsidR="008E4225" w:rsidRPr="008E4225" w:rsidRDefault="008E4225" w:rsidP="009C3EA8">
      <w:pPr>
        <w:pStyle w:val="SingleTxtG"/>
        <w:ind w:left="5103" w:hanging="2835"/>
      </w:pPr>
      <w:r w:rsidRPr="008E4225">
        <w:t>Faisceau de croisement principal</w:t>
      </w:r>
      <w:r w:rsidR="009C3EA8">
        <w:t> </w:t>
      </w:r>
      <w:r w:rsidRPr="008E4225">
        <w:t xml:space="preserve">: </w:t>
      </w:r>
      <w:r w:rsidR="009C3EA8">
        <w:tab/>
      </w:r>
      <w:r w:rsidRPr="009C3EA8">
        <w:rPr>
          <w:strike/>
        </w:rPr>
        <w:t xml:space="preserve">HV </w:t>
      </w:r>
      <w:r w:rsidRPr="008E4225">
        <w:rPr>
          <w:b/>
        </w:rPr>
        <w:t>B50L</w:t>
      </w:r>
      <w:r w:rsidR="009C3EA8">
        <w:t xml:space="preserve"> et 75 </w:t>
      </w:r>
      <w:r w:rsidRPr="008E4225">
        <w:t>R (</w:t>
      </w:r>
      <w:r w:rsidRPr="008E4225">
        <w:rPr>
          <w:b/>
        </w:rPr>
        <w:t>B 50 R et</w:t>
      </w:r>
      <w:r w:rsidRPr="008E4225">
        <w:t xml:space="preserve"> </w:t>
      </w:r>
      <w:r w:rsidR="009C3EA8">
        <w:t>75 </w:t>
      </w:r>
      <w:r w:rsidRPr="008E4225">
        <w:t>L respectivement)</w:t>
      </w:r>
      <w:r w:rsidR="009C3EA8">
        <w:t> </w:t>
      </w:r>
      <w:r w:rsidRPr="008E4225">
        <w:t xml:space="preserve">; </w:t>
      </w:r>
    </w:p>
    <w:p w:rsidR="008E4225" w:rsidRPr="008E4225" w:rsidRDefault="008E4225" w:rsidP="009C3EA8">
      <w:pPr>
        <w:pStyle w:val="SingleTxtG"/>
        <w:ind w:left="2268"/>
      </w:pPr>
      <w:r w:rsidRPr="008E4225">
        <w:t>Faisceau de route</w:t>
      </w:r>
      <w:r w:rsidR="009C3EA8">
        <w:t> </w:t>
      </w:r>
      <w:r w:rsidRPr="008E4225">
        <w:t xml:space="preserve">: </w:t>
      </w:r>
      <w:r w:rsidR="009C3EA8">
        <w:tab/>
      </w:r>
      <w:r w:rsidR="009C3EA8">
        <w:tab/>
      </w:r>
      <w:r w:rsidR="009C3EA8">
        <w:tab/>
      </w:r>
      <w:r w:rsidRPr="008E4225">
        <w:t>I</w:t>
      </w:r>
      <w:r w:rsidRPr="008E4225">
        <w:rPr>
          <w:vertAlign w:val="subscript"/>
        </w:rPr>
        <w:t>M</w:t>
      </w:r>
      <w:r w:rsidRPr="008E4225">
        <w:t xml:space="preserve"> et point HV (pourcentage de I</w:t>
      </w:r>
      <w:r w:rsidRPr="008E4225">
        <w:rPr>
          <w:vertAlign w:val="subscript"/>
        </w:rPr>
        <w:t>M</w:t>
      </w:r>
      <w:r w:rsidRPr="008E4225">
        <w:t xml:space="preserve">). </w:t>
      </w:r>
    </w:p>
    <w:p w:rsidR="008E4225" w:rsidRPr="008E4225" w:rsidRDefault="008E4225" w:rsidP="009C3EA8">
      <w:pPr>
        <w:pStyle w:val="SingleTxtG"/>
        <w:ind w:left="2268"/>
      </w:pPr>
      <w:r w:rsidRPr="008E4225">
        <w:t>Si les dispositifs d</w:t>
      </w:r>
      <w:r>
        <w:t>’</w:t>
      </w:r>
      <w:r w:rsidRPr="008E4225">
        <w:t>orientation ne permettent pas un mouvement continu, l</w:t>
      </w:r>
      <w:r>
        <w:t>’</w:t>
      </w:r>
      <w:r w:rsidR="009C3EA8">
        <w:t>orientation la plus proche de 2 </w:t>
      </w:r>
      <w:r w:rsidRPr="008E4225">
        <w:t>degrés est retenue</w:t>
      </w:r>
      <w:r w:rsidR="009C3EA8">
        <w:t> »</w:t>
      </w:r>
      <w:r w:rsidRPr="008E4225">
        <w:t xml:space="preserve">. </w:t>
      </w:r>
    </w:p>
    <w:p w:rsidR="008E4225" w:rsidRPr="008E4225" w:rsidRDefault="008E4225" w:rsidP="00253DCA">
      <w:pPr>
        <w:pStyle w:val="SingleTxtG"/>
        <w:keepNext/>
        <w:keepLines/>
      </w:pPr>
      <w:r w:rsidRPr="008E4225">
        <w:rPr>
          <w:i/>
        </w:rPr>
        <w:t>Annexe</w:t>
      </w:r>
      <w:r w:rsidR="009C3EA8">
        <w:rPr>
          <w:i/>
        </w:rPr>
        <w:t> </w:t>
      </w:r>
      <w:r w:rsidRPr="008E4225">
        <w:rPr>
          <w:i/>
        </w:rPr>
        <w:t>4</w:t>
      </w:r>
      <w:r w:rsidRPr="009C3EA8">
        <w:t>,</w:t>
      </w:r>
      <w:r w:rsidR="009C3EA8">
        <w:t xml:space="preserve"> modifier comme suit </w:t>
      </w:r>
      <w:r w:rsidRPr="008E4225">
        <w:t>:</w:t>
      </w:r>
    </w:p>
    <w:p w:rsidR="008E4225" w:rsidRPr="008E4225" w:rsidRDefault="008E4225" w:rsidP="00253DCA">
      <w:pPr>
        <w:pStyle w:val="H1G"/>
      </w:pPr>
      <w:r w:rsidRPr="008E4225">
        <w:tab/>
      </w:r>
      <w:r w:rsidRPr="008E4225">
        <w:tab/>
      </w:r>
      <w:r w:rsidR="009C3EA8" w:rsidRPr="00593B5D">
        <w:rPr>
          <w:b w:val="0"/>
          <w:sz w:val="20"/>
        </w:rPr>
        <w:t>« </w:t>
      </w:r>
      <w:r w:rsidRPr="008E4225">
        <w:t>Essais de stabilité du comportement p</w:t>
      </w:r>
      <w:r w:rsidR="009C3EA8">
        <w:t>hotométrique des projecteurs en </w:t>
      </w:r>
      <w:r w:rsidRPr="008E4225">
        <w:t xml:space="preserve">fonctionnement </w:t>
      </w:r>
    </w:p>
    <w:p w:rsidR="008E4225" w:rsidRPr="008E4225" w:rsidRDefault="008E4225" w:rsidP="00253DCA">
      <w:pPr>
        <w:pStyle w:val="SingleTxtG"/>
        <w:keepNext/>
        <w:keepLines/>
        <w:ind w:left="2268"/>
      </w:pPr>
      <w:r w:rsidRPr="008E4225">
        <w:t xml:space="preserve">Essais des projecteurs complets </w:t>
      </w:r>
    </w:p>
    <w:p w:rsidR="008E4225" w:rsidRPr="008E4225" w:rsidRDefault="008E4225" w:rsidP="009C3EA8">
      <w:pPr>
        <w:pStyle w:val="SingleTxtG"/>
        <w:ind w:left="2268"/>
      </w:pPr>
      <w:r w:rsidRPr="008E4225">
        <w:t>Une fois exécutées les mesures photométriques conformément aux prescriptions du présent Règlement, aux points I</w:t>
      </w:r>
      <w:r w:rsidRPr="008E4225">
        <w:rPr>
          <w:vertAlign w:val="subscript"/>
        </w:rPr>
        <w:t>max</w:t>
      </w:r>
      <w:r w:rsidRPr="008E4225">
        <w:t xml:space="preserve"> pour le faisceau de route et </w:t>
      </w:r>
      <w:r w:rsidRPr="009C3EA8">
        <w:rPr>
          <w:strike/>
        </w:rPr>
        <w:t>HV</w:t>
      </w:r>
      <w:r w:rsidR="009C3EA8">
        <w:rPr>
          <w:b/>
        </w:rPr>
        <w:t>25 </w:t>
      </w:r>
      <w:r w:rsidRPr="008E4225">
        <w:rPr>
          <w:b/>
        </w:rPr>
        <w:t>L</w:t>
      </w:r>
      <w:r w:rsidR="00CF532A">
        <w:t>, 50 R et B 50 </w:t>
      </w:r>
      <w:r w:rsidRPr="008E4225">
        <w:t xml:space="preserve">L pour le faisceau-croisement (ou </w:t>
      </w:r>
      <w:r w:rsidRPr="009C3EA8">
        <w:rPr>
          <w:strike/>
        </w:rPr>
        <w:t xml:space="preserve">HV </w:t>
      </w:r>
      <w:r w:rsidRPr="008E4225">
        <w:rPr>
          <w:b/>
        </w:rPr>
        <w:t>25</w:t>
      </w:r>
      <w:r w:rsidR="00CF532A">
        <w:rPr>
          <w:b/>
        </w:rPr>
        <w:t> </w:t>
      </w:r>
      <w:r w:rsidRPr="008E4225">
        <w:rPr>
          <w:b/>
        </w:rPr>
        <w:t>R</w:t>
      </w:r>
      <w:r w:rsidRPr="008E4225">
        <w:t>,</w:t>
      </w:r>
      <w:r w:rsidR="009C3EA8">
        <w:t xml:space="preserve"> 50 </w:t>
      </w:r>
      <w:r w:rsidRPr="008E4225">
        <w:t>L, B</w:t>
      </w:r>
      <w:r w:rsidR="009C3EA8">
        <w:t> </w:t>
      </w:r>
      <w:r w:rsidRPr="008E4225">
        <w:t>50</w:t>
      </w:r>
      <w:r w:rsidR="00CF532A">
        <w:t> </w:t>
      </w:r>
      <w:r w:rsidRPr="008E4225">
        <w:t xml:space="preserve">R pour les projecteurs conçus pour la circulation à gauche), un échantillon du projecteur complet doit être soumis à un essai de stabilité du comportement photométrique en fonctionnement. Par </w:t>
      </w:r>
      <w:r w:rsidR="004E1E9A">
        <w:rPr>
          <w:lang w:val="en-GB"/>
        </w:rPr>
        <w:t>“</w:t>
      </w:r>
      <w:r w:rsidR="009C3EA8">
        <w:t> </w:t>
      </w:r>
      <w:r w:rsidRPr="008E4225">
        <w:t>projecteur complet</w:t>
      </w:r>
      <w:r w:rsidR="009C3EA8">
        <w:t> </w:t>
      </w:r>
      <w:r w:rsidR="004E1E9A">
        <w:rPr>
          <w:lang w:val="en-GB"/>
        </w:rPr>
        <w:t>”</w:t>
      </w:r>
      <w:r w:rsidRPr="008E4225">
        <w:t>, on entend l</w:t>
      </w:r>
      <w:r>
        <w:t>’</w:t>
      </w:r>
      <w:r w:rsidRPr="008E4225">
        <w:t>ensemble du projecteur lui-même, y compris le(s) ballast(s) et les parties de carrosserie et les feux environnants qui peuvent affecter sa dissipation thermique.</w:t>
      </w:r>
    </w:p>
    <w:p w:rsidR="008E4225" w:rsidRPr="008E4225" w:rsidRDefault="008E4225" w:rsidP="009C3EA8">
      <w:pPr>
        <w:pStyle w:val="SingleTxtG"/>
        <w:ind w:left="2268"/>
      </w:pPr>
      <w:r w:rsidRPr="008E4225">
        <w:t>…</w:t>
      </w:r>
      <w:r w:rsidR="009C3EA8">
        <w:t> » </w:t>
      </w:r>
      <w:r w:rsidRPr="008E4225">
        <w:t xml:space="preserve">(le reste du texte est inchangé) </w:t>
      </w:r>
    </w:p>
    <w:p w:rsidR="008E4225" w:rsidRPr="008E4225" w:rsidRDefault="008E4225" w:rsidP="009C3EA8">
      <w:pPr>
        <w:pStyle w:val="SingleTxtG"/>
        <w:keepNext/>
        <w:keepLines/>
      </w:pPr>
      <w:r w:rsidRPr="008E4225">
        <w:rPr>
          <w:i/>
        </w:rPr>
        <w:t>Annexe</w:t>
      </w:r>
      <w:r w:rsidR="009C3EA8">
        <w:rPr>
          <w:i/>
        </w:rPr>
        <w:t> </w:t>
      </w:r>
      <w:r w:rsidRPr="008E4225">
        <w:rPr>
          <w:i/>
        </w:rPr>
        <w:t>5, p</w:t>
      </w:r>
      <w:r w:rsidR="009C3EA8">
        <w:rPr>
          <w:i/>
        </w:rPr>
        <w:t>aragraphe </w:t>
      </w:r>
      <w:r w:rsidRPr="008E4225">
        <w:rPr>
          <w:i/>
        </w:rPr>
        <w:t>2.6.1.2</w:t>
      </w:r>
      <w:r w:rsidRPr="009C3EA8">
        <w:t xml:space="preserve">, </w:t>
      </w:r>
      <w:r w:rsidR="009C3EA8">
        <w:t>modifier comme suit </w:t>
      </w:r>
      <w:r w:rsidRPr="008E4225">
        <w:t>:</w:t>
      </w:r>
    </w:p>
    <w:p w:rsidR="008E4225" w:rsidRPr="008E4225" w:rsidRDefault="009C3EA8" w:rsidP="009C3EA8">
      <w:pPr>
        <w:pStyle w:val="SingleTxtG"/>
        <w:keepNext/>
        <w:keepLines/>
        <w:rPr>
          <w:i/>
        </w:rPr>
      </w:pPr>
      <w:r>
        <w:t>« </w:t>
      </w:r>
      <w:r w:rsidR="00923160">
        <w:t>2.6.1.2</w:t>
      </w:r>
      <w:r w:rsidR="008E4225" w:rsidRPr="008E4225">
        <w:tab/>
        <w:t>Résultats</w:t>
      </w:r>
    </w:p>
    <w:p w:rsidR="008E4225" w:rsidRPr="008E4225" w:rsidRDefault="008E4225" w:rsidP="009C3EA8">
      <w:pPr>
        <w:pStyle w:val="SingleTxtG"/>
        <w:ind w:left="2268"/>
      </w:pPr>
      <w:r w:rsidRPr="008E4225">
        <w:t>Après essai, les résultats des mesures photométriques sur un projecteur, exécutées conformément au présent Règlement, ne doivent pas être</w:t>
      </w:r>
      <w:r w:rsidR="009C3EA8">
        <w:t> </w:t>
      </w:r>
      <w:r w:rsidRPr="008E4225">
        <w:t xml:space="preserve">: </w:t>
      </w:r>
    </w:p>
    <w:p w:rsidR="008E4225" w:rsidRPr="008E4225" w:rsidRDefault="00CF532A" w:rsidP="009C3EA8">
      <w:pPr>
        <w:pStyle w:val="SingleTxtG"/>
        <w:ind w:left="2835" w:hanging="567"/>
      </w:pPr>
      <w:r>
        <w:t>a)</w:t>
      </w:r>
      <w:r w:rsidR="009C3EA8">
        <w:tab/>
        <w:t>Supérieurs à 30 </w:t>
      </w:r>
      <w:r w:rsidR="008E4225" w:rsidRPr="008E4225">
        <w:t>% des valeurs limites prescrites aux points</w:t>
      </w:r>
      <w:r w:rsidR="009C3EA8">
        <w:t xml:space="preserve"> B 50 </w:t>
      </w:r>
      <w:r w:rsidR="008E4225" w:rsidRPr="008E4225">
        <w:t xml:space="preserve">L </w:t>
      </w:r>
      <w:r w:rsidR="008E4225" w:rsidRPr="009C3EA8">
        <w:rPr>
          <w:strike/>
        </w:rPr>
        <w:t>et HV</w:t>
      </w:r>
      <w:r w:rsidR="009C3EA8">
        <w:t>, ni inférieurs à 90 </w:t>
      </w:r>
      <w:r w:rsidR="008E4225" w:rsidRPr="008E4225">
        <w:t>% de la vale</w:t>
      </w:r>
      <w:r w:rsidR="009C3EA8">
        <w:t>ur limite prescrite au point 75 </w:t>
      </w:r>
      <w:r w:rsidR="008E4225" w:rsidRPr="008E4225">
        <w:t>R (dans le cas de projecteurs destinés à la circulation à gauche, les points pris en considération sont B 50 R</w:t>
      </w:r>
      <w:r w:rsidR="008E4225" w:rsidRPr="009C3EA8">
        <w:rPr>
          <w:strike/>
        </w:rPr>
        <w:t>, HV</w:t>
      </w:r>
      <w:r w:rsidR="008E4225" w:rsidRPr="008E4225">
        <w:t xml:space="preserve"> et 75</w:t>
      </w:r>
      <w:r>
        <w:t> </w:t>
      </w:r>
      <w:r w:rsidR="008E4225" w:rsidRPr="008E4225">
        <w:t>L)</w:t>
      </w:r>
      <w:r w:rsidR="00E536A8">
        <w:t> </w:t>
      </w:r>
      <w:r w:rsidR="008E4225" w:rsidRPr="008E4225">
        <w:t xml:space="preserve">; </w:t>
      </w:r>
    </w:p>
    <w:p w:rsidR="008E4225" w:rsidRPr="008E4225" w:rsidRDefault="008E4225" w:rsidP="009C3EA8">
      <w:pPr>
        <w:pStyle w:val="SingleTxtG"/>
        <w:ind w:left="2268"/>
      </w:pPr>
      <w:r w:rsidRPr="008E4225">
        <w:t>ou</w:t>
      </w:r>
    </w:p>
    <w:p w:rsidR="008E4225" w:rsidRPr="008E4225" w:rsidRDefault="00CF532A" w:rsidP="009C3EA8">
      <w:pPr>
        <w:pStyle w:val="SingleTxtG"/>
        <w:ind w:left="2835" w:hanging="567"/>
      </w:pPr>
      <w:r>
        <w:t>b)</w:t>
      </w:r>
      <w:r w:rsidR="009C3EA8">
        <w:tab/>
        <w:t>Inférieurs à 90 </w:t>
      </w:r>
      <w:r w:rsidR="008E4225" w:rsidRPr="008E4225">
        <w:t>% de la valeur limite prescrite au point HV dans le cas de projecteurs émettant uniquement un faisceau de route</w:t>
      </w:r>
      <w:r w:rsidR="009C3EA8">
        <w:t> »</w:t>
      </w:r>
      <w:r w:rsidR="008E4225" w:rsidRPr="008E4225">
        <w:t>.</w:t>
      </w:r>
    </w:p>
    <w:p w:rsidR="008E4225" w:rsidRPr="008E4225" w:rsidRDefault="008E4225" w:rsidP="009C3EA8">
      <w:pPr>
        <w:pStyle w:val="SingleTxtG"/>
        <w:keepNext/>
        <w:keepLines/>
        <w:rPr>
          <w:i/>
        </w:rPr>
      </w:pPr>
      <w:r w:rsidRPr="008E4225">
        <w:rPr>
          <w:i/>
        </w:rPr>
        <w:lastRenderedPageBreak/>
        <w:t>Annexe</w:t>
      </w:r>
      <w:r w:rsidR="009C3EA8">
        <w:rPr>
          <w:i/>
        </w:rPr>
        <w:t> </w:t>
      </w:r>
      <w:r w:rsidRPr="008E4225">
        <w:rPr>
          <w:i/>
        </w:rPr>
        <w:t>8</w:t>
      </w:r>
      <w:r w:rsidRPr="009C3EA8">
        <w:t>,</w:t>
      </w:r>
      <w:r w:rsidRPr="008E4225">
        <w:rPr>
          <w:i/>
        </w:rPr>
        <w:t xml:space="preserve"> </w:t>
      </w:r>
    </w:p>
    <w:p w:rsidR="008E4225" w:rsidRPr="008E4225" w:rsidRDefault="008E4225" w:rsidP="00253DCA">
      <w:pPr>
        <w:pStyle w:val="SingleTxtG"/>
        <w:keepNext/>
        <w:keepLines/>
      </w:pPr>
      <w:r w:rsidRPr="008E4225">
        <w:rPr>
          <w:i/>
        </w:rPr>
        <w:t>Paragraphe</w:t>
      </w:r>
      <w:r w:rsidR="009C3EA8">
        <w:rPr>
          <w:i/>
        </w:rPr>
        <w:t> 1.2.2.1</w:t>
      </w:r>
      <w:r w:rsidRPr="009C3EA8">
        <w:t xml:space="preserve">, </w:t>
      </w:r>
      <w:r w:rsidR="009C3EA8">
        <w:t>modifier comme suit </w:t>
      </w:r>
      <w:r w:rsidRPr="008E4225">
        <w:t>:</w:t>
      </w:r>
    </w:p>
    <w:p w:rsidR="008E4225" w:rsidRPr="008E4225" w:rsidRDefault="009C3EA8" w:rsidP="009C3EA8">
      <w:pPr>
        <w:pStyle w:val="SingleTxtG"/>
        <w:ind w:left="2268" w:hanging="1134"/>
      </w:pPr>
      <w:r>
        <w:t>« </w:t>
      </w:r>
      <w:r w:rsidR="008E4225" w:rsidRPr="008E4225">
        <w:t xml:space="preserve">1.2.2.1 </w:t>
      </w:r>
      <w:r w:rsidR="008E4225" w:rsidRPr="008E4225">
        <w:tab/>
        <w:t xml:space="preserve">Pour le faisceau de croisement, les valeurs prescrites dans le présent Règlement sont atteintes </w:t>
      </w:r>
      <w:r w:rsidR="008E4225" w:rsidRPr="005E7A40">
        <w:rPr>
          <w:strike/>
        </w:rPr>
        <w:t>sur HV (avec une tolérance de +170 cd) et</w:t>
      </w:r>
      <w:r w:rsidR="008E4225" w:rsidRPr="00253DCA">
        <w:rPr>
          <w:strike/>
        </w:rPr>
        <w:t>, par rapport à cette droite,</w:t>
      </w:r>
      <w:r w:rsidR="008E4225" w:rsidRPr="008E4225">
        <w:t xml:space="preserve"> en au moins un point inscrit dans un cercle de 0,35</w:t>
      </w:r>
      <w:r w:rsidR="005E7A40">
        <w:t> degré autour des points B </w:t>
      </w:r>
      <w:r w:rsidR="008E4225" w:rsidRPr="008E4225">
        <w:t>50</w:t>
      </w:r>
      <w:r w:rsidR="005E7A40">
        <w:t> </w:t>
      </w:r>
      <w:r w:rsidR="008E4225" w:rsidRPr="008E4225">
        <w:t>L (ou R)</w:t>
      </w:r>
      <w:r w:rsidR="008E4225" w:rsidRPr="005E7A40">
        <w:rPr>
          <w:vertAlign w:val="superscript"/>
        </w:rPr>
        <w:t>1</w:t>
      </w:r>
      <w:r w:rsidR="00EE7BBF">
        <w:t xml:space="preserve"> (avec une tolérance de +85 </w:t>
      </w:r>
      <w:r w:rsidR="008E4225" w:rsidRPr="008E4225">
        <w:t>cd), 75</w:t>
      </w:r>
      <w:r w:rsidR="00CF532A">
        <w:t> </w:t>
      </w:r>
      <w:r w:rsidR="00EE7BBF">
        <w:t>R (ou L), 50 V, 25 Rl et 25 </w:t>
      </w:r>
      <w:r w:rsidR="008E4225" w:rsidRPr="008E4225">
        <w:t>L2, ainsi que sur le segment I</w:t>
      </w:r>
      <w:r w:rsidR="005E7A40">
        <w:t> </w:t>
      </w:r>
      <w:r w:rsidR="008E4225" w:rsidRPr="008E4225">
        <w:t>;</w:t>
      </w:r>
      <w:r w:rsidR="005E7A40">
        <w:t> »</w:t>
      </w:r>
    </w:p>
    <w:p w:rsidR="008E4225" w:rsidRPr="008E4225" w:rsidRDefault="008E4225" w:rsidP="00253DCA">
      <w:pPr>
        <w:pStyle w:val="SingleTxtG"/>
        <w:keepNext/>
        <w:keepLines/>
      </w:pPr>
      <w:r w:rsidRPr="008E4225">
        <w:rPr>
          <w:i/>
        </w:rPr>
        <w:t>Paragraphe</w:t>
      </w:r>
      <w:r w:rsidR="005E7A40">
        <w:rPr>
          <w:i/>
        </w:rPr>
        <w:t> </w:t>
      </w:r>
      <w:r w:rsidRPr="008E4225">
        <w:rPr>
          <w:i/>
        </w:rPr>
        <w:t>2.4</w:t>
      </w:r>
      <w:r w:rsidR="005E7A40">
        <w:t>,</w:t>
      </w:r>
      <w:r w:rsidRPr="008E4225">
        <w:t xml:space="preserve"> modifier comme suit</w:t>
      </w:r>
      <w:r w:rsidR="005E7A40">
        <w:t> </w:t>
      </w:r>
      <w:r w:rsidRPr="008E4225">
        <w:t>:</w:t>
      </w:r>
    </w:p>
    <w:p w:rsidR="008E4225" w:rsidRPr="008E4225" w:rsidRDefault="005E7A40" w:rsidP="00253DCA">
      <w:pPr>
        <w:pStyle w:val="SingleTxtG"/>
        <w:keepNext/>
        <w:keepLines/>
      </w:pPr>
      <w:r>
        <w:t>« </w:t>
      </w:r>
      <w:r w:rsidR="00D10721">
        <w:t>2.4</w:t>
      </w:r>
      <w:r w:rsidR="008E4225" w:rsidRPr="008E4225">
        <w:tab/>
      </w:r>
      <w:r>
        <w:tab/>
      </w:r>
      <w:r w:rsidR="008E4225" w:rsidRPr="008E4225">
        <w:t>Caractéristiques photométriques mesurées et relevées</w:t>
      </w:r>
    </w:p>
    <w:p w:rsidR="008E4225" w:rsidRPr="008E4225" w:rsidRDefault="008E4225" w:rsidP="005E7A40">
      <w:pPr>
        <w:pStyle w:val="SingleTxtG"/>
        <w:ind w:left="2268"/>
      </w:pPr>
      <w:r w:rsidRPr="008E4225">
        <w:tab/>
        <w:t>Les projecteurs prélevés sont soumis à des mesures photométriques aux points prévus par le Règlement, en limitant le relevé aux points I</w:t>
      </w:r>
      <w:r w:rsidRPr="008E4225">
        <w:rPr>
          <w:vertAlign w:val="subscript"/>
        </w:rPr>
        <w:t>max</w:t>
      </w:r>
      <w:r w:rsidRPr="008E4225">
        <w:t>, HV</w:t>
      </w:r>
      <w:r w:rsidRPr="008E4225">
        <w:rPr>
          <w:vertAlign w:val="superscript"/>
        </w:rPr>
        <w:t>1</w:t>
      </w:r>
      <w:r w:rsidRPr="008E4225">
        <w:t>, HL, HR</w:t>
      </w:r>
      <w:r w:rsidRPr="008E4225">
        <w:rPr>
          <w:vertAlign w:val="superscript"/>
        </w:rPr>
        <w:t>2</w:t>
      </w:r>
      <w:r w:rsidRPr="008E4225">
        <w:t xml:space="preserve"> dans le cas du faisceau de route, et aux points B</w:t>
      </w:r>
      <w:r w:rsidR="00CF532A">
        <w:t> </w:t>
      </w:r>
      <w:r w:rsidRPr="008E4225">
        <w:t>50</w:t>
      </w:r>
      <w:r w:rsidR="00CF532A">
        <w:t> </w:t>
      </w:r>
      <w:r w:rsidRPr="008E4225">
        <w:t>L (ou R)</w:t>
      </w:r>
      <w:r w:rsidRPr="008E4225">
        <w:rPr>
          <w:vertAlign w:val="superscript"/>
        </w:rPr>
        <w:t>1</w:t>
      </w:r>
      <w:r w:rsidRPr="008E4225">
        <w:t xml:space="preserve">, </w:t>
      </w:r>
      <w:r w:rsidRPr="005E7A40">
        <w:rPr>
          <w:strike/>
        </w:rPr>
        <w:t>HV,</w:t>
      </w:r>
      <w:r w:rsidRPr="008E4225">
        <w:t xml:space="preserve"> </w:t>
      </w:r>
      <w:r w:rsidRPr="008E4225">
        <w:rPr>
          <w:b/>
        </w:rPr>
        <w:t>50L (ou R),</w:t>
      </w:r>
      <w:r w:rsidRPr="008E4225">
        <w:t xml:space="preserve"> 50</w:t>
      </w:r>
      <w:r w:rsidR="00CF532A">
        <w:t> </w:t>
      </w:r>
      <w:r w:rsidRPr="008E4225">
        <w:t>V, 75</w:t>
      </w:r>
      <w:r w:rsidR="00CF532A">
        <w:t> </w:t>
      </w:r>
      <w:r w:rsidRPr="008E4225">
        <w:t>R (ou L) et 25</w:t>
      </w:r>
      <w:r w:rsidR="00CF532A">
        <w:t> </w:t>
      </w:r>
      <w:r w:rsidRPr="008E4225">
        <w:t>L2 (ou R2) dans le cas du faisceau de croisement (voir fig. à l</w:t>
      </w:r>
      <w:r>
        <w:t>’</w:t>
      </w:r>
      <w:r w:rsidR="005E7A40">
        <w:t>annexe </w:t>
      </w:r>
      <w:r w:rsidRPr="008E4225">
        <w:t>3)</w:t>
      </w:r>
      <w:r w:rsidR="005E7A40">
        <w:t> »</w:t>
      </w:r>
      <w:r w:rsidRPr="008E4225">
        <w:t>.</w:t>
      </w:r>
    </w:p>
    <w:p w:rsidR="008E4225" w:rsidRPr="008E4225" w:rsidRDefault="008E4225" w:rsidP="00253DCA">
      <w:pPr>
        <w:pStyle w:val="SingleTxtG"/>
        <w:keepNext/>
        <w:keepLines/>
      </w:pPr>
      <w:r w:rsidRPr="008E4225">
        <w:rPr>
          <w:i/>
        </w:rPr>
        <w:t>Annexe</w:t>
      </w:r>
      <w:r w:rsidR="005E7A40">
        <w:rPr>
          <w:i/>
        </w:rPr>
        <w:t> </w:t>
      </w:r>
      <w:r w:rsidRPr="008E4225">
        <w:rPr>
          <w:i/>
        </w:rPr>
        <w:t>9, paragraphe</w:t>
      </w:r>
      <w:r w:rsidR="005E7A40">
        <w:rPr>
          <w:i/>
        </w:rPr>
        <w:t> 1.2.2.1</w:t>
      </w:r>
      <w:r w:rsidRPr="005E7A40">
        <w:t xml:space="preserve">, </w:t>
      </w:r>
      <w:r w:rsidRPr="008E4225">
        <w:t>modifier comme suit</w:t>
      </w:r>
      <w:r w:rsidR="005E7A40">
        <w:t> </w:t>
      </w:r>
      <w:r w:rsidRPr="008E4225">
        <w:t>:</w:t>
      </w:r>
    </w:p>
    <w:p w:rsidR="008E4225" w:rsidRPr="008E4225" w:rsidRDefault="005E7A40" w:rsidP="005E7A40">
      <w:pPr>
        <w:pStyle w:val="SingleTxtG"/>
        <w:ind w:left="2268" w:hanging="1134"/>
      </w:pPr>
      <w:r>
        <w:t>« </w:t>
      </w:r>
      <w:r w:rsidR="00D10721">
        <w:t>1.2.2.1</w:t>
      </w:r>
      <w:r w:rsidR="008E4225" w:rsidRPr="008E4225">
        <w:t xml:space="preserve"> </w:t>
      </w:r>
      <w:r w:rsidR="008E4225" w:rsidRPr="008E4225">
        <w:tab/>
        <w:t>Pour le faisceau de croisement, les valeurs prescrites dans le présent Règlement sont atteintes sur</w:t>
      </w:r>
      <w:r w:rsidR="00CF532A">
        <w:t> </w:t>
      </w:r>
      <w:r w:rsidR="008E4225" w:rsidRPr="008E4225">
        <w:t xml:space="preserve">HV </w:t>
      </w:r>
      <w:r w:rsidR="008E4225" w:rsidRPr="005E7A40">
        <w:rPr>
          <w:strike/>
        </w:rPr>
        <w:t>(avec une tolérance de +170 cd) et, par rapport à cette droite,</w:t>
      </w:r>
      <w:r w:rsidR="008E4225" w:rsidRPr="008E4225">
        <w:t xml:space="preserve"> en un point inscrit dans un cercle de 0,35 degré </w:t>
      </w:r>
      <w:r w:rsidR="00EE7BBF">
        <w:t>autour des points B 50 </w:t>
      </w:r>
      <w:r>
        <w:t>L (ou R)</w:t>
      </w:r>
      <w:r w:rsidR="008E4225" w:rsidRPr="005E7A40">
        <w:rPr>
          <w:vertAlign w:val="superscript"/>
        </w:rPr>
        <w:t>1</w:t>
      </w:r>
      <w:r w:rsidR="008E4225" w:rsidRPr="008E4225">
        <w:t xml:space="preserve"> (avec une tolérance de +85</w:t>
      </w:r>
      <w:r w:rsidR="00CF532A">
        <w:t> </w:t>
      </w:r>
      <w:r w:rsidR="008E4225" w:rsidRPr="008E4225">
        <w:t>cd), 75</w:t>
      </w:r>
      <w:r w:rsidR="00CF532A">
        <w:t> </w:t>
      </w:r>
      <w:r w:rsidR="008E4225" w:rsidRPr="008E4225">
        <w:t>R (ou L), 50</w:t>
      </w:r>
      <w:r w:rsidR="00CF532A">
        <w:t> </w:t>
      </w:r>
      <w:r w:rsidR="008E4225" w:rsidRPr="008E4225">
        <w:t>V, 25</w:t>
      </w:r>
      <w:r w:rsidR="00CF532A">
        <w:t> </w:t>
      </w:r>
      <w:r w:rsidR="008E4225" w:rsidRPr="008E4225">
        <w:t>R1 et 25</w:t>
      </w:r>
      <w:r w:rsidR="00CF532A">
        <w:t> </w:t>
      </w:r>
      <w:r w:rsidR="008E4225" w:rsidRPr="008E4225">
        <w:t>L2, ainsi que sur le segment I</w:t>
      </w:r>
      <w:r>
        <w:t> </w:t>
      </w:r>
      <w:r w:rsidR="008E4225" w:rsidRPr="008E4225">
        <w:t>;</w:t>
      </w:r>
      <w:r>
        <w:t> »</w:t>
      </w:r>
      <w:r w:rsidR="008E4225" w:rsidRPr="008E4225">
        <w:t xml:space="preserve"> </w:t>
      </w:r>
    </w:p>
    <w:p w:rsidR="008E4225" w:rsidRPr="008E4225" w:rsidRDefault="00253DCA" w:rsidP="00253DCA">
      <w:pPr>
        <w:pStyle w:val="H1G"/>
      </w:pPr>
      <w:r>
        <w:tab/>
        <w:t>B.</w:t>
      </w:r>
      <w:r>
        <w:tab/>
        <w:t>Complément </w:t>
      </w:r>
      <w:r w:rsidR="008E4225" w:rsidRPr="008E4225">
        <w:t>7 à la série</w:t>
      </w:r>
      <w:r w:rsidR="00CF532A">
        <w:t> </w:t>
      </w:r>
      <w:r w:rsidR="008E4225" w:rsidRPr="008E4225">
        <w:t>01 d</w:t>
      </w:r>
      <w:r w:rsidR="008E4225">
        <w:t>’</w:t>
      </w:r>
      <w:r w:rsidR="008E4225" w:rsidRPr="008E4225">
        <w:t xml:space="preserve">amendements au Règlement </w:t>
      </w:r>
      <w:r w:rsidRPr="002D76F4">
        <w:rPr>
          <w:rFonts w:eastAsia="MS Mincho"/>
          <w:szCs w:val="22"/>
        </w:rPr>
        <w:t>n</w:t>
      </w:r>
      <w:r w:rsidRPr="002D76F4">
        <w:rPr>
          <w:rFonts w:eastAsia="MS Mincho"/>
          <w:szCs w:val="22"/>
          <w:vertAlign w:val="superscript"/>
        </w:rPr>
        <w:t>o</w:t>
      </w:r>
      <w:r>
        <w:t> </w:t>
      </w:r>
      <w:r w:rsidR="008E4225" w:rsidRPr="008E4225">
        <w:t xml:space="preserve">112 (Projecteurs émettant un faisceau de croisement asymétrique) </w:t>
      </w:r>
    </w:p>
    <w:p w:rsidR="008E4225" w:rsidRPr="008E4225" w:rsidRDefault="008E4225" w:rsidP="00253DCA">
      <w:pPr>
        <w:pStyle w:val="SingleTxtG"/>
        <w:keepNext/>
        <w:keepLines/>
      </w:pPr>
      <w:r w:rsidRPr="008E4225">
        <w:rPr>
          <w:i/>
        </w:rPr>
        <w:t>Paragraphe</w:t>
      </w:r>
      <w:r w:rsidR="00253DCA">
        <w:rPr>
          <w:i/>
        </w:rPr>
        <w:t> 6.4.3</w:t>
      </w:r>
      <w:r w:rsidR="00253DCA">
        <w:t>,</w:t>
      </w:r>
      <w:r w:rsidRPr="008E4225">
        <w:rPr>
          <w:i/>
        </w:rPr>
        <w:t xml:space="preserve"> </w:t>
      </w:r>
      <w:r w:rsidRPr="008E4225">
        <w:t>modifier comme suit</w:t>
      </w:r>
      <w:r w:rsidR="00253DCA">
        <w:t> </w:t>
      </w:r>
      <w:r w:rsidRPr="008E4225">
        <w:t>:</w:t>
      </w:r>
    </w:p>
    <w:p w:rsidR="008E4225" w:rsidRPr="008E4225" w:rsidRDefault="00253DCA" w:rsidP="00253DCA">
      <w:pPr>
        <w:pStyle w:val="SingleTxtG"/>
        <w:ind w:left="2268" w:hanging="1134"/>
      </w:pPr>
      <w:r>
        <w:t>« </w:t>
      </w:r>
      <w:r w:rsidR="00D10721">
        <w:t>6.4.3</w:t>
      </w:r>
      <w:r w:rsidR="008E4225" w:rsidRPr="008E4225">
        <w:tab/>
        <w:t>On procède à des essais supplémentaires après avoir déplacé le réflecteur verticalement de ±2° par rapport à sa position initiale ou, à défaut, l</w:t>
      </w:r>
      <w:r w:rsidR="008E4225">
        <w:t>’</w:t>
      </w:r>
      <w:r w:rsidR="008E4225" w:rsidRPr="008E4225">
        <w:t>avoir mis en butée, au moyen du dispositif de réglage des projecteurs. Après avoir réorienté le projecteur complet (par exemple au moyen du goniomètre) dans la direction opposée correspondante, l</w:t>
      </w:r>
      <w:r w:rsidR="008E4225">
        <w:t>’</w:t>
      </w:r>
      <w:r w:rsidR="008E4225" w:rsidRPr="008E4225">
        <w:t>éclairement, dans les directions ci</w:t>
      </w:r>
      <w:r>
        <w:noBreakHyphen/>
      </w:r>
      <w:r w:rsidR="008E4225" w:rsidRPr="008E4225">
        <w:t>après, doit être mesuré et compris dans les limites prescrites</w:t>
      </w:r>
      <w:r w:rsidR="00CF532A">
        <w:t> </w:t>
      </w:r>
      <w:r w:rsidR="008E4225" w:rsidRPr="008E4225">
        <w:t xml:space="preserve">: </w:t>
      </w:r>
    </w:p>
    <w:p w:rsidR="008E4225" w:rsidRPr="008E4225" w:rsidRDefault="008E4225" w:rsidP="00253DCA">
      <w:pPr>
        <w:pStyle w:val="SingleTxtG"/>
        <w:ind w:left="2268"/>
      </w:pPr>
      <w:r w:rsidRPr="008E4225">
        <w:tab/>
        <w:t>Faisceau de croisement</w:t>
      </w:r>
      <w:r w:rsidR="00CF532A">
        <w:t> </w:t>
      </w:r>
      <w:r w:rsidRPr="008E4225">
        <w:t xml:space="preserve">: points </w:t>
      </w:r>
      <w:r w:rsidRPr="00253DCA">
        <w:rPr>
          <w:strike/>
        </w:rPr>
        <w:t xml:space="preserve">HV </w:t>
      </w:r>
      <w:r w:rsidRPr="008E4225">
        <w:rPr>
          <w:b/>
        </w:rPr>
        <w:t xml:space="preserve">B50L </w:t>
      </w:r>
      <w:r w:rsidRPr="008E4225">
        <w:t>et 75</w:t>
      </w:r>
      <w:r w:rsidR="00CF532A">
        <w:t> </w:t>
      </w:r>
      <w:r w:rsidRPr="008E4225">
        <w:t>R (</w:t>
      </w:r>
      <w:r w:rsidRPr="008E4225">
        <w:rPr>
          <w:b/>
        </w:rPr>
        <w:t>B50R et</w:t>
      </w:r>
      <w:r w:rsidRPr="008E4225">
        <w:t xml:space="preserve"> 75</w:t>
      </w:r>
      <w:r w:rsidR="00CF532A">
        <w:t> </w:t>
      </w:r>
      <w:r w:rsidRPr="008E4225">
        <w:t>L, respectivement)</w:t>
      </w:r>
      <w:r w:rsidR="00253DCA">
        <w:t> </w:t>
      </w:r>
      <w:r w:rsidRPr="008E4225">
        <w:t>;</w:t>
      </w:r>
    </w:p>
    <w:p w:rsidR="008E4225" w:rsidRPr="008E4225" w:rsidRDefault="008E4225" w:rsidP="00253DCA">
      <w:pPr>
        <w:pStyle w:val="SingleTxtG"/>
        <w:ind w:left="2268"/>
      </w:pPr>
      <w:r w:rsidRPr="008E4225">
        <w:tab/>
        <w:t>Faisceau de route</w:t>
      </w:r>
      <w:r w:rsidR="00253DCA">
        <w:t> </w:t>
      </w:r>
      <w:r w:rsidRPr="008E4225">
        <w:t>: I</w:t>
      </w:r>
      <w:r w:rsidRPr="008E4225">
        <w:rPr>
          <w:vertAlign w:val="subscript"/>
        </w:rPr>
        <w:t>M</w:t>
      </w:r>
      <w:r w:rsidRPr="008E4225">
        <w:t xml:space="preserve"> et point HV (en pourcentage de I</w:t>
      </w:r>
      <w:r w:rsidRPr="008E4225">
        <w:rPr>
          <w:vertAlign w:val="subscript"/>
        </w:rPr>
        <w:t>M</w:t>
      </w:r>
      <w:r w:rsidRPr="008E4225">
        <w:t>)</w:t>
      </w:r>
      <w:r w:rsidR="00253DCA">
        <w:t> »</w:t>
      </w:r>
      <w:r w:rsidRPr="008E4225">
        <w:t>.</w:t>
      </w:r>
    </w:p>
    <w:p w:rsidR="008E4225" w:rsidRPr="008E4225" w:rsidRDefault="008E4225" w:rsidP="00253DCA">
      <w:pPr>
        <w:pStyle w:val="SingleTxtG"/>
        <w:keepNext/>
        <w:keepLines/>
      </w:pPr>
      <w:r w:rsidRPr="008E4225">
        <w:rPr>
          <w:i/>
        </w:rPr>
        <w:t>Annexe</w:t>
      </w:r>
      <w:r w:rsidR="00253DCA">
        <w:rPr>
          <w:i/>
        </w:rPr>
        <w:t> </w:t>
      </w:r>
      <w:r w:rsidRPr="008E4225">
        <w:rPr>
          <w:i/>
        </w:rPr>
        <w:t>4</w:t>
      </w:r>
      <w:r w:rsidRPr="00253DCA">
        <w:t>,</w:t>
      </w:r>
      <w:r w:rsidRPr="008E4225">
        <w:rPr>
          <w:i/>
        </w:rPr>
        <w:t xml:space="preserve"> </w:t>
      </w:r>
      <w:r w:rsidRPr="008E4225">
        <w:t>modifier comme suit</w:t>
      </w:r>
      <w:r w:rsidR="00253DCA">
        <w:t> </w:t>
      </w:r>
      <w:r w:rsidRPr="008E4225">
        <w:t>:</w:t>
      </w:r>
    </w:p>
    <w:p w:rsidR="008E4225" w:rsidRPr="008E4225" w:rsidRDefault="00253DCA" w:rsidP="00253DCA">
      <w:pPr>
        <w:pStyle w:val="H1G"/>
      </w:pPr>
      <w:r>
        <w:tab/>
      </w:r>
      <w:r>
        <w:tab/>
      </w:r>
      <w:r w:rsidRPr="00B1718D">
        <w:rPr>
          <w:b w:val="0"/>
          <w:sz w:val="20"/>
        </w:rPr>
        <w:t>« </w:t>
      </w:r>
      <w:r w:rsidR="008E4225" w:rsidRPr="008E4225">
        <w:t>Essais de stabilité du comportement photométrique des projecteurs en</w:t>
      </w:r>
      <w:r>
        <w:t> </w:t>
      </w:r>
      <w:r w:rsidR="008E4225" w:rsidRPr="008E4225">
        <w:t xml:space="preserve">fonctionnement </w:t>
      </w:r>
    </w:p>
    <w:p w:rsidR="008E4225" w:rsidRPr="008E4225" w:rsidRDefault="008E4225" w:rsidP="00253DCA">
      <w:pPr>
        <w:pStyle w:val="SingleTxtG"/>
        <w:ind w:left="2268"/>
      </w:pPr>
      <w:r w:rsidRPr="008E4225">
        <w:t xml:space="preserve">Essais des projecteurs complets </w:t>
      </w:r>
    </w:p>
    <w:p w:rsidR="008E4225" w:rsidRPr="008E4225" w:rsidRDefault="008E4225" w:rsidP="00253DCA">
      <w:pPr>
        <w:pStyle w:val="SingleTxtG"/>
        <w:ind w:left="2268"/>
      </w:pPr>
      <w:r w:rsidRPr="008E4225">
        <w:t>Une fois mesurées les valeurs photométriques conformément aux prescriptions du présent Règlement, aux points I</w:t>
      </w:r>
      <w:r w:rsidRPr="008E4225">
        <w:rPr>
          <w:vertAlign w:val="subscript"/>
        </w:rPr>
        <w:t>max</w:t>
      </w:r>
      <w:r w:rsidRPr="008E4225">
        <w:t xml:space="preserve"> pour les faisceaux-route et </w:t>
      </w:r>
      <w:r w:rsidRPr="00253DCA">
        <w:rPr>
          <w:strike/>
        </w:rPr>
        <w:t>HV</w:t>
      </w:r>
      <w:r w:rsidRPr="008E4225">
        <w:rPr>
          <w:b/>
        </w:rPr>
        <w:t>25L</w:t>
      </w:r>
      <w:r w:rsidR="00EE7BBF">
        <w:t>, 50 R, B </w:t>
      </w:r>
      <w:r w:rsidRPr="008E4225">
        <w:t>50</w:t>
      </w:r>
      <w:r w:rsidR="00EE7BBF">
        <w:t> </w:t>
      </w:r>
      <w:r w:rsidRPr="008E4225">
        <w:t xml:space="preserve">L pour les faisceaux-croisement (ou </w:t>
      </w:r>
      <w:r w:rsidRPr="00253DCA">
        <w:rPr>
          <w:strike/>
        </w:rPr>
        <w:t>HV</w:t>
      </w:r>
      <w:r w:rsidRPr="008E4225">
        <w:rPr>
          <w:b/>
        </w:rPr>
        <w:t>25R</w:t>
      </w:r>
      <w:r w:rsidR="00CF532A">
        <w:t>, 50 </w:t>
      </w:r>
      <w:r w:rsidR="00253DCA">
        <w:t>L, B</w:t>
      </w:r>
      <w:r w:rsidR="00C61E66">
        <w:t> </w:t>
      </w:r>
      <w:r w:rsidR="00253DCA">
        <w:t>50 </w:t>
      </w:r>
      <w:r w:rsidRPr="008E4225">
        <w:t>R pour les projecteurs conçus pour la circulation à gauche), un</w:t>
      </w:r>
      <w:r w:rsidR="00EE7BBF">
        <w:t> </w:t>
      </w:r>
      <w:r w:rsidRPr="008E4225">
        <w:t>échantillon du projecteur complet doit être soumis à un essai de stabilité du comportement photométrique en fonctionnement. P</w:t>
      </w:r>
      <w:r w:rsidR="00253DCA">
        <w:t xml:space="preserve">ar </w:t>
      </w:r>
      <w:r w:rsidR="00253DCA">
        <w:rPr>
          <w:lang w:val="en-GB"/>
        </w:rPr>
        <w:t>“ </w:t>
      </w:r>
      <w:r w:rsidRPr="008E4225">
        <w:t xml:space="preserve">projecteur </w:t>
      </w:r>
      <w:r w:rsidRPr="008E4225">
        <w:lastRenderedPageBreak/>
        <w:t>complet</w:t>
      </w:r>
      <w:r w:rsidR="00253DCA">
        <w:t> </w:t>
      </w:r>
      <w:r w:rsidR="00253DCA">
        <w:rPr>
          <w:lang w:val="en-GB"/>
        </w:rPr>
        <w:t>”</w:t>
      </w:r>
      <w:r w:rsidRPr="008E4225">
        <w:t>, on entend l</w:t>
      </w:r>
      <w:r>
        <w:t>’</w:t>
      </w:r>
      <w:r w:rsidRPr="008E4225">
        <w:t>ensemble du projecteur lui-même, y compris les parties de carrosserie et les feux environnants qui peuvent af</w:t>
      </w:r>
      <w:r w:rsidR="00CF532A">
        <w:t>fecter sa dissipation thermique.</w:t>
      </w:r>
    </w:p>
    <w:p w:rsidR="008E4225" w:rsidRPr="008E4225" w:rsidRDefault="008E4225" w:rsidP="00253DCA">
      <w:pPr>
        <w:pStyle w:val="SingleTxtG"/>
        <w:ind w:left="2268"/>
      </w:pPr>
      <w:r w:rsidRPr="008E4225">
        <w:tab/>
        <w:t>…</w:t>
      </w:r>
      <w:r w:rsidR="00253DCA">
        <w:t> »</w:t>
      </w:r>
      <w:r w:rsidRPr="008E4225">
        <w:t xml:space="preserve"> (le reste du texte est inchangé)</w:t>
      </w:r>
    </w:p>
    <w:p w:rsidR="008E4225" w:rsidRPr="008E4225" w:rsidRDefault="008E4225" w:rsidP="00253DCA">
      <w:pPr>
        <w:pStyle w:val="SingleTxtG"/>
        <w:keepNext/>
        <w:keepLines/>
        <w:rPr>
          <w:i/>
        </w:rPr>
      </w:pPr>
      <w:r w:rsidRPr="008E4225">
        <w:rPr>
          <w:i/>
        </w:rPr>
        <w:t>Annexe</w:t>
      </w:r>
      <w:r w:rsidR="00253DCA">
        <w:rPr>
          <w:i/>
        </w:rPr>
        <w:t> </w:t>
      </w:r>
      <w:r w:rsidRPr="008E4225">
        <w:rPr>
          <w:i/>
        </w:rPr>
        <w:t>5</w:t>
      </w:r>
      <w:r w:rsidRPr="00253DCA">
        <w:t>,</w:t>
      </w:r>
      <w:r w:rsidRPr="008E4225">
        <w:rPr>
          <w:i/>
        </w:rPr>
        <w:t xml:space="preserve"> </w:t>
      </w:r>
    </w:p>
    <w:p w:rsidR="008E4225" w:rsidRPr="008E4225" w:rsidRDefault="008E4225" w:rsidP="00253DCA">
      <w:pPr>
        <w:pStyle w:val="SingleTxtG"/>
        <w:keepNext/>
        <w:keepLines/>
      </w:pPr>
      <w:r w:rsidRPr="008E4225">
        <w:rPr>
          <w:i/>
        </w:rPr>
        <w:t>Paragraphe</w:t>
      </w:r>
      <w:r w:rsidR="00253DCA">
        <w:rPr>
          <w:i/>
        </w:rPr>
        <w:t> 1.2.2.1</w:t>
      </w:r>
      <w:r w:rsidR="00253DCA">
        <w:t>,</w:t>
      </w:r>
      <w:r w:rsidRPr="008E4225">
        <w:rPr>
          <w:i/>
        </w:rPr>
        <w:t xml:space="preserve"> </w:t>
      </w:r>
      <w:r w:rsidRPr="008E4225">
        <w:t>modifier comme suit</w:t>
      </w:r>
      <w:r w:rsidR="00253DCA">
        <w:t> </w:t>
      </w:r>
      <w:r w:rsidRPr="008E4225">
        <w:t>:</w:t>
      </w:r>
    </w:p>
    <w:p w:rsidR="008E4225" w:rsidRPr="008E4225" w:rsidRDefault="00253DCA" w:rsidP="00253DCA">
      <w:pPr>
        <w:pStyle w:val="SingleTxtG"/>
        <w:ind w:left="2268" w:hanging="1134"/>
        <w:rPr>
          <w:b/>
        </w:rPr>
      </w:pPr>
      <w:r>
        <w:t>« </w:t>
      </w:r>
      <w:r w:rsidR="00C61E66">
        <w:t>1.2.2.1</w:t>
      </w:r>
      <w:r w:rsidR="008E4225" w:rsidRPr="008E4225">
        <w:tab/>
        <w:t xml:space="preserve">Pour le faisceau de croisement, les valeurs prescrites dans le présent Règlement sont atteintes sur HV </w:t>
      </w:r>
      <w:r w:rsidR="008E4225" w:rsidRPr="00253DCA">
        <w:rPr>
          <w:strike/>
        </w:rPr>
        <w:t>(avec une tolérance de +170 cd) et, par rapport à cette droite,</w:t>
      </w:r>
      <w:r w:rsidR="008E4225" w:rsidRPr="008E4225">
        <w:t xml:space="preserve"> en au moins un point inscrit dans un cercle de 0,35</w:t>
      </w:r>
      <w:r w:rsidR="00284165">
        <w:t> </w:t>
      </w:r>
      <w:r w:rsidR="008E4225" w:rsidRPr="008E4225">
        <w:t>degré autour des points B 50 L (ou R) (avec une tolérance de</w:t>
      </w:r>
      <w:r w:rsidR="00284165">
        <w:t xml:space="preserve"> +85 cd), 75 R (ou L), 50 V, 25 R et 25 </w:t>
      </w:r>
      <w:r w:rsidR="008E4225" w:rsidRPr="008E4225">
        <w:t>L, ainsi que dans toute la partie de la zone</w:t>
      </w:r>
      <w:r w:rsidR="00284165">
        <w:t> </w:t>
      </w:r>
      <w:r w:rsidR="008E4225" w:rsidRPr="008E4225">
        <w:t>IV qui n</w:t>
      </w:r>
      <w:r w:rsidR="008E4225">
        <w:t>’</w:t>
      </w:r>
      <w:r w:rsidR="008E4225" w:rsidRPr="008E4225">
        <w:t>est pas située à plus de 0,52 degré au-dessus de la ligne 25</w:t>
      </w:r>
      <w:r w:rsidR="00284165">
        <w:t> </w:t>
      </w:r>
      <w:r w:rsidR="008E4225" w:rsidRPr="008E4225">
        <w:t>R et 25 L</w:t>
      </w:r>
      <w:r>
        <w:t> </w:t>
      </w:r>
      <w:r w:rsidR="008E4225" w:rsidRPr="008E4225">
        <w:t>;</w:t>
      </w:r>
      <w:r>
        <w:t> »</w:t>
      </w:r>
    </w:p>
    <w:p w:rsidR="008E4225" w:rsidRPr="008E4225" w:rsidRDefault="008E4225" w:rsidP="00284165">
      <w:pPr>
        <w:pStyle w:val="SingleTxtG"/>
        <w:keepNext/>
        <w:keepLines/>
      </w:pPr>
      <w:r w:rsidRPr="008E4225">
        <w:rPr>
          <w:i/>
        </w:rPr>
        <w:t>Paragraphe</w:t>
      </w:r>
      <w:r w:rsidR="00253DCA">
        <w:rPr>
          <w:i/>
        </w:rPr>
        <w:t> 2.4</w:t>
      </w:r>
      <w:r w:rsidR="00253DCA">
        <w:t>,</w:t>
      </w:r>
      <w:r w:rsidRPr="008E4225">
        <w:rPr>
          <w:i/>
        </w:rPr>
        <w:t xml:space="preserve"> </w:t>
      </w:r>
      <w:r w:rsidRPr="008E4225">
        <w:t>modifier comme suit</w:t>
      </w:r>
      <w:r w:rsidR="00E626D6">
        <w:t> </w:t>
      </w:r>
      <w:r w:rsidRPr="008E4225">
        <w:t>:</w:t>
      </w:r>
    </w:p>
    <w:p w:rsidR="008E4225" w:rsidRPr="008E4225" w:rsidRDefault="00253DCA" w:rsidP="00284165">
      <w:pPr>
        <w:pStyle w:val="SingleTxtG"/>
        <w:keepNext/>
        <w:keepLines/>
      </w:pPr>
      <w:r>
        <w:t>« </w:t>
      </w:r>
      <w:r w:rsidR="00284165">
        <w:t>2.4</w:t>
      </w:r>
      <w:r w:rsidR="008E4225" w:rsidRPr="008E4225">
        <w:tab/>
      </w:r>
      <w:r>
        <w:tab/>
      </w:r>
      <w:r w:rsidR="008E4225" w:rsidRPr="008E4225">
        <w:t xml:space="preserve">Caractéristiques photométriques mesurées et relevées </w:t>
      </w:r>
    </w:p>
    <w:p w:rsidR="008E4225" w:rsidRPr="008E4225" w:rsidRDefault="008E4225" w:rsidP="00253DCA">
      <w:pPr>
        <w:pStyle w:val="SingleTxtG"/>
        <w:ind w:left="2268"/>
      </w:pPr>
      <w:r w:rsidRPr="008E4225">
        <w:t>Les projecteurs prélevés sont soumis à des mesures photométriques aux points prévus par le Règlement, en limitant le relevé aux points I</w:t>
      </w:r>
      <w:r w:rsidRPr="008E4225">
        <w:rPr>
          <w:vertAlign w:val="subscript"/>
        </w:rPr>
        <w:t>max</w:t>
      </w:r>
      <w:r w:rsidRPr="008E4225">
        <w:t xml:space="preserve">, </w:t>
      </w:r>
      <w:r w:rsidRPr="008E4225">
        <w:rPr>
          <w:lang w:val="en-US"/>
        </w:rPr>
        <w:t>HV</w:t>
      </w:r>
      <w:r w:rsidRPr="008E4225">
        <w:rPr>
          <w:vertAlign w:val="superscript"/>
          <w:lang w:val="en-US"/>
        </w:rPr>
        <w:t>1</w:t>
      </w:r>
      <w:r w:rsidRPr="008E4225">
        <w:rPr>
          <w:lang w:val="en-US"/>
        </w:rPr>
        <w:t>, HL, HR</w:t>
      </w:r>
      <w:r w:rsidRPr="008E4225">
        <w:rPr>
          <w:vertAlign w:val="superscript"/>
          <w:lang w:val="en-US"/>
        </w:rPr>
        <w:t>2</w:t>
      </w:r>
      <w:r w:rsidRPr="008E4225">
        <w:rPr>
          <w:lang w:val="en-US"/>
        </w:rPr>
        <w:t xml:space="preserve"> </w:t>
      </w:r>
      <w:r w:rsidRPr="008E4225">
        <w:t>dans le cas du faisceau de route, et aux points</w:t>
      </w:r>
      <w:r w:rsidR="00284165">
        <w:t xml:space="preserve"> B 50 </w:t>
      </w:r>
      <w:r w:rsidRPr="008E4225">
        <w:t xml:space="preserve">L (ou R), </w:t>
      </w:r>
      <w:r w:rsidRPr="00253DCA">
        <w:rPr>
          <w:strike/>
        </w:rPr>
        <w:t>HV</w:t>
      </w:r>
      <w:r w:rsidRPr="008E4225">
        <w:rPr>
          <w:b/>
        </w:rPr>
        <w:t xml:space="preserve">50L (ou R), </w:t>
      </w:r>
      <w:r w:rsidR="00284165">
        <w:t>50 V, 75 R (ou L) et 25 </w:t>
      </w:r>
      <w:r w:rsidRPr="008E4225">
        <w:t>L (ou R) dans le cas du faisceau de croisement (voir fig.,</w:t>
      </w:r>
      <w:r w:rsidR="00284165">
        <w:t xml:space="preserve"> annexe </w:t>
      </w:r>
      <w:r w:rsidRPr="008E4225">
        <w:t>3)</w:t>
      </w:r>
      <w:r w:rsidR="00253DCA">
        <w:t> »</w:t>
      </w:r>
      <w:r w:rsidRPr="008E4225">
        <w:t>.</w:t>
      </w:r>
    </w:p>
    <w:p w:rsidR="008E4225" w:rsidRPr="008E4225" w:rsidRDefault="008E4225" w:rsidP="009256B7">
      <w:pPr>
        <w:pStyle w:val="SingleTxtG"/>
        <w:keepNext/>
        <w:keepLines/>
      </w:pPr>
      <w:r w:rsidRPr="008E4225">
        <w:rPr>
          <w:i/>
        </w:rPr>
        <w:t>Annexe</w:t>
      </w:r>
      <w:r w:rsidR="00253DCA">
        <w:rPr>
          <w:i/>
        </w:rPr>
        <w:t> </w:t>
      </w:r>
      <w:r w:rsidRPr="008E4225">
        <w:rPr>
          <w:i/>
        </w:rPr>
        <w:t>6, paragraphe</w:t>
      </w:r>
      <w:r w:rsidR="00253DCA">
        <w:rPr>
          <w:i/>
        </w:rPr>
        <w:t xml:space="preserve"> 2.6.1.2</w:t>
      </w:r>
      <w:r w:rsidR="00253DCA">
        <w:t>,</w:t>
      </w:r>
      <w:r w:rsidRPr="008E4225">
        <w:rPr>
          <w:i/>
        </w:rPr>
        <w:t xml:space="preserve"> </w:t>
      </w:r>
      <w:r w:rsidRPr="008E4225">
        <w:t>modifier comme suit</w:t>
      </w:r>
      <w:r w:rsidR="00253DCA">
        <w:t> </w:t>
      </w:r>
      <w:r w:rsidRPr="008E4225">
        <w:t>:</w:t>
      </w:r>
    </w:p>
    <w:p w:rsidR="008E4225" w:rsidRPr="008E4225" w:rsidRDefault="00253DCA" w:rsidP="009256B7">
      <w:pPr>
        <w:pStyle w:val="SingleTxtG"/>
        <w:keepNext/>
        <w:keepLines/>
        <w:rPr>
          <w:i/>
        </w:rPr>
      </w:pPr>
      <w:r>
        <w:t>« </w:t>
      </w:r>
      <w:r w:rsidR="00284165">
        <w:t>2.6.1.2</w:t>
      </w:r>
      <w:r w:rsidR="008E4225" w:rsidRPr="008E4225">
        <w:tab/>
        <w:t>Résultats</w:t>
      </w:r>
    </w:p>
    <w:p w:rsidR="008E4225" w:rsidRPr="008E4225" w:rsidRDefault="008E4225" w:rsidP="00253DCA">
      <w:pPr>
        <w:pStyle w:val="SingleTxtG"/>
        <w:ind w:left="2268"/>
      </w:pPr>
      <w:r w:rsidRPr="008E4225">
        <w:t>Après essai, les résultats des mesures photométriques sur un projecteur, exécutées conformément au présent Règlement, ne doivent pas être</w:t>
      </w:r>
      <w:r w:rsidR="009256B7">
        <w:t> </w:t>
      </w:r>
      <w:r w:rsidRPr="008E4225">
        <w:t xml:space="preserve">: </w:t>
      </w:r>
    </w:p>
    <w:p w:rsidR="008E4225" w:rsidRPr="008E4225" w:rsidRDefault="009256B7" w:rsidP="00253DCA">
      <w:pPr>
        <w:pStyle w:val="SingleTxtG"/>
        <w:ind w:left="2835" w:hanging="567"/>
      </w:pPr>
      <w:r>
        <w:t xml:space="preserve">a) </w:t>
      </w:r>
      <w:r>
        <w:tab/>
        <w:t>Supérieurs à 30 </w:t>
      </w:r>
      <w:r w:rsidR="008E4225" w:rsidRPr="008E4225">
        <w:t>% des valeurs limites prescrites aux points</w:t>
      </w:r>
      <w:r w:rsidR="00284165">
        <w:t xml:space="preserve"> B 50 </w:t>
      </w:r>
      <w:r w:rsidR="008E4225" w:rsidRPr="008E4225">
        <w:t xml:space="preserve">L </w:t>
      </w:r>
      <w:r w:rsidR="008E4225" w:rsidRPr="009256B7">
        <w:rPr>
          <w:strike/>
        </w:rPr>
        <w:t>et HV</w:t>
      </w:r>
      <w:r w:rsidRPr="009256B7">
        <w:rPr>
          <w:strike/>
        </w:rPr>
        <w:t>,</w:t>
      </w:r>
      <w:r>
        <w:t xml:space="preserve"> ni inférieurs à 90 </w:t>
      </w:r>
      <w:r w:rsidR="008E4225" w:rsidRPr="008E4225">
        <w:t>% de la valeur limi</w:t>
      </w:r>
      <w:r w:rsidR="00CF105C">
        <w:t>te prescrite au point 75 </w:t>
      </w:r>
      <w:r w:rsidR="008E4225" w:rsidRPr="008E4225">
        <w:t>R (dans le cas de projecteurs destinés à la circulation à gauche, les poin</w:t>
      </w:r>
      <w:r w:rsidR="00CF105C">
        <w:t>ts pris en considération sont B </w:t>
      </w:r>
      <w:r w:rsidR="008E4225" w:rsidRPr="008E4225">
        <w:t>50 R</w:t>
      </w:r>
      <w:r w:rsidR="008E4225" w:rsidRPr="009256B7">
        <w:rPr>
          <w:strike/>
        </w:rPr>
        <w:t>, HV</w:t>
      </w:r>
      <w:r w:rsidR="008E4225" w:rsidRPr="008E4225">
        <w:t xml:space="preserve"> </w:t>
      </w:r>
      <w:r w:rsidR="00284165">
        <w:t>et 75 </w:t>
      </w:r>
      <w:r w:rsidR="008E4225" w:rsidRPr="008E4225">
        <w:t>L)</w:t>
      </w:r>
      <w:r w:rsidR="00284165">
        <w:t> </w:t>
      </w:r>
      <w:r w:rsidR="008E4225" w:rsidRPr="008E4225">
        <w:t xml:space="preserve">; </w:t>
      </w:r>
    </w:p>
    <w:p w:rsidR="008E4225" w:rsidRPr="008E4225" w:rsidRDefault="008E4225" w:rsidP="00253DCA">
      <w:pPr>
        <w:pStyle w:val="SingleTxtG"/>
        <w:ind w:left="2268"/>
      </w:pPr>
      <w:r w:rsidRPr="008E4225">
        <w:t>ou</w:t>
      </w:r>
    </w:p>
    <w:p w:rsidR="008E4225" w:rsidRPr="008E4225" w:rsidRDefault="00CF105C" w:rsidP="00253DCA">
      <w:pPr>
        <w:pStyle w:val="SingleTxtG"/>
        <w:ind w:left="2835" w:hanging="567"/>
      </w:pPr>
      <w:r>
        <w:t xml:space="preserve">b) </w:t>
      </w:r>
      <w:r>
        <w:tab/>
        <w:t>Inférieurs à 90 </w:t>
      </w:r>
      <w:r w:rsidR="008E4225" w:rsidRPr="008E4225">
        <w:t>% de la valeur limite prescrite au point HV dans le cas de projecteurs émettant uniquement un faisceau de route</w:t>
      </w:r>
      <w:r w:rsidR="00284165">
        <w:t> »</w:t>
      </w:r>
      <w:r w:rsidR="008E4225" w:rsidRPr="008E4225">
        <w:t>.</w:t>
      </w:r>
    </w:p>
    <w:p w:rsidR="008E4225" w:rsidRPr="008E4225" w:rsidRDefault="008E4225" w:rsidP="00284165">
      <w:pPr>
        <w:pStyle w:val="SingleTxtG"/>
        <w:keepNext/>
        <w:keepLines/>
      </w:pPr>
      <w:r w:rsidRPr="008E4225">
        <w:rPr>
          <w:i/>
        </w:rPr>
        <w:t>Annexe</w:t>
      </w:r>
      <w:r w:rsidR="00CF105C">
        <w:rPr>
          <w:i/>
        </w:rPr>
        <w:t> </w:t>
      </w:r>
      <w:r w:rsidRPr="008E4225">
        <w:rPr>
          <w:i/>
        </w:rPr>
        <w:t>7, paragraphe</w:t>
      </w:r>
      <w:r w:rsidR="00CF105C">
        <w:rPr>
          <w:i/>
        </w:rPr>
        <w:t> 1.2.2.1</w:t>
      </w:r>
      <w:r w:rsidRPr="00CF105C">
        <w:t>,</w:t>
      </w:r>
      <w:r w:rsidRPr="008E4225">
        <w:rPr>
          <w:i/>
        </w:rPr>
        <w:t xml:space="preserve"> </w:t>
      </w:r>
      <w:r w:rsidRPr="008E4225">
        <w:t>modifier comme suit</w:t>
      </w:r>
      <w:r w:rsidR="00CF105C">
        <w:t> </w:t>
      </w:r>
      <w:r w:rsidRPr="008E4225">
        <w:t>:</w:t>
      </w:r>
    </w:p>
    <w:p w:rsidR="008E4225" w:rsidRPr="008E4225" w:rsidRDefault="00CF105C" w:rsidP="00CF105C">
      <w:pPr>
        <w:pStyle w:val="SingleTxtG"/>
        <w:ind w:left="2268" w:hanging="1134"/>
      </w:pPr>
      <w:r>
        <w:t>« </w:t>
      </w:r>
      <w:r w:rsidR="00284165">
        <w:t>1.2.2.1</w:t>
      </w:r>
      <w:r w:rsidR="008E4225" w:rsidRPr="008E4225">
        <w:tab/>
        <w:t xml:space="preserve">Pour le faisceau de croisement, les valeurs prescrites dans le présent Règlement sont atteintes sur </w:t>
      </w:r>
      <w:r w:rsidR="008E4225" w:rsidRPr="00CF105C">
        <w:rPr>
          <w:strike/>
        </w:rPr>
        <w:t xml:space="preserve">HV (avec une tolérance de +170 cd) et, par rapport à cette droite, </w:t>
      </w:r>
      <w:r w:rsidR="008E4225" w:rsidRPr="008E4225">
        <w:t>en au moins un point de chaque région délimitée sur l</w:t>
      </w:r>
      <w:r w:rsidR="008E4225">
        <w:t>’</w:t>
      </w:r>
      <w:r w:rsidR="008E4225" w:rsidRPr="008E4225">
        <w:t>écran de mesure (à 25</w:t>
      </w:r>
      <w:r w:rsidR="00284165">
        <w:t> </w:t>
      </w:r>
      <w:r w:rsidR="008E4225" w:rsidRPr="008E4225">
        <w:t>m) par un cercle de 15 cm de rayon autour des points B 50 L (ou R)</w:t>
      </w:r>
      <w:r w:rsidR="008E4225" w:rsidRPr="008E4225">
        <w:rPr>
          <w:vertAlign w:val="superscript"/>
        </w:rPr>
        <w:t>1</w:t>
      </w:r>
      <w:r w:rsidR="008E4225" w:rsidRPr="008E4225">
        <w:t xml:space="preserve"> (avec une tolérance d</w:t>
      </w:r>
      <w:r>
        <w:t>e 85</w:t>
      </w:r>
      <w:r w:rsidR="00284165">
        <w:t> </w:t>
      </w:r>
      <w:r>
        <w:t>cd), 75 R (ou L), 50</w:t>
      </w:r>
      <w:r w:rsidR="00284165">
        <w:t> </w:t>
      </w:r>
      <w:r>
        <w:t>V, 25 </w:t>
      </w:r>
      <w:r w:rsidR="008E4225" w:rsidRPr="008E4225">
        <w:t>R et 25</w:t>
      </w:r>
      <w:r>
        <w:t> </w:t>
      </w:r>
      <w:r w:rsidR="008E4225" w:rsidRPr="008E4225">
        <w:t>L, ainsi que dans toute la partie de la zone IV qui n</w:t>
      </w:r>
      <w:r w:rsidR="008E4225">
        <w:t>’</w:t>
      </w:r>
      <w:r w:rsidR="008E4225" w:rsidRPr="008E4225">
        <w:t>est pas située à plus de 22,5 cm au-dessus de la ligne 25</w:t>
      </w:r>
      <w:r w:rsidR="00284165">
        <w:t> </w:t>
      </w:r>
      <w:r w:rsidR="008E4225" w:rsidRPr="008E4225">
        <w:t>R et 25</w:t>
      </w:r>
      <w:r w:rsidR="00284165">
        <w:t> </w:t>
      </w:r>
      <w:r w:rsidR="008E4225" w:rsidRPr="008E4225">
        <w:t>L</w:t>
      </w:r>
      <w:r>
        <w:t> </w:t>
      </w:r>
      <w:r w:rsidR="008E4225" w:rsidRPr="008E4225">
        <w:t>;</w:t>
      </w:r>
      <w:r>
        <w:t> »</w:t>
      </w:r>
      <w:r w:rsidR="008E4225" w:rsidRPr="008E4225">
        <w:t xml:space="preserve"> </w:t>
      </w:r>
    </w:p>
    <w:p w:rsidR="008E4225" w:rsidRPr="008E4225" w:rsidRDefault="00CF105C" w:rsidP="00CF105C">
      <w:pPr>
        <w:pStyle w:val="H1G"/>
      </w:pPr>
      <w:r>
        <w:tab/>
      </w:r>
      <w:r w:rsidR="005D07D5">
        <w:t>C</w:t>
      </w:r>
      <w:r>
        <w:t>.</w:t>
      </w:r>
      <w:r>
        <w:tab/>
        <w:t>Complément 8 à la série </w:t>
      </w:r>
      <w:r w:rsidR="008E4225" w:rsidRPr="008E4225">
        <w:t>01 d</w:t>
      </w:r>
      <w:r w:rsidR="008E4225">
        <w:t>’</w:t>
      </w:r>
      <w:r w:rsidR="008E4225" w:rsidRPr="008E4225">
        <w:t xml:space="preserve">amendements au Règlement </w:t>
      </w:r>
      <w:r w:rsidRPr="002D76F4">
        <w:rPr>
          <w:rFonts w:eastAsia="MS Mincho"/>
          <w:szCs w:val="22"/>
        </w:rPr>
        <w:t>n</w:t>
      </w:r>
      <w:r w:rsidRPr="002D76F4">
        <w:rPr>
          <w:rFonts w:eastAsia="MS Mincho"/>
          <w:szCs w:val="22"/>
          <w:vertAlign w:val="superscript"/>
        </w:rPr>
        <w:t>o</w:t>
      </w:r>
      <w:r>
        <w:t> </w:t>
      </w:r>
      <w:r w:rsidR="008E4225" w:rsidRPr="008E4225">
        <w:t>123 (Systèmes d</w:t>
      </w:r>
      <w:r w:rsidR="008E4225">
        <w:t>’</w:t>
      </w:r>
      <w:r w:rsidR="008E4225" w:rsidRPr="008E4225">
        <w:t>éclairage avant adaptatifs (AFS))</w:t>
      </w:r>
    </w:p>
    <w:p w:rsidR="008E4225" w:rsidRPr="008E4225" w:rsidRDefault="008E4225" w:rsidP="00284165">
      <w:pPr>
        <w:pStyle w:val="SingleTxtG"/>
        <w:keepNext/>
        <w:keepLines/>
      </w:pPr>
      <w:r w:rsidRPr="008E4225">
        <w:rPr>
          <w:i/>
        </w:rPr>
        <w:t>Paragraphe 6.4.3.1</w:t>
      </w:r>
      <w:r w:rsidRPr="00CA12BF">
        <w:t>,</w:t>
      </w:r>
      <w:r w:rsidRPr="008E4225">
        <w:rPr>
          <w:i/>
        </w:rPr>
        <w:t xml:space="preserve"> </w:t>
      </w:r>
      <w:r w:rsidRPr="008E4225">
        <w:t>modifier comme suit</w:t>
      </w:r>
      <w:r w:rsidR="00CA12BF">
        <w:t> </w:t>
      </w:r>
      <w:r w:rsidRPr="008E4225">
        <w:t>:</w:t>
      </w:r>
    </w:p>
    <w:p w:rsidR="008E4225" w:rsidRPr="008E4225" w:rsidRDefault="00CA12BF" w:rsidP="008E4225">
      <w:pPr>
        <w:pStyle w:val="SingleTxtG"/>
      </w:pPr>
      <w:r>
        <w:t>« </w:t>
      </w:r>
      <w:r w:rsidR="00284165">
        <w:t>6.4.3.1</w:t>
      </w:r>
      <w:r w:rsidR="008E4225" w:rsidRPr="008E4225">
        <w:tab/>
        <w:t>Faisceau de croisement</w:t>
      </w:r>
      <w:r w:rsidR="00E626D6">
        <w:t> </w:t>
      </w:r>
      <w:r w:rsidR="008E4225" w:rsidRPr="008E4225">
        <w:t xml:space="preserve">: points </w:t>
      </w:r>
      <w:r w:rsidR="008E4225" w:rsidRPr="00266EFD">
        <w:rPr>
          <w:strike/>
        </w:rPr>
        <w:t>HV</w:t>
      </w:r>
      <w:r w:rsidR="008E4225" w:rsidRPr="008E4225">
        <w:rPr>
          <w:b/>
        </w:rPr>
        <w:t>B50L</w:t>
      </w:r>
      <w:r w:rsidR="008E4225" w:rsidRPr="008E4225">
        <w:t xml:space="preserve"> et 75 R, ou 50 R le cas échéant</w:t>
      </w:r>
      <w:r>
        <w:t> </w:t>
      </w:r>
      <w:r w:rsidR="008E4225" w:rsidRPr="008E4225">
        <w:t xml:space="preserve">; </w:t>
      </w:r>
    </w:p>
    <w:p w:rsidR="008E4225" w:rsidRPr="008E4225" w:rsidRDefault="008E4225" w:rsidP="008E4225">
      <w:pPr>
        <w:pStyle w:val="SingleTxtG"/>
      </w:pPr>
      <w:r w:rsidRPr="008E4225">
        <w:lastRenderedPageBreak/>
        <w:tab/>
      </w:r>
      <w:r w:rsidRPr="008E4225">
        <w:tab/>
        <w:t>Faisceau de route</w:t>
      </w:r>
      <w:r w:rsidR="00CA12BF">
        <w:t> </w:t>
      </w:r>
      <w:r w:rsidRPr="008E4225">
        <w:t>: I</w:t>
      </w:r>
      <w:r w:rsidRPr="008E4225">
        <w:rPr>
          <w:vertAlign w:val="subscript"/>
        </w:rPr>
        <w:t>M</w:t>
      </w:r>
      <w:r w:rsidRPr="008E4225">
        <w:t xml:space="preserve"> et point HV (en pourcentage de I</w:t>
      </w:r>
      <w:r w:rsidRPr="008E4225">
        <w:rPr>
          <w:vertAlign w:val="subscript"/>
        </w:rPr>
        <w:t>M</w:t>
      </w:r>
      <w:r w:rsidRPr="008E4225">
        <w:t>)</w:t>
      </w:r>
      <w:r w:rsidR="00CA12BF">
        <w:t> </w:t>
      </w:r>
      <w:r w:rsidRPr="008E4225">
        <w:t>;</w:t>
      </w:r>
      <w:r w:rsidR="00CA12BF">
        <w:t> »</w:t>
      </w:r>
    </w:p>
    <w:p w:rsidR="008E4225" w:rsidRPr="008E4225" w:rsidRDefault="008E4225" w:rsidP="008E4225">
      <w:pPr>
        <w:pStyle w:val="SingleTxtG"/>
      </w:pPr>
      <w:r w:rsidRPr="008E4225">
        <w:rPr>
          <w:i/>
        </w:rPr>
        <w:t>Annexe</w:t>
      </w:r>
      <w:r w:rsidR="00CA12BF">
        <w:rPr>
          <w:i/>
        </w:rPr>
        <w:t> </w:t>
      </w:r>
      <w:r w:rsidRPr="008E4225">
        <w:rPr>
          <w:i/>
        </w:rPr>
        <w:t>4, premier paragraphe</w:t>
      </w:r>
      <w:r w:rsidRPr="00CA12BF">
        <w:t>,</w:t>
      </w:r>
      <w:r w:rsidRPr="008E4225">
        <w:rPr>
          <w:i/>
        </w:rPr>
        <w:t xml:space="preserve"> </w:t>
      </w:r>
      <w:r w:rsidRPr="008E4225">
        <w:t>modifier comme suit</w:t>
      </w:r>
      <w:r w:rsidR="00CA12BF">
        <w:t> </w:t>
      </w:r>
      <w:r w:rsidRPr="008E4225">
        <w:t>:</w:t>
      </w:r>
    </w:p>
    <w:p w:rsidR="008E4225" w:rsidRPr="008E4225" w:rsidRDefault="00CA12BF" w:rsidP="00CA12BF">
      <w:pPr>
        <w:pStyle w:val="H1G"/>
      </w:pPr>
      <w:r>
        <w:tab/>
      </w:r>
      <w:r>
        <w:tab/>
      </w:r>
      <w:r w:rsidRPr="00CA12BF">
        <w:rPr>
          <w:b w:val="0"/>
          <w:sz w:val="20"/>
        </w:rPr>
        <w:t>« </w:t>
      </w:r>
      <w:r w:rsidR="008E4225" w:rsidRPr="008E4225">
        <w:t xml:space="preserve">Essais de stabilité des caractéristiques photométriques des systèmes </w:t>
      </w:r>
      <w:r>
        <w:br/>
      </w:r>
      <w:r w:rsidR="008E4225" w:rsidRPr="008E4225">
        <w:t xml:space="preserve">en fonctionnement </w:t>
      </w:r>
      <w:r w:rsidR="00284165">
        <w:t>–</w:t>
      </w:r>
      <w:r w:rsidR="008E4225" w:rsidRPr="008E4225">
        <w:t xml:space="preserve"> </w:t>
      </w:r>
      <w:r w:rsidR="00180910">
        <w:t>E</w:t>
      </w:r>
      <w:r w:rsidR="008E4225" w:rsidRPr="008E4225">
        <w:t>ssais des projecteurs complets</w:t>
      </w:r>
    </w:p>
    <w:p w:rsidR="008E4225" w:rsidRPr="008E4225" w:rsidRDefault="008E4225" w:rsidP="00CA12BF">
      <w:pPr>
        <w:pStyle w:val="SingleTxtG"/>
        <w:ind w:left="2268"/>
      </w:pPr>
      <w:r w:rsidRPr="008E4225">
        <w:t>Essais des projecteurs complets</w:t>
      </w:r>
    </w:p>
    <w:p w:rsidR="008E4225" w:rsidRPr="008E4225" w:rsidRDefault="008E4225" w:rsidP="00CA12BF">
      <w:pPr>
        <w:pStyle w:val="SingleTxtG"/>
        <w:ind w:left="2268"/>
      </w:pPr>
      <w:r w:rsidRPr="008E4225">
        <w:t xml:space="preserve">Une fois mesurées les valeurs photométriques conformément aux prescriptions du présent Règlement, au point Emax pour le faisceau de route et aux points </w:t>
      </w:r>
      <w:r w:rsidRPr="00CA12BF">
        <w:rPr>
          <w:strike/>
        </w:rPr>
        <w:t xml:space="preserve">HV </w:t>
      </w:r>
      <w:r w:rsidRPr="008E4225">
        <w:rPr>
          <w:b/>
        </w:rPr>
        <w:t>25L</w:t>
      </w:r>
      <w:r w:rsidRPr="008E4225">
        <w:t xml:space="preserve">, 50V et B50L (ou R) selon le cas, pour le faisceau de croisement, un échantillon de système complet doit être soumis à un essai de stabilité des caractéristiques photométriques en fonctionnement. </w:t>
      </w:r>
    </w:p>
    <w:p w:rsidR="008E4225" w:rsidRPr="008E4225" w:rsidRDefault="008E4225" w:rsidP="00CA12BF">
      <w:pPr>
        <w:pStyle w:val="SingleTxtG"/>
        <w:ind w:left="2268"/>
      </w:pPr>
      <w:r w:rsidRPr="008E4225">
        <w:t>…</w:t>
      </w:r>
      <w:r w:rsidR="00CA12BF">
        <w:t> »</w:t>
      </w:r>
      <w:r w:rsidRPr="008E4225">
        <w:t xml:space="preserve"> (le reste du texte est inchangé)</w:t>
      </w:r>
    </w:p>
    <w:p w:rsidR="008E4225" w:rsidRPr="008E4225" w:rsidRDefault="008E4225" w:rsidP="00CA12BF">
      <w:pPr>
        <w:pStyle w:val="SingleTxtG"/>
        <w:keepNext/>
        <w:keepLines/>
        <w:rPr>
          <w:i/>
        </w:rPr>
      </w:pPr>
      <w:r w:rsidRPr="008E4225">
        <w:rPr>
          <w:i/>
        </w:rPr>
        <w:t>Annexe</w:t>
      </w:r>
      <w:r w:rsidR="00CA12BF">
        <w:rPr>
          <w:i/>
        </w:rPr>
        <w:t> </w:t>
      </w:r>
      <w:r w:rsidRPr="008E4225">
        <w:rPr>
          <w:i/>
        </w:rPr>
        <w:t>5</w:t>
      </w:r>
      <w:r w:rsidRPr="00CA12BF">
        <w:t>,</w:t>
      </w:r>
      <w:r w:rsidRPr="008E4225">
        <w:rPr>
          <w:i/>
        </w:rPr>
        <w:t xml:space="preserve"> </w:t>
      </w:r>
    </w:p>
    <w:p w:rsidR="008E4225" w:rsidRPr="008E4225" w:rsidRDefault="008E4225" w:rsidP="00CA12BF">
      <w:pPr>
        <w:pStyle w:val="SingleTxtG"/>
        <w:keepNext/>
        <w:keepLines/>
      </w:pPr>
      <w:r w:rsidRPr="008E4225">
        <w:rPr>
          <w:i/>
        </w:rPr>
        <w:t>Paragraphe 1.2.1.1</w:t>
      </w:r>
      <w:r w:rsidR="00CA12BF">
        <w:t>,</w:t>
      </w:r>
      <w:r w:rsidRPr="008E4225">
        <w:t xml:space="preserve"> m</w:t>
      </w:r>
      <w:r w:rsidR="00CA12BF">
        <w:t>odifier comme suit</w:t>
      </w:r>
      <w:r w:rsidRPr="008E4225">
        <w:rPr>
          <w:vertAlign w:val="superscript"/>
        </w:rPr>
        <w:footnoteReference w:id="3"/>
      </w:r>
      <w:r w:rsidR="00CA12BF">
        <w:t> :</w:t>
      </w:r>
      <w:r w:rsidRPr="008E4225">
        <w:t xml:space="preserve"> </w:t>
      </w:r>
    </w:p>
    <w:p w:rsidR="00CA12BF" w:rsidRDefault="00CA12BF" w:rsidP="00284165">
      <w:pPr>
        <w:pStyle w:val="SingleTxtG"/>
        <w:keepNext/>
        <w:keepLines/>
        <w:ind w:left="2268" w:hanging="1134"/>
        <w:rPr>
          <w:i/>
        </w:rPr>
      </w:pPr>
      <w:r>
        <w:t>« </w:t>
      </w:r>
      <w:r w:rsidR="001F06F1">
        <w:t>1.2.1.1</w:t>
      </w:r>
      <w:r w:rsidR="008E4225" w:rsidRPr="008E4225">
        <w:tab/>
        <w:t>Pour les valeurs ci-dessous du faisceau de croisement et de ses modes, l</w:t>
      </w:r>
      <w:r w:rsidR="008E4225">
        <w:t>’</w:t>
      </w:r>
      <w:r w:rsidR="008E4225" w:rsidRPr="008E4225">
        <w:t>écart maximum défavorable est le suivant</w:t>
      </w:r>
      <w:r>
        <w:t> </w:t>
      </w:r>
      <w:r w:rsidR="008E4225" w:rsidRPr="008E4225">
        <w:t>:</w:t>
      </w:r>
      <w:r w:rsidR="008E4225" w:rsidRPr="008E4225">
        <w:rPr>
          <w:i/>
        </w:rPr>
        <w:t xml:space="preserve"> </w:t>
      </w:r>
    </w:p>
    <w:p w:rsidR="008E4225" w:rsidRPr="00CA12BF" w:rsidRDefault="00CA12BF" w:rsidP="00CA12BF">
      <w:pPr>
        <w:pStyle w:val="SingleTxtG"/>
        <w:ind w:left="2835" w:hanging="567"/>
        <w:rPr>
          <w:i/>
        </w:rPr>
      </w:pPr>
      <w:r>
        <w:t>a)</w:t>
      </w:r>
      <w:r>
        <w:tab/>
      </w:r>
      <w:r w:rsidR="008E4225" w:rsidRPr="008E4225">
        <w:t>Pour les valeurs maximales au point</w:t>
      </w:r>
      <w:r w:rsidR="00284165">
        <w:t> </w:t>
      </w:r>
      <w:r w:rsidR="008E4225" w:rsidRPr="008E4225">
        <w:t>B50L</w:t>
      </w:r>
      <w:r>
        <w:t> : 170</w:t>
      </w:r>
      <w:r w:rsidR="00284165">
        <w:t> </w:t>
      </w:r>
      <w:r>
        <w:t>cd équivalant à 20 % et 255 cd équivalant à 30 </w:t>
      </w:r>
      <w:r w:rsidR="008E4225" w:rsidRPr="008E4225">
        <w:t>%</w:t>
      </w:r>
      <w:r w:rsidR="001F06F1">
        <w:t> </w:t>
      </w:r>
      <w:r w:rsidR="008E4225" w:rsidRPr="008E4225">
        <w:t>;</w:t>
      </w:r>
    </w:p>
    <w:p w:rsidR="008E4225" w:rsidRPr="008E4225" w:rsidRDefault="00CA12BF" w:rsidP="00CA12BF">
      <w:pPr>
        <w:pStyle w:val="SingleTxtG"/>
        <w:ind w:left="2835" w:hanging="567"/>
      </w:pPr>
      <w:r>
        <w:t>b)</w:t>
      </w:r>
      <w:r>
        <w:tab/>
      </w:r>
      <w:r w:rsidR="008E4225" w:rsidRPr="008E4225">
        <w:t>Pour les valeurs maximales dans la zone III</w:t>
      </w:r>
      <w:r w:rsidR="008E4225" w:rsidRPr="00CA12BF">
        <w:rPr>
          <w:strike/>
        </w:rPr>
        <w:t>, HV</w:t>
      </w:r>
      <w:r w:rsidR="008E4225" w:rsidRPr="008E4225">
        <w:t xml:space="preserve"> et sur le segment BLL</w:t>
      </w:r>
      <w:r>
        <w:t> </w:t>
      </w:r>
      <w:r w:rsidR="008E4225" w:rsidRPr="008E4225">
        <w:t>: 255</w:t>
      </w:r>
      <w:r w:rsidR="00284165">
        <w:t> </w:t>
      </w:r>
      <w:r w:rsidR="008E4225" w:rsidRPr="008E4225">
        <w:t>cd équivalant à</w:t>
      </w:r>
      <w:r w:rsidR="001F06F1">
        <w:t xml:space="preserve"> 20</w:t>
      </w:r>
      <w:r w:rsidR="00284165">
        <w:t> </w:t>
      </w:r>
      <w:r w:rsidR="001F06F1">
        <w:t>% et 380</w:t>
      </w:r>
      <w:r w:rsidR="00284165">
        <w:t> </w:t>
      </w:r>
      <w:r w:rsidR="001F06F1">
        <w:t>cd équivalant à 30 </w:t>
      </w:r>
      <w:r w:rsidR="008E4225" w:rsidRPr="008E4225">
        <w:t>%</w:t>
      </w:r>
      <w:r w:rsidR="00E536A8">
        <w:t> </w:t>
      </w:r>
      <w:r w:rsidR="008E4225" w:rsidRPr="008E4225">
        <w:t>;</w:t>
      </w:r>
    </w:p>
    <w:p w:rsidR="008E4225" w:rsidRPr="008E4225" w:rsidRDefault="00CA12BF" w:rsidP="00CA12BF">
      <w:pPr>
        <w:pStyle w:val="SingleTxtG"/>
        <w:ind w:left="2835" w:hanging="567"/>
      </w:pPr>
      <w:r>
        <w:t>c)</w:t>
      </w:r>
      <w:r>
        <w:tab/>
      </w:r>
      <w:r w:rsidR="008E4225" w:rsidRPr="008E4225">
        <w:t>Pour les valeurs maximales sur les segments E, F1, F2 et F3</w:t>
      </w:r>
      <w:r w:rsidR="00284165">
        <w:t> </w:t>
      </w:r>
      <w:r w:rsidR="001A26D8">
        <w:t>: 170 </w:t>
      </w:r>
      <w:r w:rsidR="008E4225" w:rsidRPr="008E4225">
        <w:t>cd équivalant à</w:t>
      </w:r>
      <w:r>
        <w:t xml:space="preserve"> 20 % et 255</w:t>
      </w:r>
      <w:r w:rsidR="00284165">
        <w:t> </w:t>
      </w:r>
      <w:r>
        <w:t>cd équivalant à 30 </w:t>
      </w:r>
      <w:r w:rsidR="008E4225" w:rsidRPr="008E4225">
        <w:t>%</w:t>
      </w:r>
      <w:r w:rsidR="00E536A8">
        <w:t> </w:t>
      </w:r>
      <w:r w:rsidR="008E4225" w:rsidRPr="008E4225">
        <w:t xml:space="preserve">; </w:t>
      </w:r>
    </w:p>
    <w:p w:rsidR="008E4225" w:rsidRPr="008E4225" w:rsidRDefault="00CA12BF" w:rsidP="00CA12BF">
      <w:pPr>
        <w:pStyle w:val="SingleTxtG"/>
        <w:ind w:left="2835" w:hanging="567"/>
        <w:rPr>
          <w:b/>
        </w:rPr>
      </w:pPr>
      <w:r>
        <w:t>d)</w:t>
      </w:r>
      <w:r>
        <w:tab/>
      </w:r>
      <w:r w:rsidR="008E4225" w:rsidRPr="008E4225">
        <w:t>Pour les valeurs minimales aux points BR, P, S</w:t>
      </w:r>
      <w:r w:rsidR="00284165">
        <w:t> </w:t>
      </w:r>
      <w:r w:rsidR="008E4225" w:rsidRPr="008E4225">
        <w:t>50 + S</w:t>
      </w:r>
      <w:r w:rsidR="00284165">
        <w:t> </w:t>
      </w:r>
      <w:r w:rsidR="008E4225" w:rsidRPr="008E4225">
        <w:t>50LL +</w:t>
      </w:r>
      <w:r w:rsidR="001A26D8">
        <w:t> </w:t>
      </w:r>
      <w:r w:rsidR="008E4225" w:rsidRPr="008E4225">
        <w:t>S</w:t>
      </w:r>
      <w:r w:rsidR="001A26D8">
        <w:t> 50RR et S </w:t>
      </w:r>
      <w:r w:rsidR="008E4225" w:rsidRPr="008E4225">
        <w:t>100 + S</w:t>
      </w:r>
      <w:r w:rsidR="001A26D8">
        <w:t> </w:t>
      </w:r>
      <w:r w:rsidR="008E4225" w:rsidRPr="008E4225">
        <w:t>100LL + S</w:t>
      </w:r>
      <w:r w:rsidR="001A26D8">
        <w:t> </w:t>
      </w:r>
      <w:r w:rsidR="008E4225" w:rsidRPr="008E4225">
        <w:t>100RR</w:t>
      </w:r>
      <w:r>
        <w:t>, et à ceux prescrits à la note 4 du tableau </w:t>
      </w:r>
      <w:r w:rsidR="008E4225" w:rsidRPr="008E4225">
        <w:t>1 de l</w:t>
      </w:r>
      <w:r w:rsidR="008E4225">
        <w:t>’</w:t>
      </w:r>
      <w:r>
        <w:t>annexe </w:t>
      </w:r>
      <w:r w:rsidR="008E4225" w:rsidRPr="008E4225">
        <w:t xml:space="preserve">3 du présent Règlement (B50L, </w:t>
      </w:r>
      <w:r w:rsidR="008E4225" w:rsidRPr="00CA12BF">
        <w:rPr>
          <w:strike/>
        </w:rPr>
        <w:t>HV,</w:t>
      </w:r>
      <w:r w:rsidR="008E4225" w:rsidRPr="008E4225">
        <w:t xml:space="preserve"> BR, BRR et BLL)</w:t>
      </w:r>
      <w:r>
        <w:t> </w:t>
      </w:r>
      <w:r w:rsidR="008E4225" w:rsidRPr="008E4225">
        <w:t xml:space="preserve">: la moitié de la </w:t>
      </w:r>
      <w:r>
        <w:t>valeur requise, équivalant à 20 </w:t>
      </w:r>
      <w:r w:rsidR="008E4225" w:rsidRPr="008E4225">
        <w:t>%, et les</w:t>
      </w:r>
      <w:r w:rsidR="001A26D8">
        <w:t> </w:t>
      </w:r>
      <w:r w:rsidR="008E4225" w:rsidRPr="008E4225">
        <w:t xml:space="preserve">trois quarts de la </w:t>
      </w:r>
      <w:r>
        <w:t>valeur requise, équivalant à 30 % </w:t>
      </w:r>
      <w:r w:rsidR="008E4225" w:rsidRPr="008E4225">
        <w:t xml:space="preserve">». </w:t>
      </w:r>
    </w:p>
    <w:p w:rsidR="008E4225" w:rsidRPr="008E4225" w:rsidRDefault="008E4225" w:rsidP="008E4225">
      <w:pPr>
        <w:pStyle w:val="SingleTxtG"/>
      </w:pPr>
      <w:r w:rsidRPr="008E4225">
        <w:rPr>
          <w:i/>
        </w:rPr>
        <w:t>Paragraphe</w:t>
      </w:r>
      <w:r w:rsidR="00CA12BF">
        <w:rPr>
          <w:i/>
        </w:rPr>
        <w:t> </w:t>
      </w:r>
      <w:r w:rsidR="001F06F1">
        <w:rPr>
          <w:i/>
        </w:rPr>
        <w:t>2.4</w:t>
      </w:r>
      <w:r w:rsidR="001F06F1">
        <w:t>,</w:t>
      </w:r>
      <w:r w:rsidRPr="008E4225">
        <w:rPr>
          <w:i/>
        </w:rPr>
        <w:t xml:space="preserve"> </w:t>
      </w:r>
      <w:r w:rsidRPr="008E4225">
        <w:t>modifier comme suit</w:t>
      </w:r>
      <w:r w:rsidR="001F06F1">
        <w:t> </w:t>
      </w:r>
      <w:r w:rsidRPr="008E4225">
        <w:t>:</w:t>
      </w:r>
    </w:p>
    <w:p w:rsidR="008E4225" w:rsidRPr="008E4225" w:rsidRDefault="001F06F1" w:rsidP="008E4225">
      <w:pPr>
        <w:pStyle w:val="SingleTxtG"/>
      </w:pPr>
      <w:r>
        <w:t>« 2.4</w:t>
      </w:r>
      <w:r w:rsidR="008E4225" w:rsidRPr="008E4225">
        <w:tab/>
      </w:r>
      <w:r>
        <w:tab/>
      </w:r>
      <w:r w:rsidR="008E4225" w:rsidRPr="008E4225">
        <w:t xml:space="preserve">Caractéristiques photométriques mesurées et relevées </w:t>
      </w:r>
    </w:p>
    <w:p w:rsidR="008E4225" w:rsidRPr="008E4225" w:rsidRDefault="008E4225" w:rsidP="001F06F1">
      <w:pPr>
        <w:pStyle w:val="SingleTxtG"/>
        <w:ind w:left="2268"/>
      </w:pPr>
      <w:r w:rsidRPr="008E4225">
        <w:t>Les projecteurs prélevés sont soumis à des mesures photométriques aux points prévus par le Règlement, en limitant le relevé</w:t>
      </w:r>
      <w:r w:rsidR="00E626D6">
        <w:t> </w:t>
      </w:r>
      <w:r w:rsidRPr="008E4225">
        <w:t>:</w:t>
      </w:r>
    </w:p>
    <w:p w:rsidR="008E4225" w:rsidRPr="008E4225" w:rsidRDefault="008E4225" w:rsidP="001F06F1">
      <w:pPr>
        <w:pStyle w:val="SingleTxtG"/>
        <w:ind w:left="2268"/>
      </w:pPr>
      <w:r w:rsidRPr="008E4225">
        <w:t>aux points Emax, HV </w:t>
      </w:r>
      <w:r w:rsidRPr="00284165">
        <w:rPr>
          <w:vertAlign w:val="superscript"/>
        </w:rPr>
        <w:t>1</w:t>
      </w:r>
      <w:r w:rsidRPr="008E4225">
        <w:t xml:space="preserve">, </w:t>
      </w:r>
      <w:r w:rsidR="00284165">
        <w:rPr>
          <w:lang w:val="en-GB"/>
        </w:rPr>
        <w:t>“ </w:t>
      </w:r>
      <w:r w:rsidR="00284165">
        <w:t>HL </w:t>
      </w:r>
      <w:r w:rsidR="00284165">
        <w:rPr>
          <w:lang w:val="en-GB"/>
        </w:rPr>
        <w:t>”</w:t>
      </w:r>
      <w:r w:rsidR="00284165">
        <w:t xml:space="preserve"> et </w:t>
      </w:r>
      <w:r w:rsidR="00284165">
        <w:rPr>
          <w:lang w:val="en-GB"/>
        </w:rPr>
        <w:t>“ </w:t>
      </w:r>
      <w:r w:rsidR="00284165">
        <w:t>HR </w:t>
      </w:r>
      <w:r w:rsidR="00284165">
        <w:rPr>
          <w:lang w:val="en-GB"/>
        </w:rPr>
        <w:t>”</w:t>
      </w:r>
      <w:r w:rsidRPr="00284165">
        <w:rPr>
          <w:vertAlign w:val="superscript"/>
        </w:rPr>
        <w:t>2</w:t>
      </w:r>
      <w:r w:rsidRPr="008E4225">
        <w:t xml:space="preserve">dans le cas du faisceau-route, </w:t>
      </w:r>
    </w:p>
    <w:p w:rsidR="008E4225" w:rsidRPr="008E4225" w:rsidRDefault="00284165" w:rsidP="001F06F1">
      <w:pPr>
        <w:pStyle w:val="SingleTxtG"/>
        <w:ind w:left="2268"/>
      </w:pPr>
      <w:r>
        <w:t>aux points B 50 </w:t>
      </w:r>
      <w:r w:rsidR="008E4225" w:rsidRPr="008E4225">
        <w:t xml:space="preserve">L, </w:t>
      </w:r>
      <w:r w:rsidR="008E4225" w:rsidRPr="001F06F1">
        <w:rPr>
          <w:strike/>
        </w:rPr>
        <w:t>HV le cas échéant</w:t>
      </w:r>
      <w:r w:rsidR="008E4225" w:rsidRPr="008E4225">
        <w:t xml:space="preserve"> </w:t>
      </w:r>
      <w:r w:rsidR="008E4225" w:rsidRPr="008E4225">
        <w:rPr>
          <w:b/>
        </w:rPr>
        <w:t>50L</w:t>
      </w:r>
      <w:r w:rsidR="008E4225" w:rsidRPr="008E4225">
        <w:t xml:space="preserve">, 50V, 75R le cas échéant, et 25LL dans le cas du faisceau de croisement (voir fig., </w:t>
      </w:r>
      <w:r>
        <w:t>annexe </w:t>
      </w:r>
      <w:r w:rsidR="008E4225" w:rsidRPr="008E4225">
        <w:t>3)</w:t>
      </w:r>
      <w:r>
        <w:t> »</w:t>
      </w:r>
      <w:r w:rsidR="008E4225" w:rsidRPr="008E4225">
        <w:t>.</w:t>
      </w:r>
    </w:p>
    <w:p w:rsidR="008E4225" w:rsidRPr="008E4225" w:rsidRDefault="008E4225" w:rsidP="00284165">
      <w:pPr>
        <w:pStyle w:val="SingleTxtG"/>
        <w:keepNext/>
        <w:keepLines/>
      </w:pPr>
      <w:r w:rsidRPr="008E4225">
        <w:rPr>
          <w:i/>
        </w:rPr>
        <w:lastRenderedPageBreak/>
        <w:t>Annexe</w:t>
      </w:r>
      <w:r w:rsidR="00284165">
        <w:rPr>
          <w:i/>
        </w:rPr>
        <w:t> </w:t>
      </w:r>
      <w:r w:rsidRPr="008E4225">
        <w:rPr>
          <w:i/>
        </w:rPr>
        <w:t>6, paragraphe</w:t>
      </w:r>
      <w:r w:rsidR="00284165">
        <w:rPr>
          <w:i/>
        </w:rPr>
        <w:t> </w:t>
      </w:r>
      <w:r w:rsidRPr="008E4225">
        <w:rPr>
          <w:i/>
        </w:rPr>
        <w:t>2.6.1.2</w:t>
      </w:r>
      <w:r w:rsidRPr="00186AF9">
        <w:t xml:space="preserve">, </w:t>
      </w:r>
      <w:r w:rsidR="00284165">
        <w:t>modifier comme suit </w:t>
      </w:r>
      <w:r w:rsidRPr="008E4225">
        <w:t>:</w:t>
      </w:r>
    </w:p>
    <w:p w:rsidR="008E4225" w:rsidRPr="008E4225" w:rsidRDefault="00284165" w:rsidP="00284165">
      <w:pPr>
        <w:pStyle w:val="SingleTxtG"/>
        <w:keepNext/>
        <w:keepLines/>
      </w:pPr>
      <w:r>
        <w:t>« 2.6.1.2</w:t>
      </w:r>
      <w:r w:rsidR="008E4225" w:rsidRPr="008E4225">
        <w:tab/>
        <w:t>Résultats</w:t>
      </w:r>
    </w:p>
    <w:p w:rsidR="008E4225" w:rsidRPr="008E4225" w:rsidRDefault="008E4225" w:rsidP="00284165">
      <w:pPr>
        <w:pStyle w:val="SingleTxtG"/>
        <w:keepNext/>
        <w:keepLines/>
        <w:ind w:left="2268" w:hanging="1134"/>
      </w:pPr>
      <w:r w:rsidRPr="008E4225">
        <w:tab/>
      </w:r>
      <w:r w:rsidR="00284165">
        <w:tab/>
      </w:r>
      <w:r w:rsidRPr="008E4225">
        <w:t>Après essai, les résultats des mesures photométriques sur un système ou l</w:t>
      </w:r>
      <w:r>
        <w:t>’</w:t>
      </w:r>
      <w:r w:rsidRPr="008E4225">
        <w:t xml:space="preserve">une ou plusieurs de ses parties, exécutées conformément au présent Règlement ne doivent pas être supérieurs à </w:t>
      </w:r>
      <w:r w:rsidR="00284165">
        <w:t>30 </w:t>
      </w:r>
      <w:r w:rsidRPr="008E4225">
        <w:t xml:space="preserve">% des valeurs limites prescrites aux points B50L </w:t>
      </w:r>
      <w:r w:rsidRPr="001A26D8">
        <w:rPr>
          <w:strike/>
        </w:rPr>
        <w:t>et HV</w:t>
      </w:r>
      <w:r w:rsidRPr="008E4225">
        <w:t>, ni inférieurs à 90</w:t>
      </w:r>
      <w:r w:rsidR="00284165">
        <w:t> </w:t>
      </w:r>
      <w:r w:rsidRPr="008E4225">
        <w:t>% de la v</w:t>
      </w:r>
      <w:r w:rsidR="00284165">
        <w:t>aleur limite prescrite au point </w:t>
      </w:r>
      <w:r w:rsidRPr="008E4225">
        <w:t>75R, le</w:t>
      </w:r>
      <w:r w:rsidR="00EE7BBF">
        <w:t> </w:t>
      </w:r>
      <w:r w:rsidRPr="008E4225">
        <w:t>cas échéant</w:t>
      </w:r>
      <w:r w:rsidR="00284165">
        <w:t> »</w:t>
      </w:r>
      <w:r w:rsidRPr="008E4225">
        <w:t>.</w:t>
      </w:r>
    </w:p>
    <w:p w:rsidR="008E4225" w:rsidRPr="008E4225" w:rsidRDefault="008E4225" w:rsidP="00284165">
      <w:pPr>
        <w:pStyle w:val="SingleTxtG"/>
        <w:keepNext/>
        <w:keepLines/>
      </w:pPr>
      <w:r w:rsidRPr="008E4225">
        <w:rPr>
          <w:i/>
        </w:rPr>
        <w:t>Annexe</w:t>
      </w:r>
      <w:r w:rsidR="00284165">
        <w:rPr>
          <w:i/>
        </w:rPr>
        <w:t> </w:t>
      </w:r>
      <w:r w:rsidRPr="008E4225">
        <w:rPr>
          <w:i/>
        </w:rPr>
        <w:t>7, paragraphe</w:t>
      </w:r>
      <w:r w:rsidR="00284165">
        <w:rPr>
          <w:i/>
        </w:rPr>
        <w:t> </w:t>
      </w:r>
      <w:r w:rsidRPr="008E4225">
        <w:rPr>
          <w:i/>
        </w:rPr>
        <w:t>1.2.1.1</w:t>
      </w:r>
      <w:r w:rsidR="00284165">
        <w:t>, modifier comme suit</w:t>
      </w:r>
      <w:r w:rsidR="00284165" w:rsidRPr="008E4225">
        <w:rPr>
          <w:vertAlign w:val="superscript"/>
        </w:rPr>
        <w:footnoteReference w:id="4"/>
      </w:r>
      <w:r w:rsidR="00284165">
        <w:t> </w:t>
      </w:r>
      <w:r w:rsidRPr="008E4225">
        <w:t xml:space="preserve">: </w:t>
      </w:r>
    </w:p>
    <w:p w:rsidR="008E4225" w:rsidRPr="008E4225" w:rsidRDefault="00284165" w:rsidP="00284165">
      <w:pPr>
        <w:pStyle w:val="SingleTxtG"/>
        <w:keepNext/>
        <w:keepLines/>
        <w:ind w:left="2268" w:hanging="1134"/>
        <w:rPr>
          <w:i/>
        </w:rPr>
      </w:pPr>
      <w:r>
        <w:t>« 1.2.1.1</w:t>
      </w:r>
      <w:r w:rsidR="008E4225" w:rsidRPr="008E4225">
        <w:tab/>
        <w:t>Pour les valeurs ci-dessous du faisceau de croisement et de ses modes, l</w:t>
      </w:r>
      <w:r w:rsidR="008E4225">
        <w:t>’</w:t>
      </w:r>
      <w:r w:rsidR="008E4225" w:rsidRPr="008E4225">
        <w:t>écart maximum défavorable est le suivant</w:t>
      </w:r>
      <w:r>
        <w:t> </w:t>
      </w:r>
      <w:r w:rsidR="008E4225" w:rsidRPr="008E4225">
        <w:t>:</w:t>
      </w:r>
      <w:r w:rsidR="008E4225" w:rsidRPr="008E4225">
        <w:rPr>
          <w:i/>
        </w:rPr>
        <w:t xml:space="preserve"> </w:t>
      </w:r>
    </w:p>
    <w:p w:rsidR="008E4225" w:rsidRPr="008E4225" w:rsidRDefault="00284165" w:rsidP="00284165">
      <w:pPr>
        <w:pStyle w:val="SingleTxtG"/>
        <w:ind w:left="2835" w:hanging="567"/>
      </w:pPr>
      <w:r>
        <w:t>a)</w:t>
      </w:r>
      <w:r>
        <w:tab/>
      </w:r>
      <w:r w:rsidR="008E4225" w:rsidRPr="008E4225">
        <w:t>Pour les valeurs maximales au point B50L</w:t>
      </w:r>
      <w:r>
        <w:t> : 170 </w:t>
      </w:r>
      <w:r w:rsidR="008E4225" w:rsidRPr="008E4225">
        <w:t>cd équivalant à</w:t>
      </w:r>
      <w:r>
        <w:t xml:space="preserve"> 20 % et 255 cd équivalant à 30 </w:t>
      </w:r>
      <w:r w:rsidR="008E4225" w:rsidRPr="008E4225">
        <w:t>%</w:t>
      </w:r>
      <w:r>
        <w:t> </w:t>
      </w:r>
      <w:r w:rsidR="008E4225" w:rsidRPr="008E4225">
        <w:t>;</w:t>
      </w:r>
    </w:p>
    <w:p w:rsidR="008E4225" w:rsidRPr="008E4225" w:rsidRDefault="00284165" w:rsidP="00284165">
      <w:pPr>
        <w:pStyle w:val="SingleTxtG"/>
        <w:ind w:left="2835" w:hanging="567"/>
      </w:pPr>
      <w:r>
        <w:t>b)</w:t>
      </w:r>
      <w:r>
        <w:tab/>
      </w:r>
      <w:r w:rsidR="008E4225" w:rsidRPr="008E4225">
        <w:t>Pour les valeurs maximales dans la zone III</w:t>
      </w:r>
      <w:r w:rsidR="008E4225" w:rsidRPr="00284165">
        <w:rPr>
          <w:strike/>
        </w:rPr>
        <w:t>, HV</w:t>
      </w:r>
      <w:r w:rsidR="008E4225" w:rsidRPr="008E4225">
        <w:t xml:space="preserve"> et sur le segment BLL</w:t>
      </w:r>
      <w:r w:rsidR="00E626D6">
        <w:t> </w:t>
      </w:r>
      <w:r w:rsidR="008E4225" w:rsidRPr="008E4225">
        <w:t xml:space="preserve">: </w:t>
      </w:r>
      <w:r>
        <w:t>255 cd équivalant à 20 % et 380 </w:t>
      </w:r>
      <w:r w:rsidR="008E4225" w:rsidRPr="008E4225">
        <w:t>cd équivalan</w:t>
      </w:r>
      <w:r>
        <w:t>t à 30 </w:t>
      </w:r>
      <w:r w:rsidR="008E4225" w:rsidRPr="008E4225">
        <w:t>%</w:t>
      </w:r>
      <w:r>
        <w:t> </w:t>
      </w:r>
      <w:r w:rsidR="008E4225" w:rsidRPr="008E4225">
        <w:t>;</w:t>
      </w:r>
    </w:p>
    <w:p w:rsidR="008E4225" w:rsidRPr="008E4225" w:rsidRDefault="00284165" w:rsidP="00284165">
      <w:pPr>
        <w:pStyle w:val="SingleTxtG"/>
        <w:ind w:left="2835" w:hanging="567"/>
      </w:pPr>
      <w:r>
        <w:t>c)</w:t>
      </w:r>
      <w:r>
        <w:tab/>
      </w:r>
      <w:r w:rsidR="008E4225" w:rsidRPr="008E4225">
        <w:t>Pour les valeurs maximales sur les segments E, F1, F2 et F3</w:t>
      </w:r>
      <w:r>
        <w:t> </w:t>
      </w:r>
      <w:r w:rsidR="008E4225" w:rsidRPr="008E4225">
        <w:t>: 170</w:t>
      </w:r>
      <w:r>
        <w:t> </w:t>
      </w:r>
      <w:r w:rsidR="008E4225" w:rsidRPr="008E4225">
        <w:t>cd équivalant à 20</w:t>
      </w:r>
      <w:r>
        <w:t> </w:t>
      </w:r>
      <w:r w:rsidR="008E4225" w:rsidRPr="008E4225">
        <w:t>% et 255</w:t>
      </w:r>
      <w:r>
        <w:t> </w:t>
      </w:r>
      <w:r w:rsidR="008E4225" w:rsidRPr="008E4225">
        <w:t>cd équivalant à 30</w:t>
      </w:r>
      <w:r>
        <w:t> </w:t>
      </w:r>
      <w:r w:rsidR="008E4225" w:rsidRPr="008E4225">
        <w:t>%</w:t>
      </w:r>
      <w:r>
        <w:t> </w:t>
      </w:r>
      <w:r w:rsidR="008E4225" w:rsidRPr="008E4225">
        <w:t xml:space="preserve">; </w:t>
      </w:r>
    </w:p>
    <w:p w:rsidR="008E4225" w:rsidRPr="008E4225" w:rsidRDefault="00284165" w:rsidP="00284165">
      <w:pPr>
        <w:pStyle w:val="SingleTxtG"/>
        <w:ind w:left="2835" w:hanging="567"/>
        <w:rPr>
          <w:b/>
        </w:rPr>
      </w:pPr>
      <w:r>
        <w:t>d)</w:t>
      </w:r>
      <w:r>
        <w:tab/>
      </w:r>
      <w:r w:rsidR="008E4225" w:rsidRPr="008E4225">
        <w:t>Pour les valeurs minimales au</w:t>
      </w:r>
      <w:r w:rsidR="00EE7BBF">
        <w:t>x points BR, P, S 50 + S </w:t>
      </w:r>
      <w:r>
        <w:t>50LL + </w:t>
      </w:r>
      <w:r w:rsidR="008E4225" w:rsidRPr="008E4225">
        <w:t>S</w:t>
      </w:r>
      <w:r w:rsidR="001A26D8">
        <w:t> </w:t>
      </w:r>
      <w:r w:rsidR="008E4225" w:rsidRPr="008E4225">
        <w:t>50RR et S</w:t>
      </w:r>
      <w:r>
        <w:t> </w:t>
      </w:r>
      <w:r w:rsidR="008E4225" w:rsidRPr="008E4225">
        <w:t>100 + S</w:t>
      </w:r>
      <w:r>
        <w:t> </w:t>
      </w:r>
      <w:r w:rsidR="008E4225" w:rsidRPr="008E4225">
        <w:t>100LL + S</w:t>
      </w:r>
      <w:r>
        <w:t> </w:t>
      </w:r>
      <w:r w:rsidR="008E4225" w:rsidRPr="008E4225">
        <w:t>100RR</w:t>
      </w:r>
      <w:r>
        <w:t>, et à ceux prescrits à la note </w:t>
      </w:r>
      <w:r w:rsidR="008E4225" w:rsidRPr="008E4225">
        <w:t xml:space="preserve">4 </w:t>
      </w:r>
      <w:r>
        <w:t>du tableau </w:t>
      </w:r>
      <w:r w:rsidR="008E4225" w:rsidRPr="008E4225">
        <w:t>1 de l</w:t>
      </w:r>
      <w:r w:rsidR="008E4225">
        <w:t>’</w:t>
      </w:r>
      <w:r>
        <w:t>annexe </w:t>
      </w:r>
      <w:r w:rsidR="008E4225" w:rsidRPr="008E4225">
        <w:t>3 du présent Règlement (B50L</w:t>
      </w:r>
      <w:r w:rsidR="008E4225" w:rsidRPr="00284165">
        <w:rPr>
          <w:strike/>
        </w:rPr>
        <w:t>, HV</w:t>
      </w:r>
      <w:r w:rsidR="008E4225" w:rsidRPr="008E4225">
        <w:t>, BR, BRR et BLL)</w:t>
      </w:r>
      <w:r>
        <w:t> </w:t>
      </w:r>
      <w:r w:rsidR="008E4225" w:rsidRPr="008E4225">
        <w:t>: la moitié de la valeur requise, équivalant à 20</w:t>
      </w:r>
      <w:r>
        <w:t> </w:t>
      </w:r>
      <w:r w:rsidR="008E4225" w:rsidRPr="008E4225">
        <w:t>%, et les</w:t>
      </w:r>
      <w:r>
        <w:t> </w:t>
      </w:r>
      <w:r w:rsidR="008E4225" w:rsidRPr="008E4225">
        <w:t>trois quarts de la valeur requise, équivalant à 30</w:t>
      </w:r>
      <w:r>
        <w:t> </w:t>
      </w:r>
      <w:r w:rsidR="008E4225" w:rsidRPr="008E4225">
        <w:t>%</w:t>
      </w:r>
      <w:r>
        <w:t> </w:t>
      </w:r>
      <w:r w:rsidR="008E4225" w:rsidRPr="008E4225">
        <w:t xml:space="preserve">». </w:t>
      </w:r>
    </w:p>
    <w:p w:rsidR="008E4225" w:rsidRPr="008E4225" w:rsidRDefault="008E4225" w:rsidP="00284165">
      <w:pPr>
        <w:pStyle w:val="HChG"/>
      </w:pPr>
      <w:r w:rsidRPr="008E4225">
        <w:tab/>
        <w:t>II.</w:t>
      </w:r>
      <w:r w:rsidRPr="008E4225">
        <w:tab/>
        <w:t>Justification</w:t>
      </w:r>
    </w:p>
    <w:p w:rsidR="008E4225" w:rsidRPr="008E4225" w:rsidRDefault="008E4225" w:rsidP="008E4225">
      <w:pPr>
        <w:pStyle w:val="SingleTxtG"/>
      </w:pPr>
      <w:r w:rsidRPr="008E4225">
        <w:t>1.</w:t>
      </w:r>
      <w:r w:rsidRPr="008E4225">
        <w:tab/>
        <w:t>Le point de mesure</w:t>
      </w:r>
      <w:r w:rsidR="00EE7BBF">
        <w:t> </w:t>
      </w:r>
      <w:r w:rsidRPr="008E4225">
        <w:t xml:space="preserve">HV a été supprimé du tableau des caractéristiques photométriques pour le faisceau de croisement comme indiqué </w:t>
      </w:r>
      <w:r w:rsidR="00284165">
        <w:t>dans le complément 3 à la série </w:t>
      </w:r>
      <w:r w:rsidRPr="008E4225">
        <w:t>01 d</w:t>
      </w:r>
      <w:r>
        <w:t>’</w:t>
      </w:r>
      <w:r w:rsidRPr="008E4225">
        <w:t xml:space="preserve">amendements aux Règlements </w:t>
      </w:r>
      <w:r w:rsidR="00284165" w:rsidRPr="002D76F4">
        <w:rPr>
          <w:rFonts w:eastAsia="MS Mincho"/>
          <w:szCs w:val="22"/>
        </w:rPr>
        <w:t>n</w:t>
      </w:r>
      <w:r w:rsidR="00284165" w:rsidRPr="002D76F4">
        <w:rPr>
          <w:rFonts w:eastAsia="MS Mincho"/>
          <w:szCs w:val="22"/>
          <w:vertAlign w:val="superscript"/>
        </w:rPr>
        <w:t>o</w:t>
      </w:r>
      <w:r w:rsidR="00284165">
        <w:rPr>
          <w:rFonts w:eastAsia="MS Mincho"/>
          <w:szCs w:val="22"/>
          <w:vertAlign w:val="superscript"/>
        </w:rPr>
        <w:t>s </w:t>
      </w:r>
      <w:r w:rsidRPr="008E4225">
        <w:t>98,112 et 123, mais il s</w:t>
      </w:r>
      <w:r>
        <w:t>’</w:t>
      </w:r>
      <w:r w:rsidRPr="008E4225">
        <w:t xml:space="preserve">impose toujours pour vérifier la stabilité photométrique. La présente proposition a pour but de supprimer le point de mesure HV des prescriptions relatives à la stabilité photométrique applicables au faisceau de croisement. </w:t>
      </w:r>
    </w:p>
    <w:p w:rsidR="008E4225" w:rsidRPr="008E4225" w:rsidRDefault="008E4225" w:rsidP="008E4225">
      <w:pPr>
        <w:pStyle w:val="SingleTxtG"/>
      </w:pPr>
      <w:r w:rsidRPr="008E4225">
        <w:t>2.</w:t>
      </w:r>
      <w:r w:rsidRPr="008E4225">
        <w:tab/>
        <w:t xml:space="preserve">On notera que la suppression de la référence au point de mesure </w:t>
      </w:r>
      <w:r w:rsidR="00284165">
        <w:t>« </w:t>
      </w:r>
      <w:r w:rsidRPr="008E4225">
        <w:t>HV</w:t>
      </w:r>
      <w:r w:rsidR="00284165">
        <w:t> »</w:t>
      </w:r>
      <w:r w:rsidRPr="008E4225">
        <w:t xml:space="preserve"> ne s</w:t>
      </w:r>
      <w:r>
        <w:t>’</w:t>
      </w:r>
      <w:r w:rsidRPr="008E4225">
        <w:t>applique qu</w:t>
      </w:r>
      <w:r>
        <w:t>’</w:t>
      </w:r>
      <w:r w:rsidRPr="008E4225">
        <w:t>aux prescriptions rela</w:t>
      </w:r>
      <w:r w:rsidR="00284165">
        <w:t>tives au faisceau de croisement </w:t>
      </w:r>
      <w:r w:rsidRPr="008E4225">
        <w:t xml:space="preserve">; la référence au point de mesure </w:t>
      </w:r>
      <w:r w:rsidR="00284165">
        <w:t>« </w:t>
      </w:r>
      <w:r w:rsidRPr="008E4225">
        <w:t>HV</w:t>
      </w:r>
      <w:r w:rsidR="00284165">
        <w:t> »</w:t>
      </w:r>
      <w:r w:rsidRPr="008E4225">
        <w:t xml:space="preserve"> pour le faisceau de route n</w:t>
      </w:r>
      <w:r>
        <w:t>’</w:t>
      </w:r>
      <w:r w:rsidRPr="008E4225">
        <w:t>est pas concernée.</w:t>
      </w:r>
    </w:p>
    <w:p w:rsidR="00F9573C" w:rsidRPr="00284165" w:rsidRDefault="00284165" w:rsidP="00284165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F9573C" w:rsidRPr="00284165" w:rsidSect="008E4225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165" w:rsidRDefault="00284165" w:rsidP="00F95C08">
      <w:pPr>
        <w:spacing w:line="240" w:lineRule="auto"/>
      </w:pPr>
    </w:p>
  </w:endnote>
  <w:endnote w:type="continuationSeparator" w:id="0">
    <w:p w:rsidR="00284165" w:rsidRPr="00AC3823" w:rsidRDefault="00284165" w:rsidP="00AC3823">
      <w:pPr>
        <w:pStyle w:val="Footer"/>
      </w:pPr>
    </w:p>
  </w:endnote>
  <w:endnote w:type="continuationNotice" w:id="1">
    <w:p w:rsidR="00284165" w:rsidRDefault="0028416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165" w:rsidRPr="008E4225" w:rsidRDefault="00284165" w:rsidP="008E4225">
    <w:pPr>
      <w:pStyle w:val="Footer"/>
      <w:tabs>
        <w:tab w:val="right" w:pos="9638"/>
      </w:tabs>
    </w:pPr>
    <w:r w:rsidRPr="008E4225">
      <w:rPr>
        <w:b/>
        <w:sz w:val="18"/>
      </w:rPr>
      <w:fldChar w:fldCharType="begin"/>
    </w:r>
    <w:r w:rsidRPr="008E4225">
      <w:rPr>
        <w:b/>
        <w:sz w:val="18"/>
      </w:rPr>
      <w:instrText xml:space="preserve"> PAGE  \* MERGEFORMAT </w:instrText>
    </w:r>
    <w:r w:rsidRPr="008E4225">
      <w:rPr>
        <w:b/>
        <w:sz w:val="18"/>
      </w:rPr>
      <w:fldChar w:fldCharType="separate"/>
    </w:r>
    <w:r w:rsidR="002B700C">
      <w:rPr>
        <w:b/>
        <w:noProof/>
        <w:sz w:val="18"/>
      </w:rPr>
      <w:t>6</w:t>
    </w:r>
    <w:r w:rsidRPr="008E4225">
      <w:rPr>
        <w:b/>
        <w:sz w:val="18"/>
      </w:rPr>
      <w:fldChar w:fldCharType="end"/>
    </w:r>
    <w:r>
      <w:rPr>
        <w:b/>
        <w:sz w:val="18"/>
      </w:rPr>
      <w:tab/>
    </w:r>
    <w:r>
      <w:t>GE.16-14019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165" w:rsidRPr="008E4225" w:rsidRDefault="00284165" w:rsidP="008E4225">
    <w:pPr>
      <w:pStyle w:val="Footer"/>
      <w:tabs>
        <w:tab w:val="right" w:pos="9638"/>
      </w:tabs>
      <w:rPr>
        <w:b/>
        <w:sz w:val="18"/>
      </w:rPr>
    </w:pPr>
    <w:r>
      <w:t>GE.16-14019</w:t>
    </w:r>
    <w:r>
      <w:tab/>
    </w:r>
    <w:r w:rsidRPr="008E4225">
      <w:rPr>
        <w:b/>
        <w:sz w:val="18"/>
      </w:rPr>
      <w:fldChar w:fldCharType="begin"/>
    </w:r>
    <w:r w:rsidRPr="008E4225">
      <w:rPr>
        <w:b/>
        <w:sz w:val="18"/>
      </w:rPr>
      <w:instrText xml:space="preserve"> PAGE  \* MERGEFORMAT </w:instrText>
    </w:r>
    <w:r w:rsidRPr="008E4225">
      <w:rPr>
        <w:b/>
        <w:sz w:val="18"/>
      </w:rPr>
      <w:fldChar w:fldCharType="separate"/>
    </w:r>
    <w:r w:rsidR="002B700C">
      <w:rPr>
        <w:b/>
        <w:noProof/>
        <w:sz w:val="18"/>
      </w:rPr>
      <w:t>5</w:t>
    </w:r>
    <w:r w:rsidRPr="008E4225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165" w:rsidRPr="008E4225" w:rsidRDefault="00284165" w:rsidP="008E4225">
    <w:pPr>
      <w:pStyle w:val="Footer"/>
      <w:spacing w:before="120"/>
      <w:rPr>
        <w:sz w:val="20"/>
      </w:rPr>
    </w:pPr>
    <w:r>
      <w:rPr>
        <w:sz w:val="20"/>
      </w:rPr>
      <w:t>GE.</w:t>
    </w: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0" wp14:anchorId="7A62E26A" wp14:editId="3E94E8EE">
          <wp:simplePos x="0" y="0"/>
          <wp:positionH relativeFrom="margin">
            <wp:posOffset>4319905</wp:posOffset>
          </wp:positionH>
          <wp:positionV relativeFrom="margin">
            <wp:posOffset>8279765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16-14019  (F)    300816    060916</w:t>
    </w:r>
    <w:r>
      <w:rPr>
        <w:sz w:val="20"/>
      </w:rPr>
      <w:br/>
    </w:r>
    <w:r w:rsidRPr="008E4225">
      <w:rPr>
        <w:rFonts w:ascii="C39T30Lfz" w:hAnsi="C39T30Lfz"/>
        <w:sz w:val="56"/>
      </w:rPr>
      <w:t></w:t>
    </w:r>
    <w:r w:rsidRPr="008E4225">
      <w:rPr>
        <w:rFonts w:ascii="C39T30Lfz" w:hAnsi="C39T30Lfz"/>
        <w:sz w:val="56"/>
      </w:rPr>
      <w:t></w:t>
    </w:r>
    <w:r w:rsidRPr="008E4225">
      <w:rPr>
        <w:rFonts w:ascii="C39T30Lfz" w:hAnsi="C39T30Lfz"/>
        <w:sz w:val="56"/>
      </w:rPr>
      <w:t></w:t>
    </w:r>
    <w:r w:rsidRPr="008E4225">
      <w:rPr>
        <w:rFonts w:ascii="C39T30Lfz" w:hAnsi="C39T30Lfz"/>
        <w:sz w:val="56"/>
      </w:rPr>
      <w:t></w:t>
    </w:r>
    <w:r w:rsidRPr="008E4225">
      <w:rPr>
        <w:rFonts w:ascii="C39T30Lfz" w:hAnsi="C39T30Lfz"/>
        <w:sz w:val="56"/>
      </w:rPr>
      <w:t></w:t>
    </w:r>
    <w:r w:rsidRPr="008E4225">
      <w:rPr>
        <w:rFonts w:ascii="C39T30Lfz" w:hAnsi="C39T30Lfz"/>
        <w:sz w:val="56"/>
      </w:rPr>
      <w:t></w:t>
    </w:r>
    <w:r w:rsidRPr="008E4225">
      <w:rPr>
        <w:rFonts w:ascii="C39T30Lfz" w:hAnsi="C39T30Lfz"/>
        <w:sz w:val="56"/>
      </w:rPr>
      <w:t></w:t>
    </w:r>
    <w:r w:rsidRPr="008E4225">
      <w:rPr>
        <w:rFonts w:ascii="C39T30Lfz" w:hAnsi="C39T30Lfz"/>
        <w:sz w:val="56"/>
      </w:rPr>
      <w:t></w:t>
    </w:r>
    <w:r w:rsidRPr="008E4225">
      <w:rPr>
        <w:rFonts w:ascii="C39T30Lfz" w:hAnsi="C39T30Lfz"/>
        <w:sz w:val="56"/>
      </w:rPr>
      <w:t></w:t>
    </w:r>
    <w:r>
      <w:rPr>
        <w:noProof/>
        <w:sz w:val="20"/>
        <w:lang w:val="en-GB"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8027670</wp:posOffset>
          </wp:positionV>
          <wp:extent cx="638175" cy="638175"/>
          <wp:effectExtent l="0" t="0" r="9525" b="9525"/>
          <wp:wrapNone/>
          <wp:docPr id="3" name="Image 1" descr="http://undocs.org/m2/QRCode.ashx?DS=ECE/TRANS/WP.29/GRE/2016/25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.ashx?DS=ECE/TRANS/WP.29/GRE/2016/25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165" w:rsidRPr="00AC3823" w:rsidRDefault="00284165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284165" w:rsidRPr="00AC3823" w:rsidRDefault="00284165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284165" w:rsidRPr="00AC3823" w:rsidRDefault="00284165">
      <w:pPr>
        <w:spacing w:line="240" w:lineRule="auto"/>
        <w:rPr>
          <w:sz w:val="2"/>
          <w:szCs w:val="2"/>
        </w:rPr>
      </w:pPr>
    </w:p>
  </w:footnote>
  <w:footnote w:id="2">
    <w:p w:rsidR="00284165" w:rsidRPr="008E4225" w:rsidRDefault="00284165" w:rsidP="008E4225">
      <w:pPr>
        <w:pStyle w:val="FootnoteText"/>
      </w:pPr>
      <w:r w:rsidRPr="00253584">
        <w:rPr>
          <w:lang w:val="en-US"/>
        </w:rPr>
        <w:tab/>
        <w:t>*</w:t>
      </w:r>
      <w:r w:rsidRPr="00253584">
        <w:rPr>
          <w:lang w:val="en-US"/>
        </w:rPr>
        <w:tab/>
      </w:r>
      <w:r w:rsidRPr="008E4225">
        <w:t>Conformément au programme de travail du Comité des transports intérieurs pour la période 2014</w:t>
      </w:r>
      <w:r>
        <w:noBreakHyphen/>
      </w:r>
      <w:r w:rsidRPr="008E4225">
        <w:t>2018 (ECE/TRANS/240, par. 105,</w:t>
      </w:r>
      <w:r>
        <w:t xml:space="preserve"> et ECE/TRANS/2014/26, activité </w:t>
      </w:r>
      <w:r w:rsidRPr="008E4225">
        <w:t xml:space="preserve">02.4), le Forum mondial a pour mission d’élaborer, d’harmoniser et de mettre à jour les Règlements en vue d’améliorer les caractéristiques fonctionnelles des véhicules. Le présent document est soumis en vertu de ce mandat. </w:t>
      </w:r>
    </w:p>
  </w:footnote>
  <w:footnote w:id="3">
    <w:p w:rsidR="00284165" w:rsidRPr="00284165" w:rsidRDefault="00284165" w:rsidP="00284165">
      <w:pPr>
        <w:pStyle w:val="FootnoteText"/>
      </w:pPr>
      <w:r>
        <w:tab/>
      </w:r>
      <w:r w:rsidRPr="008347D0">
        <w:rPr>
          <w:rStyle w:val="FootnoteReference"/>
        </w:rPr>
        <w:footnoteRef/>
      </w:r>
      <w:r>
        <w:t xml:space="preserve"> </w:t>
      </w:r>
      <w:r>
        <w:tab/>
        <w:t xml:space="preserve">Ce paragraphe pourra éventuellement être supprimé, comme indiqué dans le document </w:t>
      </w:r>
      <w:r w:rsidRPr="00867C99">
        <w:t>ECE/TRANS/WP.29/GRE/2016/28</w:t>
      </w:r>
      <w:r>
        <w:t>.</w:t>
      </w:r>
    </w:p>
  </w:footnote>
  <w:footnote w:id="4">
    <w:p w:rsidR="00284165" w:rsidRPr="00867C99" w:rsidRDefault="00284165" w:rsidP="00284165">
      <w:pPr>
        <w:pStyle w:val="FootnoteText"/>
        <w:rPr>
          <w:lang w:val="en-US"/>
        </w:rPr>
      </w:pPr>
      <w:r>
        <w:tab/>
      </w:r>
      <w:r w:rsidRPr="008347D0">
        <w:rPr>
          <w:rStyle w:val="FootnoteReference"/>
        </w:rPr>
        <w:footnoteRef/>
      </w:r>
      <w:r>
        <w:t xml:space="preserve"> </w:t>
      </w:r>
      <w:r>
        <w:tab/>
        <w:t xml:space="preserve">Ce paragraphe pourra éventuellement être supprimé, comme indiqué dans le document </w:t>
      </w:r>
      <w:r w:rsidRPr="00867C99">
        <w:t>ECE/TRANS/WP.29/GRE/2016/28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165" w:rsidRPr="008E4225" w:rsidRDefault="00284165">
    <w:pPr>
      <w:pStyle w:val="Header"/>
    </w:pPr>
    <w:r>
      <w:t>ECE/TRANS/WP.29/GRE/2016/25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165" w:rsidRPr="008E4225" w:rsidRDefault="00284165" w:rsidP="008E4225">
    <w:pPr>
      <w:pStyle w:val="Header"/>
      <w:jc w:val="right"/>
    </w:pPr>
    <w:r>
      <w:t>ECE/TRANS/WP.29/GRE/2016/25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6DB7EC5"/>
    <w:multiLevelType w:val="hybridMultilevel"/>
    <w:tmpl w:val="6610E2E4"/>
    <w:lvl w:ilvl="0" w:tplc="DC14A7AE">
      <w:start w:val="1"/>
      <w:numFmt w:val="upperLetter"/>
      <w:lvlText w:val="%1."/>
      <w:lvlJc w:val="left"/>
      <w:pPr>
        <w:ind w:left="1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2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3">
    <w:nsid w:val="4414678E"/>
    <w:multiLevelType w:val="hybridMultilevel"/>
    <w:tmpl w:val="55C61EA6"/>
    <w:lvl w:ilvl="0" w:tplc="51FEF1EC">
      <w:start w:val="1"/>
      <w:numFmt w:val="lowerLetter"/>
      <w:lvlText w:val="(%1)"/>
      <w:lvlJc w:val="left"/>
      <w:pPr>
        <w:ind w:left="2619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3339" w:hanging="360"/>
      </w:pPr>
    </w:lvl>
    <w:lvl w:ilvl="2" w:tplc="040C001B" w:tentative="1">
      <w:start w:val="1"/>
      <w:numFmt w:val="lowerRoman"/>
      <w:lvlText w:val="%3."/>
      <w:lvlJc w:val="right"/>
      <w:pPr>
        <w:ind w:left="4059" w:hanging="180"/>
      </w:pPr>
    </w:lvl>
    <w:lvl w:ilvl="3" w:tplc="040C000F" w:tentative="1">
      <w:start w:val="1"/>
      <w:numFmt w:val="decimal"/>
      <w:lvlText w:val="%4."/>
      <w:lvlJc w:val="left"/>
      <w:pPr>
        <w:ind w:left="4779" w:hanging="360"/>
      </w:pPr>
    </w:lvl>
    <w:lvl w:ilvl="4" w:tplc="040C0019" w:tentative="1">
      <w:start w:val="1"/>
      <w:numFmt w:val="lowerLetter"/>
      <w:lvlText w:val="%5."/>
      <w:lvlJc w:val="left"/>
      <w:pPr>
        <w:ind w:left="5499" w:hanging="360"/>
      </w:pPr>
    </w:lvl>
    <w:lvl w:ilvl="5" w:tplc="040C001B" w:tentative="1">
      <w:start w:val="1"/>
      <w:numFmt w:val="lowerRoman"/>
      <w:lvlText w:val="%6."/>
      <w:lvlJc w:val="right"/>
      <w:pPr>
        <w:ind w:left="6219" w:hanging="180"/>
      </w:pPr>
    </w:lvl>
    <w:lvl w:ilvl="6" w:tplc="040C000F" w:tentative="1">
      <w:start w:val="1"/>
      <w:numFmt w:val="decimal"/>
      <w:lvlText w:val="%7."/>
      <w:lvlJc w:val="left"/>
      <w:pPr>
        <w:ind w:left="6939" w:hanging="360"/>
      </w:pPr>
    </w:lvl>
    <w:lvl w:ilvl="7" w:tplc="040C0019" w:tentative="1">
      <w:start w:val="1"/>
      <w:numFmt w:val="lowerLetter"/>
      <w:lvlText w:val="%8."/>
      <w:lvlJc w:val="left"/>
      <w:pPr>
        <w:ind w:left="7659" w:hanging="360"/>
      </w:pPr>
    </w:lvl>
    <w:lvl w:ilvl="8" w:tplc="040C001B" w:tentative="1">
      <w:start w:val="1"/>
      <w:numFmt w:val="lowerRoman"/>
      <w:lvlText w:val="%9."/>
      <w:lvlJc w:val="right"/>
      <w:pPr>
        <w:ind w:left="8379" w:hanging="180"/>
      </w:pPr>
    </w:lvl>
  </w:abstractNum>
  <w:abstractNum w:abstractNumId="14">
    <w:nsid w:val="44566BB0"/>
    <w:multiLevelType w:val="hybridMultilevel"/>
    <w:tmpl w:val="892E20A4"/>
    <w:lvl w:ilvl="0" w:tplc="76ACFFF2">
      <w:start w:val="1"/>
      <w:numFmt w:val="lowerLetter"/>
      <w:lvlText w:val="(%1)"/>
      <w:lvlJc w:val="left"/>
      <w:pPr>
        <w:ind w:left="261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339" w:hanging="360"/>
      </w:pPr>
    </w:lvl>
    <w:lvl w:ilvl="2" w:tplc="040C001B" w:tentative="1">
      <w:start w:val="1"/>
      <w:numFmt w:val="lowerRoman"/>
      <w:lvlText w:val="%3."/>
      <w:lvlJc w:val="right"/>
      <w:pPr>
        <w:ind w:left="4059" w:hanging="180"/>
      </w:pPr>
    </w:lvl>
    <w:lvl w:ilvl="3" w:tplc="040C000F" w:tentative="1">
      <w:start w:val="1"/>
      <w:numFmt w:val="decimal"/>
      <w:lvlText w:val="%4."/>
      <w:lvlJc w:val="left"/>
      <w:pPr>
        <w:ind w:left="4779" w:hanging="360"/>
      </w:pPr>
    </w:lvl>
    <w:lvl w:ilvl="4" w:tplc="040C0019" w:tentative="1">
      <w:start w:val="1"/>
      <w:numFmt w:val="lowerLetter"/>
      <w:lvlText w:val="%5."/>
      <w:lvlJc w:val="left"/>
      <w:pPr>
        <w:ind w:left="5499" w:hanging="360"/>
      </w:pPr>
    </w:lvl>
    <w:lvl w:ilvl="5" w:tplc="040C001B" w:tentative="1">
      <w:start w:val="1"/>
      <w:numFmt w:val="lowerRoman"/>
      <w:lvlText w:val="%6."/>
      <w:lvlJc w:val="right"/>
      <w:pPr>
        <w:ind w:left="6219" w:hanging="180"/>
      </w:pPr>
    </w:lvl>
    <w:lvl w:ilvl="6" w:tplc="040C000F" w:tentative="1">
      <w:start w:val="1"/>
      <w:numFmt w:val="decimal"/>
      <w:lvlText w:val="%7."/>
      <w:lvlJc w:val="left"/>
      <w:pPr>
        <w:ind w:left="6939" w:hanging="360"/>
      </w:pPr>
    </w:lvl>
    <w:lvl w:ilvl="7" w:tplc="040C0019" w:tentative="1">
      <w:start w:val="1"/>
      <w:numFmt w:val="lowerLetter"/>
      <w:lvlText w:val="%8."/>
      <w:lvlJc w:val="left"/>
      <w:pPr>
        <w:ind w:left="7659" w:hanging="360"/>
      </w:pPr>
    </w:lvl>
    <w:lvl w:ilvl="8" w:tplc="040C001B" w:tentative="1">
      <w:start w:val="1"/>
      <w:numFmt w:val="lowerRoman"/>
      <w:lvlText w:val="%9."/>
      <w:lvlJc w:val="right"/>
      <w:pPr>
        <w:ind w:left="8379" w:hanging="180"/>
      </w:pPr>
    </w:lvl>
  </w:abstractNum>
  <w:abstractNum w:abstractNumId="15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  <w:num w:numId="15">
    <w:abstractNumId w:val="1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01E"/>
    <w:rsid w:val="00017F94"/>
    <w:rsid w:val="00023842"/>
    <w:rsid w:val="000334F9"/>
    <w:rsid w:val="0007796D"/>
    <w:rsid w:val="000B7790"/>
    <w:rsid w:val="00111F2F"/>
    <w:rsid w:val="0014365E"/>
    <w:rsid w:val="00143C66"/>
    <w:rsid w:val="00176178"/>
    <w:rsid w:val="00180910"/>
    <w:rsid w:val="00186AF9"/>
    <w:rsid w:val="001A26D8"/>
    <w:rsid w:val="001F06F1"/>
    <w:rsid w:val="001F525A"/>
    <w:rsid w:val="00223272"/>
    <w:rsid w:val="0024779E"/>
    <w:rsid w:val="00253DCA"/>
    <w:rsid w:val="00257168"/>
    <w:rsid w:val="00266EFD"/>
    <w:rsid w:val="002744B8"/>
    <w:rsid w:val="002832AC"/>
    <w:rsid w:val="00284165"/>
    <w:rsid w:val="002B700C"/>
    <w:rsid w:val="002D7C93"/>
    <w:rsid w:val="00305801"/>
    <w:rsid w:val="0038201E"/>
    <w:rsid w:val="003916DE"/>
    <w:rsid w:val="00441C3B"/>
    <w:rsid w:val="00446FE5"/>
    <w:rsid w:val="00452396"/>
    <w:rsid w:val="004837D8"/>
    <w:rsid w:val="004E1E9A"/>
    <w:rsid w:val="004E468C"/>
    <w:rsid w:val="005505B7"/>
    <w:rsid w:val="00573BE5"/>
    <w:rsid w:val="00586ED3"/>
    <w:rsid w:val="00593B5D"/>
    <w:rsid w:val="00596AA9"/>
    <w:rsid w:val="005D07D5"/>
    <w:rsid w:val="005E7A40"/>
    <w:rsid w:val="0071601D"/>
    <w:rsid w:val="007A62E6"/>
    <w:rsid w:val="007F20FA"/>
    <w:rsid w:val="0080684C"/>
    <w:rsid w:val="00871C75"/>
    <w:rsid w:val="008776DC"/>
    <w:rsid w:val="008E4225"/>
    <w:rsid w:val="00923160"/>
    <w:rsid w:val="009256B7"/>
    <w:rsid w:val="009705C8"/>
    <w:rsid w:val="009C1CF4"/>
    <w:rsid w:val="009C3EA8"/>
    <w:rsid w:val="009F6B74"/>
    <w:rsid w:val="00A30353"/>
    <w:rsid w:val="00AC3823"/>
    <w:rsid w:val="00AE323C"/>
    <w:rsid w:val="00AF0CB5"/>
    <w:rsid w:val="00B00181"/>
    <w:rsid w:val="00B00B0D"/>
    <w:rsid w:val="00B1718D"/>
    <w:rsid w:val="00B765F7"/>
    <w:rsid w:val="00BA0CA9"/>
    <w:rsid w:val="00C02897"/>
    <w:rsid w:val="00C61E66"/>
    <w:rsid w:val="00CA12BF"/>
    <w:rsid w:val="00CF105C"/>
    <w:rsid w:val="00CF532A"/>
    <w:rsid w:val="00D10721"/>
    <w:rsid w:val="00D3439C"/>
    <w:rsid w:val="00DB1831"/>
    <w:rsid w:val="00DD3BFD"/>
    <w:rsid w:val="00DF6678"/>
    <w:rsid w:val="00E536A8"/>
    <w:rsid w:val="00E626D6"/>
    <w:rsid w:val="00E85C74"/>
    <w:rsid w:val="00EA6547"/>
    <w:rsid w:val="00EE7BBF"/>
    <w:rsid w:val="00EF2E22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uiPriority="10" w:unhideWhenUsed="0" w:qFormat="1"/>
    <w:lsdException w:name="Default Paragraph Font" w:uiPriority="0"/>
    <w:lsdException w:name="Subtitle" w:uiPriority="11" w:unhideWhenUsed="0" w:qFormat="1"/>
    <w:lsdException w:name="Hyperlink" w:uiPriority="0"/>
    <w:lsdException w:name="FollowedHyperlink" w:uiPriority="0"/>
    <w:lsdException w:name="Strong" w:uiPriority="22" w:unhideWhenUsed="0" w:qFormat="1"/>
    <w:lsdException w:name="Emphasis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2AC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80684C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80684C"/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80684C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DF6678"/>
    <w:pPr>
      <w:numPr>
        <w:numId w:val="3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023842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4837D8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4837D8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80684C"/>
  </w:style>
  <w:style w:type="character" w:customStyle="1" w:styleId="EndnoteTextChar">
    <w:name w:val="Endnote Text Char"/>
    <w:aliases w:val="2_G Char"/>
    <w:basedOn w:val="DefaultParagraphFont"/>
    <w:link w:val="End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page number" w:uiPriority="0" w:qFormat="1"/>
    <w:lsdException w:name="endnote reference" w:uiPriority="0" w:qFormat="1"/>
    <w:lsdException w:name="endnote text" w:uiPriority="0" w:qFormat="1"/>
    <w:lsdException w:name="Title" w:uiPriority="10" w:unhideWhenUsed="0" w:qFormat="1"/>
    <w:lsdException w:name="Default Paragraph Font" w:uiPriority="0"/>
    <w:lsdException w:name="Subtitle" w:uiPriority="11" w:unhideWhenUsed="0" w:qFormat="1"/>
    <w:lsdException w:name="Hyperlink" w:uiPriority="0"/>
    <w:lsdException w:name="FollowedHyperlink" w:uiPriority="0"/>
    <w:lsdException w:name="Strong" w:uiPriority="22" w:unhideWhenUsed="0" w:qFormat="1"/>
    <w:lsdException w:name="Emphasis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2AC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80684C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80684C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80684C"/>
    <w:rPr>
      <w:rFonts w:ascii="Times New Roman" w:eastAsia="Times New Roman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80684C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80684C"/>
    <w:rPr>
      <w:rFonts w:ascii="Times New Roman" w:eastAsia="Times New Roman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80684C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80684C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871C7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80684C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80684C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80684C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80684C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871C75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80684C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80684C"/>
    <w:pPr>
      <w:numPr>
        <w:numId w:val="2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DF6678"/>
    <w:pPr>
      <w:numPr>
        <w:numId w:val="3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023842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023842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023842"/>
    <w:pPr>
      <w:suppressAutoHyphens/>
      <w:spacing w:after="0" w:line="240" w:lineRule="atLeast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4837D8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4837D8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80684C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80684C"/>
  </w:style>
  <w:style w:type="character" w:customStyle="1" w:styleId="EndnoteTextChar">
    <w:name w:val="Endnote Text Char"/>
    <w:aliases w:val="2_G Char"/>
    <w:basedOn w:val="DefaultParagraphFont"/>
    <w:link w:val="EndnoteText"/>
    <w:rsid w:val="0080684C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023842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80684C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1853</Words>
  <Characters>10568</Characters>
  <Application>Microsoft Office Word</Application>
  <DocSecurity>4</DocSecurity>
  <Lines>88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ECE/TRANS/WP.29/GRE/2016/25</vt:lpstr>
      <vt:lpstr>ECE/TRANS/WP.29/GRE/2016/25</vt:lpstr>
    </vt:vector>
  </TitlesOfParts>
  <Company>DCM</Company>
  <LinksUpToDate>false</LinksUpToDate>
  <CharactersWithSpaces>12397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ECE/TRANS/WP.29/GRE/2016/25</dc:title>
  <dc:creator>Bourion</dc:creator>
  <cp:lastModifiedBy>Benedicte Boudol</cp:lastModifiedBy>
  <cp:revision>2</cp:revision>
  <cp:lastPrinted>2016-09-06T13:46:00Z</cp:lastPrinted>
  <dcterms:created xsi:type="dcterms:W3CDTF">2016-09-06T14:41:00Z</dcterms:created>
  <dcterms:modified xsi:type="dcterms:W3CDTF">2016-09-06T14:41:00Z</dcterms:modified>
</cp:coreProperties>
</file>