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4306AA">
            <w:pPr>
              <w:jc w:val="right"/>
              <w:rPr>
                <w:highlight w:val="yellow"/>
              </w:rPr>
            </w:pPr>
            <w:r w:rsidRPr="004306AA">
              <w:rPr>
                <w:sz w:val="40"/>
              </w:rPr>
              <w:t>ECE</w:t>
            </w:r>
            <w:r w:rsidRPr="004306AA">
              <w:t>/TRANS/WP.29/GRE/</w:t>
            </w:r>
            <w:r w:rsidR="00A91E4C" w:rsidRPr="004306AA">
              <w:t>201</w:t>
            </w:r>
            <w:r w:rsidR="00A16D8C" w:rsidRPr="004306AA">
              <w:t>6</w:t>
            </w:r>
            <w:r w:rsidRPr="004306AA">
              <w:t>/</w:t>
            </w:r>
            <w:r w:rsidR="004306AA" w:rsidRPr="004306AA">
              <w:t>14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23F03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49057A" w:rsidP="006D66AF">
            <w:pPr>
              <w:spacing w:line="240" w:lineRule="exact"/>
            </w:pPr>
            <w:r>
              <w:t>21</w:t>
            </w:r>
            <w:bookmarkStart w:id="0" w:name="_GoBack"/>
            <w:bookmarkEnd w:id="0"/>
            <w:r w:rsidR="004306AA">
              <w:t xml:space="preserve"> January 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DC64E9" w:rsidRPr="0037278F" w:rsidRDefault="00DC64E9" w:rsidP="00DC64E9">
      <w:pPr>
        <w:rPr>
          <w:b/>
        </w:rPr>
      </w:pPr>
      <w:r w:rsidRPr="0037278F">
        <w:rPr>
          <w:b/>
        </w:rPr>
        <w:t>Seventy-</w:t>
      </w:r>
      <w:r w:rsidR="00A16D8C">
        <w:rPr>
          <w:b/>
        </w:rPr>
        <w:t>fifth</w:t>
      </w:r>
      <w:r w:rsidRPr="0037278F">
        <w:rPr>
          <w:b/>
        </w:rPr>
        <w:t xml:space="preserve"> session</w:t>
      </w:r>
    </w:p>
    <w:p w:rsidR="00DC64E9" w:rsidRPr="0037278F" w:rsidRDefault="00DC64E9" w:rsidP="00DC64E9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 w:rsidR="00A16D8C">
        <w:rPr>
          <w:bCs/>
        </w:rPr>
        <w:t>5</w:t>
      </w:r>
      <w:r w:rsidR="004306AA">
        <w:rPr>
          <w:bCs/>
        </w:rPr>
        <w:t xml:space="preserve"> – </w:t>
      </w:r>
      <w:r w:rsidR="00A16D8C">
        <w:rPr>
          <w:bCs/>
        </w:rPr>
        <w:t>8</w:t>
      </w:r>
      <w:r w:rsidR="004306AA">
        <w:rPr>
          <w:bCs/>
        </w:rPr>
        <w:t xml:space="preserve"> </w:t>
      </w:r>
      <w:r>
        <w:rPr>
          <w:bCs/>
        </w:rPr>
        <w:t>April 201</w:t>
      </w:r>
      <w:r w:rsidR="00A16D8C">
        <w:rPr>
          <w:bCs/>
        </w:rPr>
        <w:t>6</w:t>
      </w:r>
    </w:p>
    <w:p w:rsidR="00BF28BE" w:rsidRDefault="00485AF1" w:rsidP="00DB08B3">
      <w:pPr>
        <w:ind w:right="1134"/>
        <w:rPr>
          <w:b/>
          <w:bCs/>
          <w:lang w:val="en-US"/>
        </w:rPr>
      </w:pPr>
      <w:r w:rsidRPr="00370AD8">
        <w:rPr>
          <w:bCs/>
          <w:lang w:val="en-US"/>
        </w:rPr>
        <w:t>Items 7 (</w:t>
      </w:r>
      <w:r>
        <w:rPr>
          <w:bCs/>
          <w:lang w:val="en-US"/>
        </w:rPr>
        <w:t>d</w:t>
      </w:r>
      <w:r w:rsidRPr="00370AD8">
        <w:rPr>
          <w:bCs/>
          <w:lang w:val="en-US"/>
        </w:rPr>
        <w:t>)</w:t>
      </w:r>
      <w:r>
        <w:rPr>
          <w:bCs/>
          <w:lang w:val="en-US"/>
        </w:rPr>
        <w:t xml:space="preserve">, </w:t>
      </w:r>
      <w:r w:rsidRPr="00370AD8">
        <w:rPr>
          <w:bCs/>
          <w:lang w:val="en-US"/>
        </w:rPr>
        <w:t>(</w:t>
      </w:r>
      <w:r>
        <w:rPr>
          <w:bCs/>
          <w:lang w:val="en-US"/>
        </w:rPr>
        <w:t>g</w:t>
      </w:r>
      <w:r w:rsidRPr="00370AD8">
        <w:rPr>
          <w:bCs/>
          <w:lang w:val="en-US"/>
        </w:rPr>
        <w:t>)</w:t>
      </w:r>
      <w:r>
        <w:rPr>
          <w:bCs/>
          <w:lang w:val="en-US"/>
        </w:rPr>
        <w:t xml:space="preserve">, (n), (o), (p) and (r) </w:t>
      </w:r>
      <w:r w:rsidRPr="00370AD8">
        <w:rPr>
          <w:bCs/>
          <w:lang w:val="en-US"/>
        </w:rPr>
        <w:t>of the provisional agenda</w:t>
      </w:r>
      <w:r w:rsidRPr="00370AD8">
        <w:rPr>
          <w:bCs/>
          <w:lang w:val="en-US"/>
        </w:rPr>
        <w:br/>
      </w:r>
      <w:r>
        <w:rPr>
          <w:b/>
          <w:bCs/>
          <w:lang w:val="en-US"/>
        </w:rPr>
        <w:t>Other Regulations</w:t>
      </w:r>
      <w:r w:rsidR="00BF28BE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BF28BE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19 (Front fog lamps)</w:t>
      </w:r>
      <w:r>
        <w:rPr>
          <w:b/>
          <w:bCs/>
          <w:lang w:val="en-US"/>
        </w:rPr>
        <w:t xml:space="preserve"> </w:t>
      </w:r>
    </w:p>
    <w:p w:rsidR="00BF28BE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45 (Headlamp cleaners)</w:t>
      </w:r>
      <w:r>
        <w:rPr>
          <w:b/>
          <w:bCs/>
          <w:lang w:val="en-US"/>
        </w:rPr>
        <w:t xml:space="preserve"> </w:t>
      </w:r>
    </w:p>
    <w:p w:rsidR="00BF28BE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98 (Headlamps with gas-discharge light sources)</w:t>
      </w:r>
      <w:r>
        <w:rPr>
          <w:b/>
          <w:bCs/>
          <w:lang w:val="en-US"/>
        </w:rPr>
        <w:t xml:space="preserve"> </w:t>
      </w:r>
    </w:p>
    <w:p w:rsidR="00BF28BE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112 (Headlamps emitting an asymmetrical passing-beam)</w:t>
      </w:r>
      <w:r>
        <w:rPr>
          <w:b/>
          <w:bCs/>
          <w:lang w:val="en-US"/>
        </w:rPr>
        <w:t xml:space="preserve"> </w:t>
      </w:r>
    </w:p>
    <w:p w:rsidR="00BF28BE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113 (Headlamps emitting a symmetrical passing-beam)</w:t>
      </w:r>
      <w:r>
        <w:rPr>
          <w:b/>
          <w:bCs/>
          <w:lang w:val="en-US"/>
        </w:rPr>
        <w:t xml:space="preserve"> </w:t>
      </w:r>
    </w:p>
    <w:p w:rsidR="00485AF1" w:rsidRDefault="00DB08B3" w:rsidP="00DB08B3">
      <w:pPr>
        <w:ind w:right="1134"/>
        <w:rPr>
          <w:b/>
          <w:bCs/>
          <w:lang w:val="en-US"/>
        </w:rPr>
      </w:pPr>
      <w:r w:rsidRPr="00DB08B3">
        <w:rPr>
          <w:b/>
          <w:bCs/>
          <w:lang w:val="en-US"/>
        </w:rPr>
        <w:t>Regulation No. 123 (Adaptive front-lighting systems (AFS))</w:t>
      </w:r>
    </w:p>
    <w:p w:rsidR="006D66AF" w:rsidRPr="000444B6" w:rsidRDefault="006D66AF" w:rsidP="006810B6">
      <w:pPr>
        <w:pStyle w:val="HChG"/>
        <w:rPr>
          <w:highlight w:val="yellow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D65E29">
        <w:rPr>
          <w:lang w:val="en-US"/>
        </w:rPr>
        <w:t xml:space="preserve">Proposal for </w:t>
      </w:r>
      <w:r w:rsidR="00DB08B3">
        <w:rPr>
          <w:lang w:val="en-US"/>
        </w:rPr>
        <w:t xml:space="preserve">a </w:t>
      </w:r>
      <w:r w:rsidR="00DB08B3" w:rsidRPr="00D65E29">
        <w:t>collective</w:t>
      </w:r>
      <w:r w:rsidR="00D65E29" w:rsidRPr="00D65E29">
        <w:t xml:space="preserve"> </w:t>
      </w:r>
      <w:r w:rsidR="00DB08B3">
        <w:t>a</w:t>
      </w:r>
      <w:r w:rsidR="00D65E29" w:rsidRPr="00D65E29">
        <w:t xml:space="preserve">mendment </w:t>
      </w:r>
      <w:r w:rsidR="00D65E29">
        <w:t>to</w:t>
      </w:r>
      <w:r w:rsidR="00D65E29" w:rsidRPr="00D65E29">
        <w:t xml:space="preserve"> Regulations </w:t>
      </w:r>
      <w:r w:rsidR="00D65E29">
        <w:t xml:space="preserve">Nos. </w:t>
      </w:r>
      <w:r w:rsidR="00D65E29" w:rsidRPr="00D65E29">
        <w:t>19, 45, 98,</w:t>
      </w:r>
      <w:r w:rsidR="00D65E29">
        <w:t xml:space="preserve"> </w:t>
      </w:r>
      <w:r w:rsidR="00D65E29" w:rsidRPr="00D65E29">
        <w:t>112,</w:t>
      </w:r>
      <w:r w:rsidR="00D65E29">
        <w:t xml:space="preserve"> </w:t>
      </w:r>
      <w:r w:rsidR="00D65E29" w:rsidRPr="00D65E29">
        <w:t>113</w:t>
      </w:r>
      <w:r w:rsidR="00D65E29">
        <w:t xml:space="preserve"> and </w:t>
      </w:r>
      <w:r w:rsidR="00D65E29" w:rsidRPr="00D65E29">
        <w:t>123</w:t>
      </w:r>
    </w:p>
    <w:p w:rsidR="006D66AF" w:rsidRPr="00D65E29" w:rsidRDefault="0068000A" w:rsidP="0068000A">
      <w:pPr>
        <w:pStyle w:val="H1G"/>
        <w:ind w:firstLine="0"/>
        <w:rPr>
          <w:szCs w:val="24"/>
          <w:lang w:val="en-US"/>
        </w:rPr>
      </w:pPr>
      <w:r w:rsidRPr="00D65E29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D65E29">
        <w:rPr>
          <w:szCs w:val="24"/>
          <w:lang w:val="en-US"/>
        </w:rPr>
        <w:t>)</w:t>
      </w:r>
      <w:r w:rsidR="006D66AF" w:rsidRPr="00D65E29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C970EE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D65E29">
        <w:t>The text reproduced below was prepared by the expert from GTB</w:t>
      </w:r>
      <w:r w:rsidR="008C2428" w:rsidRPr="00D65E29">
        <w:t xml:space="preserve"> </w:t>
      </w:r>
      <w:r w:rsidR="0062385B" w:rsidRPr="00D65E29">
        <w:t xml:space="preserve">to </w:t>
      </w:r>
      <w:r w:rsidR="00D65E29" w:rsidRPr="00D65E29">
        <w:t>correct the specification of the mixture for</w:t>
      </w:r>
      <w:r w:rsidR="00485AF1">
        <w:t xml:space="preserve"> the </w:t>
      </w:r>
      <w:r w:rsidR="00D65E29" w:rsidRPr="00D65E29">
        <w:t xml:space="preserve">dirty </w:t>
      </w:r>
      <w:r w:rsidR="00485AF1">
        <w:t xml:space="preserve">test </w:t>
      </w:r>
      <w:r w:rsidR="00D65E29" w:rsidRPr="00D65E29">
        <w:t xml:space="preserve">in the headlamp </w:t>
      </w:r>
      <w:r w:rsidR="00485AF1">
        <w:t>R</w:t>
      </w:r>
      <w:r w:rsidR="00D65E29" w:rsidRPr="00D65E29">
        <w:t xml:space="preserve">egulations. </w:t>
      </w:r>
      <w:r w:rsidR="0068000A" w:rsidRPr="00D65E29">
        <w:t>The modifications to the exis</w:t>
      </w:r>
      <w:r w:rsidR="005908FB" w:rsidRPr="00D65E29">
        <w:t>ting text of the Regulation</w:t>
      </w:r>
      <w:r w:rsidR="00485AF1">
        <w:t>s</w:t>
      </w:r>
      <w:r w:rsidR="005908FB" w:rsidRPr="00D65E29">
        <w:t xml:space="preserve"> are marked in bold for new or strikethrough for deleted characters</w:t>
      </w:r>
      <w:r w:rsidR="006D66AF" w:rsidRPr="00D65E29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D65E29" w:rsidRPr="009E5F77" w:rsidRDefault="006D66AF" w:rsidP="009E5F77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03056C">
        <w:rPr>
          <w:lang w:val="en-US"/>
        </w:rPr>
        <w:lastRenderedPageBreak/>
        <w:tab/>
      </w:r>
      <w:r w:rsidR="00D65E29" w:rsidRPr="009E5F77">
        <w:rPr>
          <w:lang w:val="en-US"/>
        </w:rPr>
        <w:t>I.</w:t>
      </w:r>
      <w:r w:rsidR="00D65E29" w:rsidRPr="009E5F77">
        <w:rPr>
          <w:b w:val="0"/>
          <w:lang w:val="en-US"/>
        </w:rPr>
        <w:tab/>
      </w:r>
      <w:r w:rsidR="00D65E29" w:rsidRPr="009E5F77">
        <w:rPr>
          <w:lang w:val="en-US"/>
        </w:rPr>
        <w:t>Proposal</w:t>
      </w:r>
    </w:p>
    <w:p w:rsidR="00D65E29" w:rsidRPr="004306AA" w:rsidRDefault="00D65E29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>Supplement 9 to the 04 series of amendments to Regulation No. 19 (Front fog lamps)</w:t>
      </w:r>
      <w:r w:rsidR="009E5F77" w:rsidRPr="004306AA">
        <w:rPr>
          <w:sz w:val="24"/>
          <w:szCs w:val="24"/>
          <w:lang w:val="en-US"/>
        </w:rPr>
        <w:t>:</w:t>
      </w:r>
    </w:p>
    <w:p w:rsidR="00D65E29" w:rsidRPr="009E5F77" w:rsidRDefault="00EA7A45" w:rsidP="009E5F77">
      <w:pPr>
        <w:spacing w:after="120"/>
        <w:ind w:left="2268" w:right="1134" w:hanging="1134"/>
        <w:jc w:val="both"/>
        <w:rPr>
          <w:b/>
          <w:lang w:val="en-US"/>
        </w:rPr>
      </w:pPr>
      <w:bookmarkStart w:id="1" w:name="OLE_LINK5"/>
      <w:bookmarkStart w:id="2" w:name="OLE_LINK6"/>
      <w:r>
        <w:rPr>
          <w:bCs/>
          <w:i/>
        </w:rPr>
        <w:t xml:space="preserve">Annex 5, </w:t>
      </w:r>
      <w:r w:rsidR="00EB5C91">
        <w:rPr>
          <w:bCs/>
          <w:i/>
        </w:rPr>
        <w:t>p</w:t>
      </w:r>
      <w:r w:rsidR="00D65E29" w:rsidRPr="009E5F77">
        <w:rPr>
          <w:bCs/>
          <w:i/>
        </w:rPr>
        <w:t>aragraph 1.2.1.1.2.,</w:t>
      </w:r>
      <w:r w:rsidR="00D65E29" w:rsidRPr="009E5F77">
        <w:rPr>
          <w:b/>
          <w:bCs/>
          <w:i/>
        </w:rPr>
        <w:t xml:space="preserve"> </w:t>
      </w:r>
      <w:r w:rsidR="00D65E29" w:rsidRPr="009E5F77">
        <w:rPr>
          <w:bCs/>
        </w:rPr>
        <w:t>amend to read:</w:t>
      </w:r>
    </w:p>
    <w:bookmarkEnd w:id="1"/>
    <w:bookmarkEnd w:id="2"/>
    <w:p w:rsidR="00D65E29" w:rsidRPr="009E5F77" w:rsidRDefault="00D65E29" w:rsidP="009E5F77">
      <w:pPr>
        <w:spacing w:after="120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>“1.2.1.1.2.</w:t>
      </w:r>
      <w:r w:rsidRPr="009E5F77">
        <w:rPr>
          <w:rFonts w:eastAsia="Calibri"/>
        </w:rPr>
        <w:tab/>
        <w:t xml:space="preserve">For front fog lamp with </w:t>
      </w:r>
      <w:r w:rsidR="0099481E">
        <w:rPr>
          <w:rFonts w:eastAsia="Calibri"/>
        </w:rPr>
        <w:t xml:space="preserve">the </w:t>
      </w:r>
      <w:r w:rsidRPr="009E5F77">
        <w:rPr>
          <w:rFonts w:eastAsia="Calibri"/>
        </w:rPr>
        <w:t>outside lens in plastic material:</w:t>
      </w:r>
    </w:p>
    <w:p w:rsidR="00D65E29" w:rsidRPr="009E5F77" w:rsidRDefault="00D65E29" w:rsidP="009E5F77">
      <w:pPr>
        <w:spacing w:after="120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ab/>
        <w:t>The mixture of water and polluting agent to be applied to the front fog lamp shall be composed of: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(a)</w:t>
      </w:r>
      <w:r w:rsidRPr="009E5F77">
        <w:rPr>
          <w:rFonts w:eastAsia="Calibri"/>
        </w:rPr>
        <w:tab/>
        <w:t>9 parts by weight of silica sand with a particle size of 0</w:t>
      </w:r>
      <w:r w:rsidRPr="009E5F77">
        <w:rPr>
          <w:rFonts w:eastAsia="Calibri"/>
        </w:rPr>
        <w:noBreakHyphen/>
        <w:t>100 µm,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</w:rPr>
        <w:t>(b)</w:t>
      </w:r>
      <w:r w:rsidRPr="009E5F77">
        <w:rPr>
          <w:rFonts w:eastAsia="Calibri"/>
        </w:rPr>
        <w:tab/>
        <w:t>1 part by weight of vegetal carbon dust produced from beech wood with a particle size of 0</w:t>
      </w:r>
      <w:r w:rsidRPr="009E5F77">
        <w:rPr>
          <w:rFonts w:eastAsia="Calibri"/>
        </w:rPr>
        <w:noBreakHyphen/>
        <w:t>100 µm,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4</w:t>
      </w:r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</w:rPr>
        <w:t>(e)</w:t>
      </w:r>
      <w:r w:rsidRPr="009E5F77">
        <w:rPr>
          <w:rFonts w:eastAsia="Calibri"/>
        </w:rPr>
        <w:tab/>
        <w:t xml:space="preserve">13 parts by weight of distilled water with a conductivity of </w:t>
      </w:r>
      <w:r w:rsidR="00ED224D" w:rsidRPr="00ED224D">
        <w:rPr>
          <w:rFonts w:eastAsia="Calibri"/>
          <w:strike/>
        </w:rPr>
        <w:t>S</w:t>
      </w:r>
      <w:r w:rsidR="00ED224D">
        <w:rPr>
          <w:rFonts w:eastAsia="Calibri"/>
        </w:rPr>
        <w:t xml:space="preserve"> </w:t>
      </w:r>
      <w:r w:rsidR="00345407" w:rsidRPr="00423F03">
        <w:rPr>
          <w:b/>
        </w:rPr>
        <w:sym w:font="Symbol" w:char="F0A3"/>
      </w:r>
      <w:r w:rsidR="00345407" w:rsidRPr="00423F03">
        <w:rPr>
          <w:b/>
        </w:rPr>
        <w:t> </w:t>
      </w:r>
      <w:r w:rsidR="00345407" w:rsidRPr="00835197">
        <w:t>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="00345407" w:rsidRPr="00835197">
        <w:t>S</w:t>
      </w:r>
      <w:proofErr w:type="spellEnd"/>
      <w:r w:rsidR="00345407" w:rsidRPr="00835197">
        <w:t>/m</w:t>
      </w:r>
      <w:r w:rsidR="008A4B7A">
        <w:t>,</w:t>
      </w:r>
      <w:r w:rsidR="00345407" w:rsidRPr="009E5F77">
        <w:rPr>
          <w:strike/>
        </w:rPr>
        <w:t xml:space="preserve"> and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(f)</w:t>
      </w:r>
      <w:r w:rsidRPr="009E5F77">
        <w:rPr>
          <w:rFonts w:eastAsia="Calibri"/>
        </w:rPr>
        <w:tab/>
      </w:r>
      <w:bookmarkStart w:id="3" w:name="OLE_LINK9"/>
      <w:bookmarkStart w:id="4" w:name="OLE_LINK10"/>
      <w:r w:rsidR="005C4FCD" w:rsidRPr="005C4FCD">
        <w:rPr>
          <w:rFonts w:eastAsia="Calibri"/>
          <w:strike/>
        </w:rPr>
        <w:t>± 1</w:t>
      </w:r>
      <w:r w:rsidR="005C4FCD" w:rsidRPr="009E5F77">
        <w:rPr>
          <w:rFonts w:eastAsia="Calibri"/>
        </w:rPr>
        <w:t xml:space="preserve"> </w:t>
      </w:r>
      <w:r w:rsidRPr="005C4FCD">
        <w:rPr>
          <w:rFonts w:eastAsia="Calibri"/>
          <w:b/>
        </w:rPr>
        <w:t>2 ± 1</w:t>
      </w:r>
      <w:r w:rsidRPr="009E5F77">
        <w:rPr>
          <w:rFonts w:eastAsia="Calibri"/>
        </w:rPr>
        <w:t xml:space="preserve"> </w:t>
      </w:r>
      <w:r w:rsidRPr="009E5F77">
        <w:rPr>
          <w:rFonts w:eastAsia="Calibri"/>
          <w:strike/>
        </w:rPr>
        <w:t>parts by weight</w:t>
      </w:r>
      <w:r w:rsidRPr="009E5F77">
        <w:rPr>
          <w:rFonts w:eastAsia="Calibri"/>
        </w:rPr>
        <w:t xml:space="preserve"> </w:t>
      </w:r>
      <w:bookmarkEnd w:id="3"/>
      <w:bookmarkEnd w:id="4"/>
      <w:r w:rsidRPr="009E5F77">
        <w:rPr>
          <w:rFonts w:eastAsia="Calibri"/>
          <w:b/>
        </w:rPr>
        <w:t>drops</w:t>
      </w:r>
      <w:r w:rsidRPr="009E5F77">
        <w:rPr>
          <w:rFonts w:eastAsia="Calibri"/>
        </w:rPr>
        <w:t xml:space="preserve"> of </w:t>
      </w:r>
      <w:r w:rsidR="00345407" w:rsidRPr="009E5F77">
        <w:rPr>
          <w:strike/>
        </w:rPr>
        <w:t>surface-</w:t>
      </w:r>
      <w:proofErr w:type="spellStart"/>
      <w:r w:rsidR="00345407" w:rsidRPr="009E5F77">
        <w:rPr>
          <w:strike/>
        </w:rPr>
        <w:t>actant</w:t>
      </w:r>
      <w:proofErr w:type="spellEnd"/>
      <w:r w:rsidR="00345407" w:rsidRPr="009E5F77">
        <w:rPr>
          <w:vertAlign w:val="superscript"/>
        </w:rPr>
        <w:t xml:space="preserve"> </w:t>
      </w:r>
      <w:r w:rsidR="00345407" w:rsidRPr="009E5F77">
        <w:rPr>
          <w:b/>
        </w:rPr>
        <w:t>surfactant</w:t>
      </w:r>
      <w:r w:rsidRPr="009E5F77">
        <w:rPr>
          <w:rFonts w:eastAsia="Calibri"/>
        </w:rPr>
        <w:t>.</w:t>
      </w:r>
      <w:r w:rsidRPr="009E5F77">
        <w:rPr>
          <w:rFonts w:eastAsia="Calibri"/>
          <w:vertAlign w:val="superscript"/>
        </w:rPr>
        <w:t>5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 xml:space="preserve">The mixture </w:t>
      </w:r>
      <w:r w:rsidRPr="009E5F77">
        <w:rPr>
          <w:rFonts w:eastAsia="Calibri"/>
          <w:strike/>
        </w:rPr>
        <w:t>must</w:t>
      </w:r>
      <w:r w:rsidRPr="009E5F77">
        <w:rPr>
          <w:rFonts w:eastAsia="Calibri"/>
        </w:rPr>
        <w:t xml:space="preserve"> </w:t>
      </w:r>
      <w:r w:rsidRPr="009E5F77">
        <w:rPr>
          <w:rFonts w:eastAsia="Calibri"/>
          <w:b/>
        </w:rPr>
        <w:t>shall</w:t>
      </w:r>
      <w:r w:rsidRPr="009E5F77">
        <w:rPr>
          <w:rFonts w:eastAsia="Calibri"/>
        </w:rPr>
        <w:t xml:space="preserve"> not be more than 14 days old."</w:t>
      </w:r>
    </w:p>
    <w:p w:rsidR="00D65E29" w:rsidRPr="004306AA" w:rsidRDefault="00D65E29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>Supplement 10 to the 01 series of amendments to Regulation No. 45 (Headlamp cleaners)</w:t>
      </w:r>
      <w:r w:rsidR="009E5F77" w:rsidRPr="004306AA">
        <w:rPr>
          <w:sz w:val="24"/>
          <w:szCs w:val="24"/>
          <w:lang w:val="en-US"/>
        </w:rPr>
        <w:t>:</w:t>
      </w:r>
    </w:p>
    <w:p w:rsidR="00D65E29" w:rsidRPr="009E5F77" w:rsidRDefault="00EA7A45" w:rsidP="00CD3F4D">
      <w:pPr>
        <w:spacing w:after="120"/>
        <w:ind w:left="1134" w:right="1134"/>
        <w:jc w:val="both"/>
      </w:pPr>
      <w:r>
        <w:rPr>
          <w:bCs/>
          <w:i/>
        </w:rPr>
        <w:t xml:space="preserve">Annex 4, </w:t>
      </w:r>
      <w:r w:rsidR="00EB5C91">
        <w:rPr>
          <w:bCs/>
          <w:i/>
        </w:rPr>
        <w:t>p</w:t>
      </w:r>
      <w:r w:rsidR="00D65E29" w:rsidRPr="009E5F77">
        <w:rPr>
          <w:bCs/>
          <w:i/>
        </w:rPr>
        <w:t>aragraph 2.1.2.,</w:t>
      </w:r>
      <w:r w:rsidR="00D65E29" w:rsidRPr="009E5F77">
        <w:rPr>
          <w:b/>
          <w:bCs/>
          <w:i/>
        </w:rPr>
        <w:t xml:space="preserve"> </w:t>
      </w:r>
      <w:r w:rsidR="00D65E29" w:rsidRPr="009E5F77">
        <w:rPr>
          <w:bCs/>
        </w:rPr>
        <w:t>amend to read:</w:t>
      </w:r>
    </w:p>
    <w:p w:rsidR="00D65E29" w:rsidRPr="009E5F77" w:rsidRDefault="00D65E29" w:rsidP="009E5F77">
      <w:pPr>
        <w:spacing w:after="120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>“2.1.2.</w:t>
      </w:r>
      <w:r w:rsidRPr="009E5F77">
        <w:rPr>
          <w:rFonts w:eastAsia="Calibri"/>
        </w:rPr>
        <w:tab/>
        <w:t xml:space="preserve">For headlamp with </w:t>
      </w:r>
      <w:r w:rsidR="0099481E">
        <w:rPr>
          <w:rFonts w:eastAsia="Calibri"/>
        </w:rPr>
        <w:t xml:space="preserve">the </w:t>
      </w:r>
      <w:r w:rsidRPr="009E5F77">
        <w:rPr>
          <w:rFonts w:eastAsia="Calibri"/>
        </w:rPr>
        <w:t>outside lens in plastic material: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The mixture of water and polluting agent to be applied to the headlamp shall be composed of: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</w:rPr>
        <w:t>(a)</w:t>
      </w:r>
      <w:r w:rsidRPr="009E5F77">
        <w:rPr>
          <w:rFonts w:eastAsia="Calibri"/>
        </w:rPr>
        <w:tab/>
        <w:t xml:space="preserve">9 parts by weight of silica sand with a 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</w:rPr>
        <w:t>(b)</w:t>
      </w:r>
      <w:r w:rsidRPr="009E5F77">
        <w:rPr>
          <w:rFonts w:eastAsia="Calibri"/>
        </w:rPr>
        <w:tab/>
        <w:t xml:space="preserve">1 part by weight of vegetable carbon dust produced from beech wood with a 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1</w:t>
      </w:r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  <w:strike/>
          <w:vertAlign w:val="superscript"/>
        </w:rPr>
      </w:pPr>
      <w:r w:rsidRPr="009E5F77">
        <w:rPr>
          <w:rFonts w:eastAsia="Calibri"/>
        </w:rPr>
        <w:t>(e)</w:t>
      </w:r>
      <w:r w:rsidRPr="009E5F77">
        <w:rPr>
          <w:rFonts w:eastAsia="Calibri"/>
        </w:rPr>
        <w:tab/>
        <w:t xml:space="preserve">13 parts by weight of distilled water with a conductivity of </w:t>
      </w:r>
      <w:r w:rsidR="00345407" w:rsidRPr="00835197">
        <w:sym w:font="Symbol" w:char="F0A3"/>
      </w:r>
      <w:r w:rsidR="00345407" w:rsidRPr="00835197">
        <w:t> 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="00345407" w:rsidRPr="00835197">
        <w:t>S</w:t>
      </w:r>
      <w:proofErr w:type="spellEnd"/>
      <w:r w:rsidR="00345407" w:rsidRPr="00835197">
        <w:t>/m</w:t>
      </w:r>
      <w:r w:rsidR="008A4B7A">
        <w:t>,</w:t>
      </w:r>
      <w:r w:rsidR="00345407" w:rsidRPr="009E5F77">
        <w:rPr>
          <w:strike/>
        </w:rPr>
        <w:t xml:space="preserve"> and</w:t>
      </w:r>
      <w:r w:rsidR="00345407" w:rsidRPr="009E5F77">
        <w:rPr>
          <w:rFonts w:eastAsia="Calibri"/>
          <w:strike/>
        </w:rPr>
        <w:t xml:space="preserve"> </w:t>
      </w:r>
      <w:r w:rsidRPr="009E5F77">
        <w:rPr>
          <w:rFonts w:eastAsia="Calibri"/>
          <w:strike/>
        </w:rPr>
        <w:t>2 ± 1 parts by weight of surface-</w:t>
      </w:r>
      <w:proofErr w:type="spellStart"/>
      <w:r w:rsidRPr="009E5F77">
        <w:rPr>
          <w:rFonts w:eastAsia="Calibri"/>
          <w:strike/>
        </w:rPr>
        <w:t>actant</w:t>
      </w:r>
      <w:proofErr w:type="spellEnd"/>
      <w:r w:rsidRPr="009E5F77">
        <w:rPr>
          <w:rFonts w:eastAsia="Calibri"/>
          <w:strike/>
        </w:rPr>
        <w:t xml:space="preserve">. </w:t>
      </w:r>
      <w:r w:rsidRPr="009E5F77">
        <w:rPr>
          <w:rFonts w:eastAsia="Calibri"/>
          <w:strike/>
          <w:vertAlign w:val="superscript"/>
        </w:rPr>
        <w:t>2</w:t>
      </w:r>
    </w:p>
    <w:p w:rsidR="00D65E29" w:rsidRPr="009E5F77" w:rsidRDefault="00D65E29" w:rsidP="009E5F77">
      <w:pPr>
        <w:spacing w:after="120"/>
        <w:ind w:left="2835" w:right="1134" w:hanging="567"/>
        <w:jc w:val="both"/>
      </w:pPr>
      <w:r w:rsidRPr="009E5F77">
        <w:rPr>
          <w:rFonts w:eastAsia="Calibri"/>
          <w:b/>
        </w:rPr>
        <w:t>(f)</w:t>
      </w:r>
      <w:r w:rsidRPr="009E5F77">
        <w:rPr>
          <w:rFonts w:eastAsia="Calibri"/>
          <w:b/>
        </w:rPr>
        <w:tab/>
      </w:r>
      <w:r w:rsidR="00CD3F4D" w:rsidRPr="009E5F77">
        <w:rPr>
          <w:rFonts w:eastAsia="Calibri"/>
        </w:rPr>
        <w:t xml:space="preserve">2 + 1 </w:t>
      </w:r>
      <w:r w:rsidR="00CD3F4D" w:rsidRPr="009E5F77">
        <w:rPr>
          <w:rFonts w:eastAsia="Calibri"/>
          <w:strike/>
        </w:rPr>
        <w:t>parts by weight</w:t>
      </w:r>
      <w:r w:rsidR="00CD3F4D">
        <w:rPr>
          <w:rFonts w:eastAsia="Calibri"/>
          <w:strike/>
        </w:rPr>
        <w:t xml:space="preserve"> </w:t>
      </w:r>
      <w:r w:rsidR="00CD3F4D" w:rsidRPr="009E5F77">
        <w:rPr>
          <w:rFonts w:eastAsia="Calibri"/>
          <w:b/>
        </w:rPr>
        <w:t xml:space="preserve">drops </w:t>
      </w:r>
      <w:r w:rsidR="00CD3F4D" w:rsidRPr="00CD3F4D">
        <w:rPr>
          <w:rFonts w:eastAsia="Calibri"/>
        </w:rPr>
        <w:t xml:space="preserve">of </w:t>
      </w:r>
      <w:r w:rsidR="00CD3F4D" w:rsidRPr="009E5F77">
        <w:rPr>
          <w:strike/>
        </w:rPr>
        <w:t>surface-</w:t>
      </w:r>
      <w:proofErr w:type="spellStart"/>
      <w:r w:rsidR="00CD3F4D" w:rsidRPr="009E5F77">
        <w:rPr>
          <w:strike/>
        </w:rPr>
        <w:t>actant</w:t>
      </w:r>
      <w:proofErr w:type="spellEnd"/>
      <w:r w:rsidR="00CD3F4D" w:rsidRPr="009E5F77">
        <w:rPr>
          <w:vertAlign w:val="superscript"/>
        </w:rPr>
        <w:t xml:space="preserve"> </w:t>
      </w:r>
      <w:r w:rsidR="00CD3F4D" w:rsidRPr="009E5F77">
        <w:rPr>
          <w:b/>
        </w:rPr>
        <w:t>surfactant</w:t>
      </w:r>
      <w:r w:rsidR="00CD3F4D" w:rsidRPr="009E5F77">
        <w:rPr>
          <w:rFonts w:eastAsia="Calibri"/>
          <w:b/>
          <w:vertAlign w:val="superscript"/>
        </w:rPr>
        <w:t xml:space="preserve"> </w:t>
      </w:r>
      <w:r w:rsidRPr="009E5F77">
        <w:rPr>
          <w:rFonts w:eastAsia="Calibri"/>
          <w:b/>
          <w:vertAlign w:val="superscript"/>
        </w:rPr>
        <w:t>2</w:t>
      </w:r>
      <w:r w:rsidR="00631933" w:rsidRPr="009E5F77">
        <w:rPr>
          <w:rFonts w:eastAsia="Calibri"/>
        </w:rPr>
        <w:t>.”</w:t>
      </w:r>
    </w:p>
    <w:p w:rsidR="00D65E29" w:rsidRPr="004306AA" w:rsidRDefault="00D65E29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 xml:space="preserve">Supplement </w:t>
      </w:r>
      <w:r w:rsidR="00D861EB">
        <w:rPr>
          <w:sz w:val="24"/>
          <w:szCs w:val="24"/>
          <w:lang w:val="en-US"/>
        </w:rPr>
        <w:t>8</w:t>
      </w:r>
      <w:r w:rsidRPr="004306AA">
        <w:rPr>
          <w:sz w:val="24"/>
          <w:szCs w:val="24"/>
          <w:lang w:val="en-US"/>
        </w:rPr>
        <w:t xml:space="preserve"> to the 01 series of amendments to Regulation No. 98 (Headlamps with gas-discharge light sources)</w:t>
      </w:r>
      <w:r w:rsidR="009E5F77" w:rsidRPr="004306AA">
        <w:rPr>
          <w:sz w:val="24"/>
          <w:szCs w:val="24"/>
          <w:lang w:val="en-US"/>
        </w:rPr>
        <w:t>:</w:t>
      </w:r>
    </w:p>
    <w:p w:rsidR="00D65E29" w:rsidRPr="009E5F77" w:rsidRDefault="00EA7A45" w:rsidP="009E5F77">
      <w:pPr>
        <w:spacing w:after="120"/>
        <w:ind w:left="2268" w:right="1134" w:hanging="1134"/>
        <w:jc w:val="both"/>
      </w:pPr>
      <w:r>
        <w:rPr>
          <w:bCs/>
          <w:i/>
        </w:rPr>
        <w:t xml:space="preserve">Annex 4, </w:t>
      </w:r>
      <w:r w:rsidR="00EB5C91">
        <w:rPr>
          <w:bCs/>
          <w:i/>
        </w:rPr>
        <w:t>p</w:t>
      </w:r>
      <w:r w:rsidR="00D65E29" w:rsidRPr="009E5F77">
        <w:rPr>
          <w:bCs/>
          <w:i/>
        </w:rPr>
        <w:t>aragraph 1.2.1.1.2.,</w:t>
      </w:r>
      <w:r w:rsidR="00D65E29" w:rsidRPr="009E5F77">
        <w:rPr>
          <w:b/>
          <w:bCs/>
          <w:i/>
        </w:rPr>
        <w:t xml:space="preserve"> </w:t>
      </w:r>
      <w:r w:rsidR="00D65E29" w:rsidRPr="009E5F77">
        <w:rPr>
          <w:bCs/>
        </w:rPr>
        <w:t>amend to read:</w:t>
      </w:r>
    </w:p>
    <w:p w:rsidR="00D65E29" w:rsidRPr="009E5F77" w:rsidRDefault="00D65E29" w:rsidP="009E5F77">
      <w:pPr>
        <w:spacing w:after="120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>“1.2.1.1.2.</w:t>
      </w:r>
      <w:r w:rsidRPr="009E5F77">
        <w:rPr>
          <w:rFonts w:eastAsia="Calibri"/>
        </w:rPr>
        <w:tab/>
        <w:t>For headlamp with outside lens in plastic material: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lastRenderedPageBreak/>
        <w:t>The mixture of water and polluting agent to be applied to the headlamp shall be composed of:</w:t>
      </w:r>
    </w:p>
    <w:p w:rsidR="00D65E29" w:rsidRPr="008A4B7A" w:rsidRDefault="008A4B7A" w:rsidP="008A4B7A">
      <w:pPr>
        <w:spacing w:after="120"/>
        <w:ind w:left="2835" w:right="1134" w:hanging="567"/>
        <w:jc w:val="both"/>
        <w:rPr>
          <w:rFonts w:eastAsia="Calibri"/>
        </w:rPr>
      </w:pPr>
      <w:r>
        <w:rPr>
          <w:rFonts w:eastAsia="Calibri"/>
          <w:b/>
        </w:rPr>
        <w:t>(a)</w:t>
      </w:r>
      <w:r>
        <w:rPr>
          <w:rFonts w:eastAsia="Calibri"/>
          <w:b/>
        </w:rPr>
        <w:tab/>
      </w:r>
      <w:r w:rsidR="00D65E29" w:rsidRPr="008A4B7A">
        <w:rPr>
          <w:rFonts w:eastAsia="Calibri"/>
        </w:rPr>
        <w:t xml:space="preserve">9 parts by weight of silica sand with a particle size of 0-100 </w:t>
      </w:r>
      <w:proofErr w:type="spellStart"/>
      <w:r w:rsidR="00D65E29" w:rsidRPr="008A4B7A">
        <w:rPr>
          <w:rFonts w:eastAsia="Calibri"/>
        </w:rPr>
        <w:t>μm</w:t>
      </w:r>
      <w:proofErr w:type="spellEnd"/>
      <w:r w:rsidR="00D65E29" w:rsidRPr="008A4B7A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(b)</w:t>
      </w:r>
      <w:r w:rsidR="009E5F77" w:rsidRPr="009E5F77">
        <w:rPr>
          <w:rFonts w:eastAsia="Calibri"/>
          <w:b/>
        </w:rPr>
        <w:tab/>
      </w:r>
      <w:r w:rsidRPr="009E5F77">
        <w:rPr>
          <w:rFonts w:eastAsia="Calibri"/>
        </w:rPr>
        <w:t xml:space="preserve">1 part by weight of vegetal carbon dust produced from beech wood with a 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  <w:b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3</w:t>
      </w:r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  <w:b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  <w:strike/>
          <w:vertAlign w:val="superscript"/>
        </w:rPr>
      </w:pPr>
      <w:r w:rsidRPr="009E5F77">
        <w:rPr>
          <w:rFonts w:eastAsia="Calibri"/>
          <w:b/>
        </w:rPr>
        <w:t>(e)</w:t>
      </w:r>
      <w:r w:rsidRPr="009E5F77">
        <w:rPr>
          <w:rFonts w:eastAsia="Calibri"/>
        </w:rPr>
        <w:tab/>
        <w:t xml:space="preserve">13 parts by weight of distilled water with a conductivity </w:t>
      </w:r>
      <w:r w:rsidRPr="00835197">
        <w:rPr>
          <w:rFonts w:eastAsia="Calibri"/>
        </w:rPr>
        <w:t xml:space="preserve">of </w:t>
      </w:r>
      <w:r w:rsidR="00631933" w:rsidRPr="00835197">
        <w:sym w:font="Symbol" w:char="F0A3"/>
      </w:r>
      <w:r w:rsidR="00631933" w:rsidRPr="00835197">
        <w:t> 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="00631933" w:rsidRPr="00835197">
        <w:t>S</w:t>
      </w:r>
      <w:proofErr w:type="spellEnd"/>
      <w:r w:rsidR="00631933" w:rsidRPr="00835197">
        <w:t>/m</w:t>
      </w:r>
      <w:proofErr w:type="gramStart"/>
      <w:r w:rsidR="008A4B7A">
        <w:t>,</w:t>
      </w:r>
      <w:r w:rsidR="00631933" w:rsidRPr="009E5F77">
        <w:t xml:space="preserve">  </w:t>
      </w:r>
      <w:r w:rsidRPr="009E5F77">
        <w:rPr>
          <w:rFonts w:eastAsia="Calibri"/>
          <w:strike/>
        </w:rPr>
        <w:t>and</w:t>
      </w:r>
      <w:proofErr w:type="gramEnd"/>
      <w:r w:rsidRPr="009E5F77">
        <w:rPr>
          <w:rFonts w:eastAsia="Calibri"/>
          <w:strike/>
        </w:rPr>
        <w:t xml:space="preserve"> 2 ± 1 parts by weight of surface-actant.</w:t>
      </w:r>
      <w:r w:rsidRPr="009E5F77">
        <w:rPr>
          <w:rFonts w:eastAsia="Calibri"/>
          <w:strike/>
          <w:vertAlign w:val="superscript"/>
        </w:rPr>
        <w:t>4</w:t>
      </w:r>
    </w:p>
    <w:p w:rsidR="00D65E29" w:rsidRPr="009E5F77" w:rsidRDefault="00D65E29" w:rsidP="009E5F77">
      <w:pPr>
        <w:spacing w:after="120"/>
        <w:ind w:left="2835" w:right="1134" w:hanging="567"/>
        <w:jc w:val="both"/>
      </w:pPr>
      <w:r w:rsidRPr="009E5F77">
        <w:rPr>
          <w:rFonts w:eastAsia="Calibri"/>
          <w:b/>
        </w:rPr>
        <w:t>(f)</w:t>
      </w:r>
      <w:r w:rsidRPr="009E5F77">
        <w:rPr>
          <w:rFonts w:eastAsia="Calibri"/>
          <w:b/>
        </w:rPr>
        <w:tab/>
      </w:r>
      <w:r w:rsidR="00CD3F4D" w:rsidRPr="009E5F77">
        <w:rPr>
          <w:rFonts w:eastAsia="Calibri"/>
        </w:rPr>
        <w:t xml:space="preserve">2 + 1 </w:t>
      </w:r>
      <w:r w:rsidR="00CD3F4D" w:rsidRPr="009E5F77">
        <w:rPr>
          <w:rFonts w:eastAsia="Calibri"/>
          <w:strike/>
        </w:rPr>
        <w:t>parts by weight</w:t>
      </w:r>
      <w:r w:rsidR="00CD3F4D">
        <w:rPr>
          <w:rFonts w:eastAsia="Calibri"/>
          <w:strike/>
        </w:rPr>
        <w:t xml:space="preserve"> </w:t>
      </w:r>
      <w:r w:rsidR="00CD3F4D" w:rsidRPr="009E5F77">
        <w:rPr>
          <w:rFonts w:eastAsia="Calibri"/>
          <w:b/>
        </w:rPr>
        <w:t xml:space="preserve">drops </w:t>
      </w:r>
      <w:r w:rsidR="00CD3F4D" w:rsidRPr="00CD3F4D">
        <w:rPr>
          <w:rFonts w:eastAsia="Calibri"/>
        </w:rPr>
        <w:t xml:space="preserve">of </w:t>
      </w:r>
      <w:r w:rsidR="00CD3F4D" w:rsidRPr="009E5F77">
        <w:rPr>
          <w:strike/>
        </w:rPr>
        <w:t>surface-</w:t>
      </w:r>
      <w:proofErr w:type="spellStart"/>
      <w:r w:rsidR="00CD3F4D" w:rsidRPr="009E5F77">
        <w:rPr>
          <w:strike/>
        </w:rPr>
        <w:t>actant</w:t>
      </w:r>
      <w:proofErr w:type="spellEnd"/>
      <w:r w:rsidR="00CD3F4D" w:rsidRPr="009E5F77">
        <w:rPr>
          <w:vertAlign w:val="superscript"/>
        </w:rPr>
        <w:t xml:space="preserve"> </w:t>
      </w:r>
      <w:r w:rsidR="00CD3F4D" w:rsidRPr="009E5F77">
        <w:rPr>
          <w:b/>
        </w:rPr>
        <w:t>surfactant</w:t>
      </w:r>
      <w:r w:rsidRPr="009E5F77">
        <w:rPr>
          <w:rFonts w:eastAsia="Calibri"/>
          <w:b/>
        </w:rPr>
        <w:t xml:space="preserve">. </w:t>
      </w:r>
      <w:r w:rsidRPr="009E5F77">
        <w:rPr>
          <w:rFonts w:eastAsia="Calibri"/>
          <w:b/>
          <w:vertAlign w:val="superscript"/>
        </w:rPr>
        <w:t>4</w:t>
      </w:r>
    </w:p>
    <w:p w:rsidR="00D65E29" w:rsidRPr="009E5F77" w:rsidRDefault="00D65E29" w:rsidP="009E5F77">
      <w:pPr>
        <w:spacing w:after="120"/>
        <w:ind w:left="2268" w:right="1134"/>
        <w:jc w:val="both"/>
      </w:pPr>
      <w:r w:rsidRPr="009E5F77">
        <w:t xml:space="preserve">The mixture </w:t>
      </w:r>
      <w:r w:rsidRPr="009E5F77">
        <w:rPr>
          <w:strike/>
        </w:rPr>
        <w:t>must</w:t>
      </w:r>
      <w:r w:rsidRPr="009E5F77">
        <w:rPr>
          <w:b/>
        </w:rPr>
        <w:t xml:space="preserve"> shall</w:t>
      </w:r>
      <w:r w:rsidRPr="009E5F77">
        <w:t xml:space="preserve"> not be more than 14 days old.”</w:t>
      </w:r>
    </w:p>
    <w:p w:rsidR="00D65E29" w:rsidRPr="004306AA" w:rsidRDefault="00D65E29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>Supplement 7 to the 01 series of amendments to Regulation No. 112 (Headlamps emitting an asymmetrical passing-beam)</w:t>
      </w:r>
      <w:r w:rsidR="009E5F77" w:rsidRPr="004306AA">
        <w:rPr>
          <w:sz w:val="24"/>
          <w:szCs w:val="24"/>
          <w:lang w:val="en-US"/>
        </w:rPr>
        <w:t>:</w:t>
      </w:r>
    </w:p>
    <w:p w:rsidR="00D65E29" w:rsidRPr="009E5F77" w:rsidRDefault="00EA7A45" w:rsidP="009E5F77">
      <w:pPr>
        <w:spacing w:after="120"/>
        <w:ind w:left="2268" w:right="1134" w:hanging="1134"/>
        <w:jc w:val="both"/>
        <w:rPr>
          <w:lang w:val="en-US"/>
        </w:rPr>
      </w:pPr>
      <w:r>
        <w:rPr>
          <w:bCs/>
          <w:i/>
        </w:rPr>
        <w:t xml:space="preserve">Annex 4, </w:t>
      </w:r>
      <w:r w:rsidR="00EB5C91">
        <w:rPr>
          <w:bCs/>
          <w:i/>
        </w:rPr>
        <w:t>p</w:t>
      </w:r>
      <w:r w:rsidR="00D65E29" w:rsidRPr="009E5F77">
        <w:rPr>
          <w:bCs/>
          <w:i/>
        </w:rPr>
        <w:t>aragraph 1.2.1.1.2.,</w:t>
      </w:r>
      <w:r w:rsidR="00D65E29" w:rsidRPr="009E5F77">
        <w:rPr>
          <w:b/>
          <w:bCs/>
          <w:i/>
        </w:rPr>
        <w:t xml:space="preserve"> </w:t>
      </w:r>
      <w:r w:rsidR="00D65E29" w:rsidRPr="009E5F77">
        <w:rPr>
          <w:bCs/>
        </w:rPr>
        <w:t>amend to read:</w:t>
      </w:r>
    </w:p>
    <w:p w:rsidR="00D65E29" w:rsidRPr="009E5F77" w:rsidRDefault="00D65E29" w:rsidP="009E5F77">
      <w:pPr>
        <w:spacing w:after="120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>1.2.1.1.2.</w:t>
      </w:r>
      <w:r w:rsidRPr="009E5F77">
        <w:rPr>
          <w:rFonts w:eastAsia="Calibri"/>
        </w:rPr>
        <w:tab/>
        <w:t xml:space="preserve">For headlamp with </w:t>
      </w:r>
      <w:r w:rsidR="0099481E">
        <w:rPr>
          <w:rFonts w:eastAsia="Calibri"/>
        </w:rPr>
        <w:t xml:space="preserve">the </w:t>
      </w:r>
      <w:r w:rsidRPr="009E5F77">
        <w:rPr>
          <w:rFonts w:eastAsia="Calibri"/>
        </w:rPr>
        <w:t>outside lens in plastic material:</w:t>
      </w:r>
    </w:p>
    <w:p w:rsidR="00D65E29" w:rsidRPr="009E5F77" w:rsidRDefault="00D65E29" w:rsidP="009E5F77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The mixture of water and polluting agent to be applied to the headlamp shall be composed of:</w:t>
      </w:r>
    </w:p>
    <w:p w:rsidR="00D65E29" w:rsidRPr="009E5F77" w:rsidRDefault="008A4B7A" w:rsidP="008A4B7A">
      <w:pPr>
        <w:pStyle w:val="ListParagraph"/>
        <w:ind w:left="2268" w:right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4B7A">
        <w:rPr>
          <w:rFonts w:ascii="Times New Roman" w:hAnsi="Times New Roman"/>
          <w:b/>
          <w:sz w:val="20"/>
          <w:szCs w:val="20"/>
        </w:rPr>
        <w:t>(a)</w:t>
      </w:r>
      <w:r>
        <w:rPr>
          <w:rFonts w:ascii="Times New Roman" w:hAnsi="Times New Roman"/>
          <w:sz w:val="20"/>
          <w:szCs w:val="20"/>
        </w:rPr>
        <w:tab/>
      </w:r>
      <w:r w:rsidR="00D65E29" w:rsidRPr="009E5F77">
        <w:rPr>
          <w:rFonts w:ascii="Times New Roman" w:hAnsi="Times New Roman"/>
          <w:sz w:val="20"/>
          <w:szCs w:val="20"/>
        </w:rPr>
        <w:t xml:space="preserve">9 parts by weight of silica sand with a particle size of 0-100 </w:t>
      </w:r>
      <w:proofErr w:type="spellStart"/>
      <w:r w:rsidR="00D65E29" w:rsidRPr="009E5F77">
        <w:rPr>
          <w:rFonts w:ascii="Times New Roman" w:hAnsi="Times New Roman"/>
          <w:sz w:val="20"/>
          <w:szCs w:val="20"/>
        </w:rPr>
        <w:t>μm</w:t>
      </w:r>
      <w:proofErr w:type="spellEnd"/>
      <w:r w:rsidR="00D65E29" w:rsidRPr="009E5F77">
        <w:rPr>
          <w:rFonts w:ascii="Times New Roman" w:hAnsi="Times New Roman"/>
          <w:sz w:val="20"/>
          <w:szCs w:val="20"/>
        </w:rPr>
        <w:t>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(b)</w:t>
      </w:r>
      <w:r w:rsidRPr="009E5F77">
        <w:rPr>
          <w:rFonts w:eastAsia="Calibri"/>
        </w:rPr>
        <w:tab/>
        <w:t xml:space="preserve">1 part by weight of vegetal carbon dust produced from beech wood with a 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3</w:t>
      </w:r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65E29" w:rsidRPr="009E5F77" w:rsidRDefault="00D65E29" w:rsidP="009E5F77">
      <w:pPr>
        <w:spacing w:after="120"/>
        <w:ind w:left="2835" w:right="1134" w:hanging="567"/>
        <w:jc w:val="both"/>
        <w:rPr>
          <w:rFonts w:eastAsia="Calibri"/>
          <w:strike/>
          <w:vertAlign w:val="superscript"/>
        </w:rPr>
      </w:pPr>
      <w:r w:rsidRPr="009E5F77">
        <w:rPr>
          <w:rFonts w:eastAsia="Calibri"/>
          <w:b/>
        </w:rPr>
        <w:t>(e)</w:t>
      </w:r>
      <w:r w:rsidRPr="009E5F77">
        <w:rPr>
          <w:rFonts w:eastAsia="Calibri"/>
        </w:rPr>
        <w:tab/>
        <w:t xml:space="preserve">13 parts by weight of distilled water with a conductivity of </w:t>
      </w:r>
      <w:r w:rsidR="00631933" w:rsidRPr="00835197">
        <w:sym w:font="Symbol" w:char="F0A3"/>
      </w:r>
      <w:r w:rsidR="00423F03">
        <w:t> 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="00631933" w:rsidRPr="00835197">
        <w:t>S</w:t>
      </w:r>
      <w:proofErr w:type="spellEnd"/>
      <w:r w:rsidR="00631933" w:rsidRPr="00835197">
        <w:t>/m</w:t>
      </w:r>
      <w:r w:rsidR="008A4B7A">
        <w:t>,</w:t>
      </w:r>
      <w:r w:rsidR="00835197">
        <w:rPr>
          <w:rFonts w:eastAsia="Calibri"/>
        </w:rPr>
        <w:t xml:space="preserve"> </w:t>
      </w:r>
      <w:r w:rsidRPr="009E5F77">
        <w:rPr>
          <w:rFonts w:eastAsia="Calibri"/>
          <w:strike/>
        </w:rPr>
        <w:t>and 2 ± 1 parts by weight of surface-actant.</w:t>
      </w:r>
      <w:r w:rsidRPr="009E5F77">
        <w:rPr>
          <w:rFonts w:eastAsia="Calibri"/>
          <w:strike/>
          <w:vertAlign w:val="superscript"/>
        </w:rPr>
        <w:t>4</w:t>
      </w:r>
    </w:p>
    <w:p w:rsidR="00D65E29" w:rsidRPr="009E5F77" w:rsidRDefault="00D65E29" w:rsidP="009E5F77">
      <w:pPr>
        <w:spacing w:after="120"/>
        <w:ind w:left="2835" w:right="1134" w:hanging="567"/>
        <w:jc w:val="both"/>
      </w:pPr>
      <w:r w:rsidRPr="009E5F77">
        <w:rPr>
          <w:rFonts w:eastAsia="Calibri"/>
          <w:b/>
        </w:rPr>
        <w:t>(f)</w:t>
      </w:r>
      <w:r w:rsidRPr="009E5F77">
        <w:rPr>
          <w:rFonts w:eastAsia="Calibri"/>
          <w:b/>
        </w:rPr>
        <w:tab/>
      </w:r>
      <w:r w:rsidR="00CD3F4D" w:rsidRPr="009E5F77">
        <w:rPr>
          <w:rFonts w:eastAsia="Calibri"/>
        </w:rPr>
        <w:t xml:space="preserve">2 + 1 </w:t>
      </w:r>
      <w:r w:rsidR="00CD3F4D" w:rsidRPr="009E5F77">
        <w:rPr>
          <w:rFonts w:eastAsia="Calibri"/>
          <w:strike/>
        </w:rPr>
        <w:t>parts by weight</w:t>
      </w:r>
      <w:r w:rsidR="00CD3F4D">
        <w:rPr>
          <w:rFonts w:eastAsia="Calibri"/>
          <w:strike/>
        </w:rPr>
        <w:t xml:space="preserve"> </w:t>
      </w:r>
      <w:r w:rsidRPr="009E5F77">
        <w:rPr>
          <w:rFonts w:eastAsia="Calibri"/>
          <w:b/>
        </w:rPr>
        <w:t xml:space="preserve">drops </w:t>
      </w:r>
      <w:r w:rsidRPr="00CD3F4D">
        <w:rPr>
          <w:rFonts w:eastAsia="Calibri"/>
        </w:rPr>
        <w:t xml:space="preserve">of </w:t>
      </w:r>
      <w:r w:rsidR="00631933" w:rsidRPr="009E5F77">
        <w:rPr>
          <w:strike/>
        </w:rPr>
        <w:t>surface-</w:t>
      </w:r>
      <w:proofErr w:type="spellStart"/>
      <w:r w:rsidR="00631933" w:rsidRPr="009E5F77">
        <w:rPr>
          <w:strike/>
        </w:rPr>
        <w:t>actant</w:t>
      </w:r>
      <w:proofErr w:type="spellEnd"/>
      <w:r w:rsidR="00631933" w:rsidRPr="009E5F77">
        <w:rPr>
          <w:vertAlign w:val="superscript"/>
        </w:rPr>
        <w:t xml:space="preserve"> </w:t>
      </w:r>
      <w:r w:rsidR="00631933" w:rsidRPr="009E5F77">
        <w:rPr>
          <w:b/>
        </w:rPr>
        <w:t>surfactant</w:t>
      </w:r>
      <w:r w:rsidRPr="009E5F77">
        <w:rPr>
          <w:rFonts w:eastAsia="Calibri"/>
          <w:b/>
        </w:rPr>
        <w:t xml:space="preserve">. </w:t>
      </w:r>
      <w:r w:rsidRPr="009E5F77">
        <w:rPr>
          <w:rFonts w:eastAsia="Calibri"/>
          <w:b/>
          <w:vertAlign w:val="superscript"/>
        </w:rPr>
        <w:t>4”</w:t>
      </w:r>
    </w:p>
    <w:p w:rsidR="00D65E29" w:rsidRPr="009E5F77" w:rsidRDefault="00D65E29" w:rsidP="009E5F77">
      <w:pPr>
        <w:spacing w:after="120"/>
        <w:ind w:left="2268" w:right="1134"/>
        <w:jc w:val="both"/>
      </w:pPr>
      <w:r w:rsidRPr="009E5F77">
        <w:t xml:space="preserve">The mixture </w:t>
      </w:r>
      <w:r w:rsidRPr="00A81CED">
        <w:t>shall</w:t>
      </w:r>
      <w:r w:rsidRPr="009E5F77">
        <w:t xml:space="preserve"> not be more than 14 days old.”</w:t>
      </w:r>
    </w:p>
    <w:p w:rsidR="00191D8C" w:rsidRPr="004306AA" w:rsidRDefault="00191D8C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 xml:space="preserve">Supplement </w:t>
      </w:r>
      <w:r w:rsidR="00D861EB">
        <w:rPr>
          <w:sz w:val="24"/>
          <w:szCs w:val="24"/>
          <w:lang w:val="en-US"/>
        </w:rPr>
        <w:t>7</w:t>
      </w:r>
      <w:r w:rsidRPr="004306AA">
        <w:rPr>
          <w:sz w:val="24"/>
          <w:szCs w:val="24"/>
          <w:lang w:val="en-US"/>
        </w:rPr>
        <w:t xml:space="preserve"> to the 01 series of amendments to </w:t>
      </w:r>
      <w:r w:rsidR="00DF5A2B" w:rsidRPr="004306AA">
        <w:rPr>
          <w:sz w:val="24"/>
          <w:szCs w:val="24"/>
          <w:lang w:val="en-US"/>
        </w:rPr>
        <w:t>Regulation No. 113 (Headlamps emitting a symmetrical passing-beam</w:t>
      </w:r>
      <w:r w:rsidRPr="004306AA">
        <w:rPr>
          <w:sz w:val="24"/>
          <w:szCs w:val="24"/>
          <w:lang w:val="en-US"/>
        </w:rPr>
        <w:t>):</w:t>
      </w:r>
    </w:p>
    <w:p w:rsidR="00DF5A2B" w:rsidRPr="009E5F77" w:rsidRDefault="00DF5A2B" w:rsidP="00DF5A2B">
      <w:pPr>
        <w:spacing w:after="120"/>
        <w:ind w:left="2268" w:right="1134" w:hanging="1134"/>
        <w:jc w:val="both"/>
        <w:rPr>
          <w:lang w:val="en-US"/>
        </w:rPr>
      </w:pPr>
      <w:r>
        <w:rPr>
          <w:bCs/>
          <w:i/>
        </w:rPr>
        <w:t xml:space="preserve">Annex </w:t>
      </w:r>
      <w:r w:rsidR="00EB5C91">
        <w:rPr>
          <w:bCs/>
          <w:i/>
        </w:rPr>
        <w:t>4</w:t>
      </w:r>
      <w:r>
        <w:rPr>
          <w:bCs/>
          <w:i/>
        </w:rPr>
        <w:t xml:space="preserve">, </w:t>
      </w:r>
      <w:r w:rsidR="00EB5C91">
        <w:rPr>
          <w:bCs/>
          <w:i/>
        </w:rPr>
        <w:t>p</w:t>
      </w:r>
      <w:r w:rsidRPr="009E5F77">
        <w:rPr>
          <w:bCs/>
          <w:i/>
        </w:rPr>
        <w:t>aragraph 1.2.1.1.2.,</w:t>
      </w:r>
      <w:r w:rsidRPr="009E5F77">
        <w:rPr>
          <w:b/>
          <w:bCs/>
          <w:i/>
        </w:rPr>
        <w:t xml:space="preserve"> </w:t>
      </w:r>
      <w:r w:rsidRPr="009E5F77">
        <w:rPr>
          <w:bCs/>
        </w:rPr>
        <w:t>amend to read:</w:t>
      </w:r>
    </w:p>
    <w:p w:rsidR="00DF5A2B" w:rsidRPr="009E5F77" w:rsidRDefault="00DF5A2B" w:rsidP="00DF5A2B">
      <w:pPr>
        <w:spacing w:after="120"/>
        <w:ind w:left="2268" w:right="1134" w:hanging="1134"/>
        <w:jc w:val="both"/>
        <w:rPr>
          <w:rFonts w:eastAsia="Calibri"/>
        </w:rPr>
      </w:pPr>
      <w:r>
        <w:rPr>
          <w:rFonts w:eastAsia="Calibri"/>
        </w:rPr>
        <w:t>“</w:t>
      </w:r>
      <w:r w:rsidRPr="009E5F77">
        <w:rPr>
          <w:rFonts w:eastAsia="Calibri"/>
        </w:rPr>
        <w:t>1.2.1.1.2.</w:t>
      </w:r>
      <w:r w:rsidRPr="009E5F77">
        <w:rPr>
          <w:rFonts w:eastAsia="Calibri"/>
        </w:rPr>
        <w:tab/>
        <w:t xml:space="preserve">For headlamp with </w:t>
      </w:r>
      <w:r w:rsidR="0099481E">
        <w:rPr>
          <w:rFonts w:eastAsia="Calibri"/>
        </w:rPr>
        <w:t xml:space="preserve">the </w:t>
      </w:r>
      <w:r w:rsidRPr="009E5F77">
        <w:rPr>
          <w:rFonts w:eastAsia="Calibri"/>
        </w:rPr>
        <w:t>outside lens in plastic material:</w:t>
      </w:r>
    </w:p>
    <w:p w:rsidR="00DF5A2B" w:rsidRPr="009E5F77" w:rsidRDefault="00DF5A2B" w:rsidP="00DF5A2B">
      <w:pPr>
        <w:spacing w:after="120"/>
        <w:ind w:left="2268" w:right="1134"/>
        <w:jc w:val="both"/>
        <w:rPr>
          <w:rFonts w:eastAsia="Calibri"/>
        </w:rPr>
      </w:pPr>
      <w:r w:rsidRPr="009E5F77">
        <w:rPr>
          <w:rFonts w:eastAsia="Calibri"/>
        </w:rPr>
        <w:t>The mixture of water and polluting agent to be applied to the headlamp shall be composed of:</w:t>
      </w:r>
    </w:p>
    <w:p w:rsidR="00DF5A2B" w:rsidRPr="009E5F77" w:rsidRDefault="008A4B7A" w:rsidP="008A4B7A">
      <w:pPr>
        <w:pStyle w:val="ListParagraph"/>
        <w:ind w:left="2268" w:right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4B7A">
        <w:rPr>
          <w:rFonts w:ascii="Times New Roman" w:hAnsi="Times New Roman"/>
          <w:b/>
          <w:sz w:val="20"/>
          <w:szCs w:val="20"/>
        </w:rPr>
        <w:t>(a)</w:t>
      </w:r>
      <w:r>
        <w:rPr>
          <w:rFonts w:ascii="Times New Roman" w:hAnsi="Times New Roman"/>
          <w:sz w:val="20"/>
          <w:szCs w:val="20"/>
        </w:rPr>
        <w:tab/>
      </w:r>
      <w:r w:rsidR="00DF5A2B" w:rsidRPr="009E5F77">
        <w:rPr>
          <w:rFonts w:ascii="Times New Roman" w:hAnsi="Times New Roman"/>
          <w:sz w:val="20"/>
          <w:szCs w:val="20"/>
        </w:rPr>
        <w:t xml:space="preserve">9 parts by weight of silica sand with a particle size of 0-100 </w:t>
      </w:r>
      <w:proofErr w:type="spellStart"/>
      <w:r w:rsidR="00DF5A2B" w:rsidRPr="009E5F77">
        <w:rPr>
          <w:rFonts w:ascii="Times New Roman" w:hAnsi="Times New Roman"/>
          <w:sz w:val="20"/>
          <w:szCs w:val="20"/>
        </w:rPr>
        <w:t>μm</w:t>
      </w:r>
      <w:proofErr w:type="spellEnd"/>
      <w:r w:rsidR="00DF5A2B" w:rsidRPr="009E5F77">
        <w:rPr>
          <w:rFonts w:ascii="Times New Roman" w:hAnsi="Times New Roman"/>
          <w:sz w:val="20"/>
          <w:szCs w:val="20"/>
        </w:rPr>
        <w:t>,</w:t>
      </w:r>
    </w:p>
    <w:p w:rsidR="00DF5A2B" w:rsidRPr="009E5F77" w:rsidRDefault="00DF5A2B" w:rsidP="00DF5A2B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(b)</w:t>
      </w:r>
      <w:r w:rsidRPr="009E5F77">
        <w:rPr>
          <w:rFonts w:eastAsia="Calibri"/>
        </w:rPr>
        <w:tab/>
        <w:t xml:space="preserve">1 part by weight of vegetal carbon dust produced from beech wood with a 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F5A2B" w:rsidRPr="009E5F77" w:rsidRDefault="00DF5A2B" w:rsidP="00DF5A2B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3</w:t>
      </w:r>
      <w:r w:rsidRPr="009E5F77">
        <w:rPr>
          <w:rFonts w:eastAsia="Calibri"/>
        </w:rPr>
        <w:t>,</w:t>
      </w:r>
    </w:p>
    <w:p w:rsidR="00DF5A2B" w:rsidRPr="009E5F77" w:rsidRDefault="00DF5A2B" w:rsidP="00DF5A2B">
      <w:pPr>
        <w:spacing w:after="120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F5A2B" w:rsidRPr="009E5F77" w:rsidRDefault="00DF5A2B" w:rsidP="00DF5A2B">
      <w:pPr>
        <w:spacing w:after="120"/>
        <w:ind w:left="2835" w:right="1134" w:hanging="567"/>
        <w:jc w:val="both"/>
        <w:rPr>
          <w:rFonts w:eastAsia="Calibri"/>
          <w:strike/>
          <w:vertAlign w:val="superscript"/>
        </w:rPr>
      </w:pPr>
      <w:r w:rsidRPr="009E5F77">
        <w:rPr>
          <w:rFonts w:eastAsia="Calibri"/>
          <w:b/>
        </w:rPr>
        <w:lastRenderedPageBreak/>
        <w:t>(e)</w:t>
      </w:r>
      <w:r w:rsidRPr="009E5F77">
        <w:rPr>
          <w:rFonts w:eastAsia="Calibri"/>
        </w:rPr>
        <w:tab/>
        <w:t xml:space="preserve">13 parts by weight of distilled water with a conductivity of </w:t>
      </w:r>
      <w:r w:rsidRPr="00835197">
        <w:sym w:font="Symbol" w:char="F0A3"/>
      </w:r>
      <w:r w:rsidR="00423F03">
        <w:t> 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Pr="00835197">
        <w:t>S</w:t>
      </w:r>
      <w:proofErr w:type="spellEnd"/>
      <w:r w:rsidRPr="00835197">
        <w:t>/m</w:t>
      </w:r>
      <w:r w:rsidRPr="009E5F77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E5F77">
        <w:rPr>
          <w:rFonts w:eastAsia="Calibri"/>
          <w:strike/>
        </w:rPr>
        <w:t>and 2 ± 1 parts by weight of surface-actant.</w:t>
      </w:r>
      <w:r w:rsidRPr="009E5F77">
        <w:rPr>
          <w:rFonts w:eastAsia="Calibri"/>
          <w:strike/>
          <w:vertAlign w:val="superscript"/>
        </w:rPr>
        <w:t>4</w:t>
      </w:r>
    </w:p>
    <w:p w:rsidR="00DF5A2B" w:rsidRPr="009E5F77" w:rsidRDefault="00DF5A2B" w:rsidP="00DF5A2B">
      <w:pPr>
        <w:spacing w:after="120"/>
        <w:ind w:left="2835" w:right="1134" w:hanging="567"/>
        <w:jc w:val="both"/>
      </w:pPr>
      <w:r w:rsidRPr="009E5F77">
        <w:rPr>
          <w:rFonts w:eastAsia="Calibri"/>
          <w:b/>
        </w:rPr>
        <w:t>(f)</w:t>
      </w:r>
      <w:r w:rsidRPr="009E5F77">
        <w:rPr>
          <w:rFonts w:eastAsia="Calibri"/>
          <w:b/>
        </w:rPr>
        <w:tab/>
      </w:r>
      <w:r w:rsidRPr="009E5F77">
        <w:rPr>
          <w:rFonts w:eastAsia="Calibri"/>
        </w:rPr>
        <w:t xml:space="preserve">2 + 1 </w:t>
      </w:r>
      <w:r w:rsidRPr="009E5F77">
        <w:rPr>
          <w:rFonts w:eastAsia="Calibri"/>
          <w:strike/>
        </w:rPr>
        <w:t>parts by weight</w:t>
      </w:r>
      <w:r>
        <w:rPr>
          <w:rFonts w:eastAsia="Calibri"/>
          <w:strike/>
        </w:rPr>
        <w:t xml:space="preserve"> </w:t>
      </w:r>
      <w:r w:rsidRPr="009E5F77">
        <w:rPr>
          <w:rFonts w:eastAsia="Calibri"/>
          <w:b/>
        </w:rPr>
        <w:t xml:space="preserve">drops </w:t>
      </w:r>
      <w:r w:rsidRPr="00CD3F4D">
        <w:rPr>
          <w:rFonts w:eastAsia="Calibri"/>
        </w:rPr>
        <w:t xml:space="preserve">of </w:t>
      </w:r>
      <w:r w:rsidRPr="009E5F77">
        <w:rPr>
          <w:strike/>
        </w:rPr>
        <w:t>surface-</w:t>
      </w:r>
      <w:proofErr w:type="spellStart"/>
      <w:r w:rsidRPr="009E5F77">
        <w:rPr>
          <w:strike/>
        </w:rPr>
        <w:t>actant</w:t>
      </w:r>
      <w:proofErr w:type="spellEnd"/>
      <w:r w:rsidRPr="009E5F77">
        <w:rPr>
          <w:vertAlign w:val="superscript"/>
        </w:rPr>
        <w:t xml:space="preserve"> </w:t>
      </w:r>
      <w:r w:rsidRPr="009E5F77">
        <w:rPr>
          <w:b/>
        </w:rPr>
        <w:t>surfactant</w:t>
      </w:r>
      <w:r w:rsidRPr="009E5F77">
        <w:rPr>
          <w:rFonts w:eastAsia="Calibri"/>
          <w:b/>
        </w:rPr>
        <w:t xml:space="preserve">. </w:t>
      </w:r>
      <w:r w:rsidRPr="009E5F77">
        <w:rPr>
          <w:rFonts w:eastAsia="Calibri"/>
          <w:b/>
          <w:vertAlign w:val="superscript"/>
        </w:rPr>
        <w:t>4”</w:t>
      </w:r>
    </w:p>
    <w:p w:rsidR="00DF5A2B" w:rsidRPr="009E5F77" w:rsidRDefault="00DF5A2B" w:rsidP="00DF5A2B">
      <w:pPr>
        <w:spacing w:after="120"/>
        <w:ind w:left="2268" w:right="1134"/>
        <w:jc w:val="both"/>
      </w:pPr>
      <w:r w:rsidRPr="009E5F77">
        <w:t xml:space="preserve">The mixture </w:t>
      </w:r>
      <w:r w:rsidRPr="00333D9C">
        <w:t xml:space="preserve">shall </w:t>
      </w:r>
      <w:r w:rsidRPr="009E5F77">
        <w:t>not be more than 14 days old.”</w:t>
      </w:r>
    </w:p>
    <w:p w:rsidR="00D65E29" w:rsidRPr="004306AA" w:rsidRDefault="00D65E29" w:rsidP="004306AA">
      <w:pPr>
        <w:pStyle w:val="HChG"/>
        <w:numPr>
          <w:ilvl w:val="0"/>
          <w:numId w:val="29"/>
        </w:numPr>
        <w:spacing w:line="260" w:lineRule="exact"/>
        <w:ind w:left="1134" w:hanging="459"/>
        <w:rPr>
          <w:sz w:val="24"/>
          <w:szCs w:val="24"/>
          <w:lang w:val="en-US"/>
        </w:rPr>
      </w:pPr>
      <w:r w:rsidRPr="004306AA">
        <w:rPr>
          <w:sz w:val="24"/>
          <w:szCs w:val="24"/>
          <w:lang w:val="en-US"/>
        </w:rPr>
        <w:t>Supplement 8 to the 01 series of amendments to Regulation No. 123 (Adaptive front lighting systems (AFS))</w:t>
      </w:r>
      <w:r w:rsidR="009E5F77" w:rsidRPr="004306AA">
        <w:rPr>
          <w:sz w:val="24"/>
          <w:szCs w:val="24"/>
          <w:lang w:val="en-US"/>
        </w:rPr>
        <w:t>:</w:t>
      </w:r>
    </w:p>
    <w:p w:rsidR="00835197" w:rsidRPr="009E5F77" w:rsidRDefault="00835197" w:rsidP="00835197">
      <w:pPr>
        <w:spacing w:after="120" w:line="240" w:lineRule="exact"/>
        <w:ind w:left="1134" w:right="1134"/>
        <w:jc w:val="both"/>
        <w:rPr>
          <w:bCs/>
          <w:i/>
        </w:rPr>
      </w:pPr>
      <w:r>
        <w:rPr>
          <w:bCs/>
          <w:i/>
        </w:rPr>
        <w:t xml:space="preserve">Annex 4, </w:t>
      </w:r>
      <w:r w:rsidR="00EB5C91">
        <w:rPr>
          <w:bCs/>
          <w:i/>
        </w:rPr>
        <w:t>p</w:t>
      </w:r>
      <w:r w:rsidRPr="009E5F77">
        <w:rPr>
          <w:bCs/>
          <w:i/>
        </w:rPr>
        <w:t>aragraph 1.2.1.2.,</w:t>
      </w:r>
      <w:r w:rsidRPr="009E5F77">
        <w:rPr>
          <w:b/>
          <w:bCs/>
          <w:i/>
        </w:rPr>
        <w:t xml:space="preserve"> </w:t>
      </w:r>
      <w:r w:rsidRPr="009E5F77">
        <w:rPr>
          <w:bCs/>
        </w:rPr>
        <w:t>amend to read:</w:t>
      </w:r>
    </w:p>
    <w:p w:rsidR="00D65E29" w:rsidRPr="009E5F77" w:rsidRDefault="00D65E29" w:rsidP="009E5F77">
      <w:pPr>
        <w:spacing w:after="120" w:line="240" w:lineRule="exact"/>
        <w:ind w:left="2268" w:right="1134" w:hanging="1134"/>
        <w:jc w:val="both"/>
        <w:rPr>
          <w:rFonts w:eastAsia="Calibri"/>
        </w:rPr>
      </w:pPr>
      <w:r w:rsidRPr="009E5F77">
        <w:rPr>
          <w:rFonts w:eastAsia="Calibri"/>
        </w:rPr>
        <w:t>“1.2.1.2.</w:t>
      </w:r>
      <w:r w:rsidRPr="009E5F77">
        <w:rPr>
          <w:rFonts w:eastAsia="Calibri"/>
        </w:rPr>
        <w:tab/>
        <w:t>For a system or parts thereof with the outside lens in plastic material, the mixture of water and polluting agent to be applied to the test sample shall be composed of:</w:t>
      </w:r>
    </w:p>
    <w:p w:rsidR="00D65E29" w:rsidRPr="009E5F77" w:rsidRDefault="00D65E29" w:rsidP="009E5F77">
      <w:pPr>
        <w:pStyle w:val="ListParagraph"/>
        <w:numPr>
          <w:ilvl w:val="0"/>
          <w:numId w:val="25"/>
        </w:numPr>
        <w:spacing w:line="240" w:lineRule="exact"/>
        <w:ind w:left="2835" w:righ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E5F77">
        <w:rPr>
          <w:rFonts w:ascii="Times New Roman" w:hAnsi="Times New Roman"/>
          <w:sz w:val="20"/>
          <w:szCs w:val="20"/>
        </w:rPr>
        <w:t xml:space="preserve">9 parts by weight of silica sand with a particle size of 0-100 </w:t>
      </w:r>
      <w:proofErr w:type="spellStart"/>
      <w:r w:rsidRPr="009E5F77">
        <w:rPr>
          <w:rFonts w:ascii="Times New Roman" w:hAnsi="Times New Roman"/>
          <w:sz w:val="20"/>
          <w:szCs w:val="20"/>
        </w:rPr>
        <w:t>μm</w:t>
      </w:r>
      <w:proofErr w:type="spellEnd"/>
      <w:r w:rsidRPr="009E5F77">
        <w:rPr>
          <w:rFonts w:ascii="Times New Roman" w:hAnsi="Times New Roman"/>
          <w:sz w:val="20"/>
          <w:szCs w:val="20"/>
        </w:rPr>
        <w:t>,</w:t>
      </w:r>
    </w:p>
    <w:p w:rsidR="00D65E29" w:rsidRPr="009E5F77" w:rsidRDefault="00D65E29" w:rsidP="009E5F77">
      <w:pPr>
        <w:spacing w:after="120" w:line="240" w:lineRule="exact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(b)</w:t>
      </w:r>
      <w:r w:rsidRPr="009E5F77">
        <w:rPr>
          <w:rFonts w:eastAsia="Calibri"/>
        </w:rPr>
        <w:tab/>
        <w:t xml:space="preserve">1 part by weight of vegetal carbon dust produced from beech wood with a particle size of 0-100 </w:t>
      </w:r>
      <w:proofErr w:type="spellStart"/>
      <w:r w:rsidRPr="009E5F77">
        <w:rPr>
          <w:rFonts w:eastAsia="Calibri"/>
        </w:rPr>
        <w:t>μm</w:t>
      </w:r>
      <w:proofErr w:type="spellEnd"/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 w:line="240" w:lineRule="exact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(c)</w:t>
      </w:r>
      <w:r w:rsidRPr="009E5F77">
        <w:rPr>
          <w:rFonts w:eastAsia="Calibri"/>
        </w:rPr>
        <w:tab/>
        <w:t>0.2 part by weight of NaCMC</w:t>
      </w:r>
      <w:r w:rsidRPr="009E5F77">
        <w:rPr>
          <w:rFonts w:eastAsia="Calibri"/>
          <w:vertAlign w:val="superscript"/>
        </w:rPr>
        <w:t>5</w:t>
      </w:r>
      <w:r w:rsidRPr="009E5F77">
        <w:rPr>
          <w:rFonts w:eastAsia="Calibri"/>
        </w:rPr>
        <w:t>,</w:t>
      </w:r>
    </w:p>
    <w:p w:rsidR="00D65E29" w:rsidRPr="009E5F77" w:rsidRDefault="00D65E29" w:rsidP="009E5F77">
      <w:pPr>
        <w:spacing w:after="120" w:line="240" w:lineRule="exact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(d)</w:t>
      </w:r>
      <w:r w:rsidRPr="009E5F77">
        <w:rPr>
          <w:rFonts w:eastAsia="Calibri"/>
        </w:rPr>
        <w:tab/>
        <w:t>5 parts by weight of sodium chloride (pure at 99 per cent),</w:t>
      </w:r>
    </w:p>
    <w:p w:rsidR="00D65E29" w:rsidRPr="009E5F77" w:rsidRDefault="00D65E29" w:rsidP="009E5F77">
      <w:pPr>
        <w:spacing w:after="120" w:line="240" w:lineRule="exact"/>
        <w:ind w:left="2835" w:right="1134" w:hanging="567"/>
        <w:jc w:val="both"/>
        <w:rPr>
          <w:rFonts w:eastAsia="Calibri"/>
        </w:rPr>
      </w:pPr>
      <w:r w:rsidRPr="009E5F77">
        <w:rPr>
          <w:rFonts w:eastAsia="Calibri"/>
          <w:b/>
        </w:rPr>
        <w:t>(e)</w:t>
      </w:r>
      <w:r w:rsidRPr="009E5F77">
        <w:rPr>
          <w:rFonts w:eastAsia="Calibri"/>
        </w:rPr>
        <w:tab/>
        <w:t xml:space="preserve">13 parts by weight of distilled water with a conductivity of </w:t>
      </w:r>
      <w:r w:rsidRPr="00835197">
        <w:rPr>
          <w:rFonts w:eastAsia="Calibri"/>
        </w:rPr>
        <w:t xml:space="preserve">less than </w:t>
      </w:r>
      <w:r w:rsidR="00631933" w:rsidRPr="00835197">
        <w:sym w:font="Symbol" w:char="F0A3"/>
      </w:r>
      <w:r w:rsidR="00423F03">
        <w:t> 1 </w:t>
      </w:r>
      <w:proofErr w:type="spellStart"/>
      <w:r w:rsidR="00C269FD" w:rsidRPr="00C269FD">
        <w:rPr>
          <w:b/>
        </w:rPr>
        <w:t>m</w:t>
      </w:r>
      <w:r w:rsidR="00423F03" w:rsidRPr="00C269FD">
        <w:rPr>
          <w:rFonts w:eastAsia="Calibri"/>
          <w:strike/>
        </w:rPr>
        <w:t>μ</w:t>
      </w:r>
      <w:r w:rsidR="00631933" w:rsidRPr="00835197">
        <w:t>S</w:t>
      </w:r>
      <w:proofErr w:type="spellEnd"/>
      <w:r w:rsidR="00631933" w:rsidRPr="00835197">
        <w:t>/m</w:t>
      </w:r>
      <w:r w:rsidR="008A4B7A">
        <w:t>,</w:t>
      </w:r>
      <w:r w:rsidRPr="009E5F77">
        <w:rPr>
          <w:rFonts w:eastAsia="Calibri"/>
        </w:rPr>
        <w:t xml:space="preserve"> </w:t>
      </w:r>
      <w:r w:rsidRPr="009E5F77">
        <w:rPr>
          <w:rFonts w:eastAsia="Calibri"/>
          <w:strike/>
        </w:rPr>
        <w:t>and</w:t>
      </w:r>
    </w:p>
    <w:p w:rsidR="00344028" w:rsidRPr="00835197" w:rsidRDefault="00D65E29" w:rsidP="00835197">
      <w:pPr>
        <w:spacing w:after="120" w:line="240" w:lineRule="exact"/>
        <w:ind w:left="2835" w:right="1134" w:hanging="567"/>
        <w:jc w:val="both"/>
        <w:rPr>
          <w:rFonts w:eastAsia="Calibri"/>
          <w:vertAlign w:val="superscript"/>
        </w:rPr>
      </w:pPr>
      <w:r w:rsidRPr="009E5F77">
        <w:rPr>
          <w:rFonts w:eastAsia="Calibri"/>
          <w:b/>
        </w:rPr>
        <w:t>(f)</w:t>
      </w:r>
      <w:r w:rsidRPr="009E5F77">
        <w:rPr>
          <w:rFonts w:eastAsia="Calibri"/>
        </w:rPr>
        <w:tab/>
        <w:t xml:space="preserve">2 + 1 </w:t>
      </w:r>
      <w:r w:rsidRPr="009E5F77">
        <w:rPr>
          <w:rFonts w:eastAsia="Calibri"/>
          <w:strike/>
        </w:rPr>
        <w:t>parts by weight</w:t>
      </w:r>
      <w:r w:rsidRPr="009E5F77">
        <w:rPr>
          <w:rFonts w:eastAsia="Calibri"/>
        </w:rPr>
        <w:t xml:space="preserve"> </w:t>
      </w:r>
      <w:r w:rsidRPr="009E5F77">
        <w:rPr>
          <w:rFonts w:eastAsia="Calibri"/>
          <w:b/>
        </w:rPr>
        <w:t xml:space="preserve">drops </w:t>
      </w:r>
      <w:r w:rsidRPr="009E5F77">
        <w:rPr>
          <w:rFonts w:eastAsia="Calibri"/>
        </w:rPr>
        <w:t xml:space="preserve">of </w:t>
      </w:r>
      <w:r w:rsidR="00631933" w:rsidRPr="009E5F77">
        <w:rPr>
          <w:strike/>
        </w:rPr>
        <w:t>surface-</w:t>
      </w:r>
      <w:proofErr w:type="spellStart"/>
      <w:r w:rsidR="00631933" w:rsidRPr="009E5F77">
        <w:rPr>
          <w:strike/>
        </w:rPr>
        <w:t>actant</w:t>
      </w:r>
      <w:proofErr w:type="spellEnd"/>
      <w:r w:rsidR="00631933" w:rsidRPr="009E5F77">
        <w:rPr>
          <w:vertAlign w:val="superscript"/>
        </w:rPr>
        <w:t xml:space="preserve"> </w:t>
      </w:r>
      <w:r w:rsidR="00631933" w:rsidRPr="009E5F77">
        <w:rPr>
          <w:b/>
        </w:rPr>
        <w:t>surfactant</w:t>
      </w:r>
      <w:r w:rsidRPr="009E5F77">
        <w:rPr>
          <w:rFonts w:eastAsia="Calibri"/>
        </w:rPr>
        <w:t>.</w:t>
      </w:r>
      <w:r w:rsidRPr="009E5F77">
        <w:rPr>
          <w:rFonts w:eastAsia="Calibri"/>
          <w:vertAlign w:val="superscript"/>
        </w:rPr>
        <w:t>6</w:t>
      </w:r>
      <w:r w:rsidR="00835197">
        <w:rPr>
          <w:rFonts w:eastAsia="Calibri"/>
          <w:vertAlign w:val="superscript"/>
        </w:rPr>
        <w:t xml:space="preserve"> </w:t>
      </w:r>
      <w:r w:rsidR="00835197">
        <w:rPr>
          <w:rFonts w:eastAsia="Calibri"/>
        </w:rPr>
        <w:t>”</w:t>
      </w:r>
    </w:p>
    <w:p w:rsidR="00D65E29" w:rsidRPr="004306AA" w:rsidRDefault="004306AA" w:rsidP="004306AA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 w:rsidR="00D65E29" w:rsidRPr="004306AA">
        <w:rPr>
          <w:lang w:val="en-US"/>
        </w:rPr>
        <w:t>II.</w:t>
      </w:r>
      <w:r w:rsidR="00D65E29" w:rsidRPr="004306AA">
        <w:rPr>
          <w:lang w:val="en-US"/>
        </w:rPr>
        <w:tab/>
        <w:t>Justification</w:t>
      </w:r>
    </w:p>
    <w:p w:rsidR="00D65E29" w:rsidRDefault="00D65E29" w:rsidP="004306AA">
      <w:pPr>
        <w:numPr>
          <w:ilvl w:val="0"/>
          <w:numId w:val="31"/>
        </w:numPr>
        <w:spacing w:after="120"/>
        <w:ind w:left="1134" w:right="1134" w:firstLine="4"/>
        <w:jc w:val="both"/>
      </w:pPr>
      <w:r>
        <w:t xml:space="preserve">A review of the provisions concerning the specification of the </w:t>
      </w:r>
      <w:r w:rsidR="00344028">
        <w:t>mixture for</w:t>
      </w:r>
      <w:r w:rsidR="00D861EB">
        <w:t xml:space="preserve"> the</w:t>
      </w:r>
      <w:r w:rsidR="00344028">
        <w:t xml:space="preserve"> dirt</w:t>
      </w:r>
      <w:r w:rsidR="00D861EB">
        <w:t xml:space="preserve"> test</w:t>
      </w:r>
      <w:r>
        <w:t xml:space="preserve"> </w:t>
      </w:r>
      <w:r w:rsidR="00762FAC">
        <w:t xml:space="preserve">was </w:t>
      </w:r>
      <w:r>
        <w:t xml:space="preserve">undertaken in the work of the </w:t>
      </w:r>
      <w:r w:rsidR="00D861EB">
        <w:t>Informal Working Group "Simplification of the Lighting and Light-Signalling Regulations (</w:t>
      </w:r>
      <w:r>
        <w:t>IWG</w:t>
      </w:r>
      <w:r w:rsidR="00BF28BE">
        <w:t xml:space="preserve"> </w:t>
      </w:r>
      <w:r>
        <w:t>SLR</w:t>
      </w:r>
      <w:r w:rsidR="00D861EB">
        <w:t>)</w:t>
      </w:r>
      <w:r>
        <w:t xml:space="preserve">. This revealed a </w:t>
      </w:r>
      <w:r w:rsidR="00D8773D">
        <w:t xml:space="preserve">problem caused by </w:t>
      </w:r>
      <w:r w:rsidR="003C6BEB">
        <w:t xml:space="preserve">the decision </w:t>
      </w:r>
      <w:r w:rsidR="00D861EB">
        <w:t>of</w:t>
      </w:r>
      <w:r w:rsidR="003C6BEB">
        <w:t xml:space="preserve"> GRE at its </w:t>
      </w:r>
      <w:r w:rsidR="00D861EB">
        <w:t xml:space="preserve">seventy-second </w:t>
      </w:r>
      <w:r w:rsidR="003C6BEB">
        <w:t xml:space="preserve">session </w:t>
      </w:r>
      <w:r>
        <w:t xml:space="preserve">to reverse an amendment to Regulation </w:t>
      </w:r>
      <w:r w:rsidR="00EB4E63">
        <w:t>No.</w:t>
      </w:r>
      <w:r w:rsidR="00D861EB">
        <w:t xml:space="preserve"> </w:t>
      </w:r>
      <w:r w:rsidR="00EB4E63">
        <w:t>45 (</w:t>
      </w:r>
      <w:r w:rsidR="00762FAC">
        <w:t xml:space="preserve">Supplement 9 to the 01 series of amendments </w:t>
      </w:r>
      <w:r w:rsidR="00784807">
        <w:t>dated 8 October 2015</w:t>
      </w:r>
      <w:r w:rsidR="00EB4E63">
        <w:t>)</w:t>
      </w:r>
      <w:r w:rsidR="00D8773D">
        <w:t>.</w:t>
      </w:r>
      <w:r>
        <w:t xml:space="preserve"> </w:t>
      </w:r>
    </w:p>
    <w:p w:rsidR="00D8773D" w:rsidRDefault="00D65E29" w:rsidP="004306AA">
      <w:pPr>
        <w:numPr>
          <w:ilvl w:val="0"/>
          <w:numId w:val="31"/>
        </w:numPr>
        <w:spacing w:after="120"/>
        <w:ind w:left="1134" w:right="1138" w:firstLine="4"/>
        <w:jc w:val="both"/>
      </w:pPr>
      <w:r>
        <w:t xml:space="preserve">The problem is that currently all of the </w:t>
      </w:r>
      <w:r w:rsidR="008A4B7A">
        <w:t>R</w:t>
      </w:r>
      <w:r>
        <w:t>egulations refer to the specification of the test mixture with a requirement for “</w:t>
      </w:r>
      <w:r w:rsidRPr="006B04C6">
        <w:t>2</w:t>
      </w:r>
      <w:r w:rsidR="009E5F77">
        <w:t xml:space="preserve"> + 1 parts by weight of surf</w:t>
      </w:r>
      <w:r w:rsidRPr="006B04C6">
        <w:t>actant</w:t>
      </w:r>
      <w:r>
        <w:t>”. Th</w:t>
      </w:r>
      <w:r w:rsidR="009E5F77">
        <w:t xml:space="preserve">e GTB Photometry Working Group </w:t>
      </w:r>
      <w:r>
        <w:t>identified that this requirement results in a</w:t>
      </w:r>
      <w:r w:rsidR="009E5F77">
        <w:t>n excessive quantity of surfa</w:t>
      </w:r>
      <w:r>
        <w:t xml:space="preserve">ctant that renders testing invalid. </w:t>
      </w:r>
      <w:r w:rsidRPr="006B04C6">
        <w:t>For the disposal of the sur</w:t>
      </w:r>
      <w:r>
        <w:t xml:space="preserve">face tension </w:t>
      </w:r>
      <w:r w:rsidR="009E5F77">
        <w:t xml:space="preserve">only </w:t>
      </w:r>
      <w:r>
        <w:t>a small amount of</w:t>
      </w:r>
      <w:r w:rsidR="009E5F77">
        <w:t xml:space="preserve"> surf</w:t>
      </w:r>
      <w:r w:rsidRPr="006B04C6">
        <w:t>actant</w:t>
      </w:r>
      <w:r>
        <w:t xml:space="preserve"> is necessary with </w:t>
      </w:r>
      <w:r w:rsidRPr="006B04C6">
        <w:t xml:space="preserve">1 to 3 drops </w:t>
      </w:r>
      <w:r>
        <w:t>being</w:t>
      </w:r>
      <w:r w:rsidRPr="006B04C6">
        <w:t xml:space="preserve"> sufficient. Even though the mass of</w:t>
      </w:r>
      <w:r>
        <w:t xml:space="preserve"> a drop is not defined it is a</w:t>
      </w:r>
      <w:r w:rsidRPr="006B04C6">
        <w:t xml:space="preserve"> common unit for such liquids (for example</w:t>
      </w:r>
      <w:r w:rsidR="00762FAC">
        <w:t>,</w:t>
      </w:r>
      <w:r w:rsidRPr="006B04C6">
        <w:t xml:space="preserve"> medicine) and need not be defined because the influence on the resulting mixture is negligible for only a </w:t>
      </w:r>
      <w:r w:rsidR="00762FAC">
        <w:t xml:space="preserve">few </w:t>
      </w:r>
      <w:r w:rsidRPr="006B04C6">
        <w:t>drops.</w:t>
      </w:r>
    </w:p>
    <w:p w:rsidR="00D8773D" w:rsidRDefault="00D8773D" w:rsidP="004306AA">
      <w:pPr>
        <w:numPr>
          <w:ilvl w:val="0"/>
          <w:numId w:val="31"/>
        </w:numPr>
        <w:spacing w:after="120"/>
        <w:ind w:left="1134" w:right="1138" w:firstLine="4"/>
        <w:jc w:val="both"/>
      </w:pPr>
      <w:r>
        <w:t>I</w:t>
      </w:r>
      <w:r w:rsidRPr="00D8773D">
        <w:t xml:space="preserve">nvestigation </w:t>
      </w:r>
      <w:r>
        <w:t xml:space="preserve">of the origin of this problem </w:t>
      </w:r>
      <w:r w:rsidRPr="00D8773D">
        <w:t xml:space="preserve">revealed that the requirement of “2 ± 1 parts by weight” was in force until Regulation </w:t>
      </w:r>
      <w:r w:rsidR="00762FAC">
        <w:t xml:space="preserve">No. </w:t>
      </w:r>
      <w:r w:rsidRPr="00D8773D">
        <w:t xml:space="preserve">45 was amended to specify “drops” in 2009 by ECE/TRANS/WP.29/2009/21. This amendment was proposed </w:t>
      </w:r>
      <w:r w:rsidR="003C6BEB">
        <w:t xml:space="preserve">by GTB </w:t>
      </w:r>
      <w:r w:rsidRPr="00D8773D">
        <w:t xml:space="preserve">in </w:t>
      </w:r>
      <w:r w:rsidR="00762FAC">
        <w:t>ECE/TRANS/WP.29/</w:t>
      </w:r>
      <w:r w:rsidRPr="00D8773D">
        <w:t xml:space="preserve">GRE/2008/42 and this is where the “parts by weight” that had existed for many years was changed to “drops”. </w:t>
      </w:r>
      <w:r>
        <w:t>Unfortunately</w:t>
      </w:r>
      <w:r w:rsidR="00762FAC">
        <w:t>,</w:t>
      </w:r>
      <w:r>
        <w:t xml:space="preserve"> the </w:t>
      </w:r>
      <w:r w:rsidRPr="00D8773D">
        <w:t xml:space="preserve">same change to the other </w:t>
      </w:r>
      <w:r w:rsidR="00762FAC">
        <w:t>R</w:t>
      </w:r>
      <w:r w:rsidRPr="00D8773D">
        <w:t>egulations (</w:t>
      </w:r>
      <w:r w:rsidR="00762FAC">
        <w:t xml:space="preserve">Nos. </w:t>
      </w:r>
      <w:r w:rsidRPr="00D8773D">
        <w:t>19, 98,112, 113 and 123) to align the sp</w:t>
      </w:r>
      <w:r>
        <w:t>ecification of the test mixture had not been introduced.</w:t>
      </w:r>
      <w:r w:rsidR="003C6BEB">
        <w:t xml:space="preserve"> However</w:t>
      </w:r>
      <w:r w:rsidR="00762FAC">
        <w:t>,</w:t>
      </w:r>
      <w:r w:rsidR="003C6BEB">
        <w:t xml:space="preserve"> as the laboratories were using the same mixture based upon Regulation </w:t>
      </w:r>
      <w:r w:rsidR="00762FAC">
        <w:t xml:space="preserve">No. </w:t>
      </w:r>
      <w:r w:rsidR="003C6BEB">
        <w:t xml:space="preserve">45 specification, for all testing this omission to amend the other </w:t>
      </w:r>
      <w:r w:rsidR="00762FAC">
        <w:t>R</w:t>
      </w:r>
      <w:r w:rsidR="003C6BEB">
        <w:t xml:space="preserve">egulations was not identified. It is only as a </w:t>
      </w:r>
      <w:r w:rsidR="00EB4E63">
        <w:t>consequence</w:t>
      </w:r>
      <w:r w:rsidR="003C6BEB">
        <w:t xml:space="preserve"> of </w:t>
      </w:r>
      <w:r w:rsidR="00762FAC" w:rsidRPr="00762FAC">
        <w:t xml:space="preserve">Supplement 9 to the 01 series </w:t>
      </w:r>
      <w:r w:rsidR="00762FAC" w:rsidRPr="00762FAC">
        <w:lastRenderedPageBreak/>
        <w:t xml:space="preserve">of amendments </w:t>
      </w:r>
      <w:r w:rsidR="00762FAC">
        <w:t>to</w:t>
      </w:r>
      <w:r w:rsidR="00784807">
        <w:t xml:space="preserve"> Regulation No.</w:t>
      </w:r>
      <w:r w:rsidR="00762FAC">
        <w:t xml:space="preserve"> </w:t>
      </w:r>
      <w:r w:rsidR="00784807">
        <w:t>45</w:t>
      </w:r>
      <w:r w:rsidR="003C6BEB">
        <w:t xml:space="preserve"> that the problem was identified by one of the Technical Services whil</w:t>
      </w:r>
      <w:r w:rsidR="008A4B7A">
        <w:t>e</w:t>
      </w:r>
      <w:r w:rsidR="003C6BEB">
        <w:t xml:space="preserve"> carrying out a type approval according to Regulation No. 45.</w:t>
      </w:r>
    </w:p>
    <w:p w:rsidR="00D65E29" w:rsidRDefault="00D65E29" w:rsidP="004306AA">
      <w:pPr>
        <w:numPr>
          <w:ilvl w:val="0"/>
          <w:numId w:val="31"/>
        </w:numPr>
        <w:spacing w:after="120"/>
        <w:ind w:left="1134" w:right="1134" w:firstLine="4"/>
        <w:jc w:val="both"/>
      </w:pPr>
      <w:r>
        <w:t xml:space="preserve">Although the </w:t>
      </w:r>
      <w:r w:rsidR="00762FAC">
        <w:t>R</w:t>
      </w:r>
      <w:r>
        <w:t>egulations should be amended at the earliest opportunity</w:t>
      </w:r>
      <w:r w:rsidR="00344028">
        <w:t>,</w:t>
      </w:r>
      <w:r>
        <w:t xml:space="preserve"> to avoid confusion over the requirements </w:t>
      </w:r>
      <w:r w:rsidR="00344028">
        <w:t>for</w:t>
      </w:r>
      <w:r>
        <w:t xml:space="preserve"> type approval and routine testing</w:t>
      </w:r>
      <w:r w:rsidR="00344028">
        <w:t>,</w:t>
      </w:r>
      <w:r>
        <w:t xml:space="preserve"> it is understood that consideration w</w:t>
      </w:r>
      <w:r w:rsidR="00762FAC">
        <w:t xml:space="preserve">ould need </w:t>
      </w:r>
      <w:r>
        <w:t xml:space="preserve">to be given to introduce the aligned text directly into the </w:t>
      </w:r>
      <w:r w:rsidR="009E5F77">
        <w:t xml:space="preserve">simplified </w:t>
      </w:r>
      <w:r w:rsidR="00762FAC">
        <w:t>R</w:t>
      </w:r>
      <w:r w:rsidR="009E5F77">
        <w:t>egulations</w:t>
      </w:r>
      <w:r>
        <w:t xml:space="preserve"> being developed by IWG</w:t>
      </w:r>
      <w:r w:rsidR="00762FAC">
        <w:t xml:space="preserve"> </w:t>
      </w:r>
      <w:r>
        <w:t>SLR.</w:t>
      </w:r>
      <w:r w:rsidR="00920C75">
        <w:t xml:space="preserve"> </w:t>
      </w:r>
      <w:r w:rsidR="00920C75" w:rsidRPr="00762FAC">
        <w:t>However</w:t>
      </w:r>
      <w:r w:rsidR="00762FAC">
        <w:t>,</w:t>
      </w:r>
      <w:r w:rsidR="00920C75">
        <w:t xml:space="preserve"> there is an urgent need to correct </w:t>
      </w:r>
      <w:r w:rsidR="003C6BEB">
        <w:t>the requirement in</w:t>
      </w:r>
      <w:r w:rsidR="00920C75">
        <w:t xml:space="preserve"> Regulation No.</w:t>
      </w:r>
      <w:r w:rsidR="00762FAC">
        <w:t xml:space="preserve"> </w:t>
      </w:r>
      <w:r w:rsidR="00920C75">
        <w:t>45</w:t>
      </w:r>
      <w:r w:rsidR="00762FAC">
        <w:t xml:space="preserve">. To this end, </w:t>
      </w:r>
      <w:r w:rsidR="00920C75">
        <w:t xml:space="preserve">it is suggested that GRE adopts the proposed amendment (correction) to Regulation No.45 for immediate transmission to </w:t>
      </w:r>
      <w:r w:rsidR="00BF28BE">
        <w:t>the World Forum (WP</w:t>
      </w:r>
      <w:r w:rsidR="00920C75">
        <w:t>.29</w:t>
      </w:r>
      <w:r w:rsidR="00BF28BE">
        <w:t>)</w:t>
      </w:r>
      <w:r w:rsidR="00920C75">
        <w:t>.</w:t>
      </w:r>
    </w:p>
    <w:p w:rsidR="004348AD" w:rsidRPr="004348AD" w:rsidRDefault="004348AD" w:rsidP="004348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8AD" w:rsidRPr="004348AD" w:rsidSect="006D66A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3" w:rsidRDefault="00EB4E63"/>
  </w:endnote>
  <w:endnote w:type="continuationSeparator" w:id="0">
    <w:p w:rsidR="00EB4E63" w:rsidRDefault="00EB4E63"/>
  </w:endnote>
  <w:endnote w:type="continuationNotice" w:id="1">
    <w:p w:rsidR="00EB4E63" w:rsidRDefault="00EB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63" w:rsidRPr="006D66AF" w:rsidRDefault="00EB4E6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269FD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63" w:rsidRPr="006D66AF" w:rsidRDefault="00EB4E63" w:rsidP="004306A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269FD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3" w:rsidRPr="000B175B" w:rsidRDefault="00EB4E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4E63" w:rsidRPr="00FC68B7" w:rsidRDefault="00EB4E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4E63" w:rsidRDefault="00EB4E63"/>
  </w:footnote>
  <w:footnote w:id="2">
    <w:p w:rsidR="00EB4E63" w:rsidRDefault="00EB4E63" w:rsidP="004306AA">
      <w:pPr>
        <w:pStyle w:val="FootnoteText"/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4306AA" w:rsidRPr="004306AA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63" w:rsidRPr="006D66AF" w:rsidRDefault="00EB4E63" w:rsidP="00157FE9">
    <w:pPr>
      <w:pStyle w:val="Header"/>
    </w:pPr>
    <w:r w:rsidRPr="00A91E4C">
      <w:t>ECE/TRANS/WP.29/GRE/201</w:t>
    </w:r>
    <w:r>
      <w:t>6</w:t>
    </w:r>
    <w:r w:rsidR="004306AA">
      <w:t>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63" w:rsidRPr="006D66AF" w:rsidRDefault="00EB4E63" w:rsidP="004306AA">
    <w:pPr>
      <w:pStyle w:val="Header"/>
      <w:jc w:val="right"/>
    </w:pPr>
    <w:r w:rsidRPr="004306AA">
      <w:t>ECE/TRANS/WP.29/GRE/</w:t>
    </w:r>
    <w:r w:rsidR="004306AA" w:rsidRPr="004306AA">
      <w:t>2016</w:t>
    </w:r>
    <w:r w:rsidRPr="004306AA">
      <w:t>/</w:t>
    </w:r>
    <w:r w:rsidR="004306AA" w:rsidRPr="004306AA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3A0F8E"/>
    <w:multiLevelType w:val="hybridMultilevel"/>
    <w:tmpl w:val="2200A064"/>
    <w:lvl w:ilvl="0" w:tplc="20BE6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27C6449"/>
    <w:multiLevelType w:val="hybridMultilevel"/>
    <w:tmpl w:val="EA6E0244"/>
    <w:lvl w:ilvl="0" w:tplc="7CB01174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E70AA"/>
    <w:multiLevelType w:val="hybridMultilevel"/>
    <w:tmpl w:val="6C463686"/>
    <w:lvl w:ilvl="0" w:tplc="053E5E4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F61E8D"/>
    <w:multiLevelType w:val="hybridMultilevel"/>
    <w:tmpl w:val="E34C647A"/>
    <w:lvl w:ilvl="0" w:tplc="50808F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031019"/>
    <w:multiLevelType w:val="hybridMultilevel"/>
    <w:tmpl w:val="8042C97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7216A2"/>
    <w:multiLevelType w:val="hybridMultilevel"/>
    <w:tmpl w:val="6E763FFE"/>
    <w:lvl w:ilvl="0" w:tplc="1ABACD0A">
      <w:start w:val="5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E000F"/>
    <w:multiLevelType w:val="hybridMultilevel"/>
    <w:tmpl w:val="B0C4E24A"/>
    <w:lvl w:ilvl="0" w:tplc="F042CEAC">
      <w:start w:val="1"/>
      <w:numFmt w:val="lowerLetter"/>
      <w:lvlText w:val="(%1)"/>
      <w:lvlJc w:val="left"/>
      <w:pPr>
        <w:ind w:left="30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73E61DAC"/>
    <w:multiLevelType w:val="hybridMultilevel"/>
    <w:tmpl w:val="61046064"/>
    <w:lvl w:ilvl="0" w:tplc="6FC203BA">
      <w:start w:val="1"/>
      <w:numFmt w:val="lowerLetter"/>
      <w:lvlText w:val="(%1)"/>
      <w:lvlJc w:val="left"/>
      <w:pPr>
        <w:ind w:left="494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661" w:hanging="360"/>
      </w:pPr>
    </w:lvl>
    <w:lvl w:ilvl="2" w:tplc="0809001B" w:tentative="1">
      <w:start w:val="1"/>
      <w:numFmt w:val="lowerRoman"/>
      <w:lvlText w:val="%3."/>
      <w:lvlJc w:val="right"/>
      <w:pPr>
        <w:ind w:left="6381" w:hanging="180"/>
      </w:pPr>
    </w:lvl>
    <w:lvl w:ilvl="3" w:tplc="0809000F" w:tentative="1">
      <w:start w:val="1"/>
      <w:numFmt w:val="decimal"/>
      <w:lvlText w:val="%4."/>
      <w:lvlJc w:val="left"/>
      <w:pPr>
        <w:ind w:left="7101" w:hanging="360"/>
      </w:pPr>
    </w:lvl>
    <w:lvl w:ilvl="4" w:tplc="08090019" w:tentative="1">
      <w:start w:val="1"/>
      <w:numFmt w:val="lowerLetter"/>
      <w:lvlText w:val="%5."/>
      <w:lvlJc w:val="left"/>
      <w:pPr>
        <w:ind w:left="7821" w:hanging="360"/>
      </w:pPr>
    </w:lvl>
    <w:lvl w:ilvl="5" w:tplc="0809001B" w:tentative="1">
      <w:start w:val="1"/>
      <w:numFmt w:val="lowerRoman"/>
      <w:lvlText w:val="%6."/>
      <w:lvlJc w:val="right"/>
      <w:pPr>
        <w:ind w:left="8541" w:hanging="180"/>
      </w:pPr>
    </w:lvl>
    <w:lvl w:ilvl="6" w:tplc="0809000F" w:tentative="1">
      <w:start w:val="1"/>
      <w:numFmt w:val="decimal"/>
      <w:lvlText w:val="%7."/>
      <w:lvlJc w:val="left"/>
      <w:pPr>
        <w:ind w:left="9261" w:hanging="360"/>
      </w:pPr>
    </w:lvl>
    <w:lvl w:ilvl="7" w:tplc="08090019" w:tentative="1">
      <w:start w:val="1"/>
      <w:numFmt w:val="lowerLetter"/>
      <w:lvlText w:val="%8."/>
      <w:lvlJc w:val="left"/>
      <w:pPr>
        <w:ind w:left="9981" w:hanging="360"/>
      </w:pPr>
    </w:lvl>
    <w:lvl w:ilvl="8" w:tplc="0809001B" w:tentative="1">
      <w:start w:val="1"/>
      <w:numFmt w:val="lowerRoman"/>
      <w:lvlText w:val="%9."/>
      <w:lvlJc w:val="right"/>
      <w:pPr>
        <w:ind w:left="10701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F0726"/>
    <w:multiLevelType w:val="hybridMultilevel"/>
    <w:tmpl w:val="EA6E0244"/>
    <w:lvl w:ilvl="0" w:tplc="7CB01174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13"/>
  </w:num>
  <w:num w:numId="14">
    <w:abstractNumId w:val="25"/>
  </w:num>
  <w:num w:numId="15">
    <w:abstractNumId w:val="28"/>
  </w:num>
  <w:num w:numId="16">
    <w:abstractNumId w:val="10"/>
  </w:num>
  <w:num w:numId="17">
    <w:abstractNumId w:val="17"/>
  </w:num>
  <w:num w:numId="18">
    <w:abstractNumId w:val="21"/>
  </w:num>
  <w:num w:numId="19">
    <w:abstractNumId w:val="12"/>
  </w:num>
  <w:num w:numId="20">
    <w:abstractNumId w:val="18"/>
  </w:num>
  <w:num w:numId="21">
    <w:abstractNumId w:val="30"/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19"/>
  </w:num>
  <w:num w:numId="27">
    <w:abstractNumId w:val="15"/>
  </w:num>
  <w:num w:numId="28">
    <w:abstractNumId w:val="11"/>
  </w:num>
  <w:num w:numId="29">
    <w:abstractNumId w:val="22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E541B"/>
    <w:rsid w:val="000F431B"/>
    <w:rsid w:val="001078D2"/>
    <w:rsid w:val="001103AA"/>
    <w:rsid w:val="0011666B"/>
    <w:rsid w:val="00124000"/>
    <w:rsid w:val="0013722F"/>
    <w:rsid w:val="0014380B"/>
    <w:rsid w:val="00157FE9"/>
    <w:rsid w:val="0016538B"/>
    <w:rsid w:val="00165F3A"/>
    <w:rsid w:val="00182290"/>
    <w:rsid w:val="00191D8C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0999"/>
    <w:rsid w:val="001E7B67"/>
    <w:rsid w:val="00202DA8"/>
    <w:rsid w:val="00204AD6"/>
    <w:rsid w:val="00211E0B"/>
    <w:rsid w:val="0024772E"/>
    <w:rsid w:val="00267F5F"/>
    <w:rsid w:val="00283697"/>
    <w:rsid w:val="00286B4D"/>
    <w:rsid w:val="002A6754"/>
    <w:rsid w:val="002B1DCA"/>
    <w:rsid w:val="002D4643"/>
    <w:rsid w:val="002F175C"/>
    <w:rsid w:val="002F7DE0"/>
    <w:rsid w:val="00302E18"/>
    <w:rsid w:val="003229D8"/>
    <w:rsid w:val="00333D9C"/>
    <w:rsid w:val="00340057"/>
    <w:rsid w:val="00344028"/>
    <w:rsid w:val="0034540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C6BEB"/>
    <w:rsid w:val="003D4B23"/>
    <w:rsid w:val="003E130E"/>
    <w:rsid w:val="003E1EC6"/>
    <w:rsid w:val="00410C89"/>
    <w:rsid w:val="00422699"/>
    <w:rsid w:val="00422E03"/>
    <w:rsid w:val="00423F03"/>
    <w:rsid w:val="00426B9B"/>
    <w:rsid w:val="004306AA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AF1"/>
    <w:rsid w:val="00485CBB"/>
    <w:rsid w:val="004866B7"/>
    <w:rsid w:val="0049057A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908FB"/>
    <w:rsid w:val="005941EC"/>
    <w:rsid w:val="0059724D"/>
    <w:rsid w:val="005A4616"/>
    <w:rsid w:val="005B320C"/>
    <w:rsid w:val="005B3DB3"/>
    <w:rsid w:val="005B4E13"/>
    <w:rsid w:val="005C2FDE"/>
    <w:rsid w:val="005C342F"/>
    <w:rsid w:val="005C4FCD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2997"/>
    <w:rsid w:val="0062385B"/>
    <w:rsid w:val="00631933"/>
    <w:rsid w:val="00640B26"/>
    <w:rsid w:val="00652D0A"/>
    <w:rsid w:val="00662BB6"/>
    <w:rsid w:val="00671B51"/>
    <w:rsid w:val="00672A48"/>
    <w:rsid w:val="00672F8A"/>
    <w:rsid w:val="0067362F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0CF8"/>
    <w:rsid w:val="006E564B"/>
    <w:rsid w:val="006E7191"/>
    <w:rsid w:val="00703577"/>
    <w:rsid w:val="00705894"/>
    <w:rsid w:val="00724B93"/>
    <w:rsid w:val="0072632A"/>
    <w:rsid w:val="007327D5"/>
    <w:rsid w:val="00733B05"/>
    <w:rsid w:val="007403AB"/>
    <w:rsid w:val="00761394"/>
    <w:rsid w:val="007629C8"/>
    <w:rsid w:val="00762FAC"/>
    <w:rsid w:val="0077047D"/>
    <w:rsid w:val="00784807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34D28"/>
    <w:rsid w:val="00835197"/>
    <w:rsid w:val="00843191"/>
    <w:rsid w:val="00843767"/>
    <w:rsid w:val="0085595A"/>
    <w:rsid w:val="00864245"/>
    <w:rsid w:val="008679D9"/>
    <w:rsid w:val="00872E3B"/>
    <w:rsid w:val="008878DE"/>
    <w:rsid w:val="008979B1"/>
    <w:rsid w:val="008A1ED5"/>
    <w:rsid w:val="008A4B7A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8F4E17"/>
    <w:rsid w:val="00915EF6"/>
    <w:rsid w:val="00920C75"/>
    <w:rsid w:val="009223CA"/>
    <w:rsid w:val="00930A10"/>
    <w:rsid w:val="00934631"/>
    <w:rsid w:val="00940F93"/>
    <w:rsid w:val="009448C3"/>
    <w:rsid w:val="00960F75"/>
    <w:rsid w:val="00971B56"/>
    <w:rsid w:val="009760F3"/>
    <w:rsid w:val="00976CFB"/>
    <w:rsid w:val="0099481E"/>
    <w:rsid w:val="009A0830"/>
    <w:rsid w:val="009A0E8D"/>
    <w:rsid w:val="009B26E7"/>
    <w:rsid w:val="009B2F79"/>
    <w:rsid w:val="009B3273"/>
    <w:rsid w:val="009B544C"/>
    <w:rsid w:val="009B6278"/>
    <w:rsid w:val="009B64BB"/>
    <w:rsid w:val="009D69A5"/>
    <w:rsid w:val="009E5F77"/>
    <w:rsid w:val="00A00697"/>
    <w:rsid w:val="00A00A3F"/>
    <w:rsid w:val="00A01205"/>
    <w:rsid w:val="00A01489"/>
    <w:rsid w:val="00A16D8C"/>
    <w:rsid w:val="00A3026E"/>
    <w:rsid w:val="00A33778"/>
    <w:rsid w:val="00A338F1"/>
    <w:rsid w:val="00A35BE0"/>
    <w:rsid w:val="00A5414C"/>
    <w:rsid w:val="00A6129C"/>
    <w:rsid w:val="00A72F22"/>
    <w:rsid w:val="00A7360F"/>
    <w:rsid w:val="00A7397C"/>
    <w:rsid w:val="00A748A6"/>
    <w:rsid w:val="00A769F4"/>
    <w:rsid w:val="00A776B4"/>
    <w:rsid w:val="00A81CED"/>
    <w:rsid w:val="00A91E4C"/>
    <w:rsid w:val="00A94361"/>
    <w:rsid w:val="00AA11D6"/>
    <w:rsid w:val="00AA293C"/>
    <w:rsid w:val="00AD74C4"/>
    <w:rsid w:val="00AF55EC"/>
    <w:rsid w:val="00B049A8"/>
    <w:rsid w:val="00B1029C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578F"/>
    <w:rsid w:val="00BC3F3B"/>
    <w:rsid w:val="00BC3FA0"/>
    <w:rsid w:val="00BC74E9"/>
    <w:rsid w:val="00BE0008"/>
    <w:rsid w:val="00BF1E2C"/>
    <w:rsid w:val="00BF28BE"/>
    <w:rsid w:val="00BF30B3"/>
    <w:rsid w:val="00BF68A8"/>
    <w:rsid w:val="00C11A03"/>
    <w:rsid w:val="00C22C0C"/>
    <w:rsid w:val="00C269FD"/>
    <w:rsid w:val="00C37074"/>
    <w:rsid w:val="00C4527F"/>
    <w:rsid w:val="00C463DD"/>
    <w:rsid w:val="00C4724C"/>
    <w:rsid w:val="00C60646"/>
    <w:rsid w:val="00C629A0"/>
    <w:rsid w:val="00C64629"/>
    <w:rsid w:val="00C745C3"/>
    <w:rsid w:val="00C94F10"/>
    <w:rsid w:val="00C96DF2"/>
    <w:rsid w:val="00CA1B34"/>
    <w:rsid w:val="00CB3E03"/>
    <w:rsid w:val="00CC2B85"/>
    <w:rsid w:val="00CD3F4D"/>
    <w:rsid w:val="00CD4AA6"/>
    <w:rsid w:val="00CE4A8F"/>
    <w:rsid w:val="00D0711A"/>
    <w:rsid w:val="00D149F6"/>
    <w:rsid w:val="00D2031B"/>
    <w:rsid w:val="00D248B6"/>
    <w:rsid w:val="00D25FE2"/>
    <w:rsid w:val="00D26E07"/>
    <w:rsid w:val="00D36F46"/>
    <w:rsid w:val="00D43252"/>
    <w:rsid w:val="00D44783"/>
    <w:rsid w:val="00D452D8"/>
    <w:rsid w:val="00D47EEA"/>
    <w:rsid w:val="00D65E29"/>
    <w:rsid w:val="00D70480"/>
    <w:rsid w:val="00D773DF"/>
    <w:rsid w:val="00D861EB"/>
    <w:rsid w:val="00D8773D"/>
    <w:rsid w:val="00D95303"/>
    <w:rsid w:val="00D9542D"/>
    <w:rsid w:val="00D978C6"/>
    <w:rsid w:val="00DA3C1C"/>
    <w:rsid w:val="00DB08B3"/>
    <w:rsid w:val="00DC64E9"/>
    <w:rsid w:val="00DC6D39"/>
    <w:rsid w:val="00DF5A2B"/>
    <w:rsid w:val="00E00F5C"/>
    <w:rsid w:val="00E046DF"/>
    <w:rsid w:val="00E1086D"/>
    <w:rsid w:val="00E14EAE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A7A45"/>
    <w:rsid w:val="00EB4E63"/>
    <w:rsid w:val="00EB5C91"/>
    <w:rsid w:val="00ED224D"/>
    <w:rsid w:val="00ED7A2A"/>
    <w:rsid w:val="00EF1D7F"/>
    <w:rsid w:val="00F12AF0"/>
    <w:rsid w:val="00F16068"/>
    <w:rsid w:val="00F31E5F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29"/>
    <w:rPr>
      <w:lang w:eastAsia="en-US"/>
    </w:rPr>
  </w:style>
  <w:style w:type="paragraph" w:customStyle="1" w:styleId="StyleSingleTxtGLeft2cmHanging206cm">
    <w:name w:val="Style _ Single Txt_G + Left:  2 cm Hanging:  2.06 cm"/>
    <w:basedOn w:val="Normal"/>
    <w:link w:val="StyleSingleTxtGLeft2cmHanging206cmChar"/>
    <w:rsid w:val="00D65E29"/>
    <w:pPr>
      <w:spacing w:after="120"/>
      <w:ind w:left="2268" w:right="1134" w:hanging="1134"/>
      <w:jc w:val="both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D65E29"/>
    <w:rPr>
      <w:lang w:eastAsia="en-US"/>
    </w:rPr>
  </w:style>
  <w:style w:type="paragraph" w:styleId="ListParagraph">
    <w:name w:val="List Paragraph"/>
    <w:basedOn w:val="Normal"/>
    <w:uiPriority w:val="34"/>
    <w:qFormat/>
    <w:rsid w:val="00D65E29"/>
    <w:pPr>
      <w:suppressAutoHyphens w:val="0"/>
      <w:spacing w:after="120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29"/>
    <w:rPr>
      <w:lang w:eastAsia="en-US"/>
    </w:rPr>
  </w:style>
  <w:style w:type="paragraph" w:customStyle="1" w:styleId="StyleSingleTxtGLeft2cmHanging206cm">
    <w:name w:val="Style _ Single Txt_G + Left:  2 cm Hanging:  2.06 cm"/>
    <w:basedOn w:val="Normal"/>
    <w:link w:val="StyleSingleTxtGLeft2cmHanging206cmChar"/>
    <w:rsid w:val="00D65E29"/>
    <w:pPr>
      <w:spacing w:after="120"/>
      <w:ind w:left="2268" w:right="1134" w:hanging="1134"/>
      <w:jc w:val="both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D65E29"/>
    <w:rPr>
      <w:lang w:eastAsia="en-US"/>
    </w:rPr>
  </w:style>
  <w:style w:type="paragraph" w:styleId="ListParagraph">
    <w:name w:val="List Paragraph"/>
    <w:basedOn w:val="Normal"/>
    <w:uiPriority w:val="34"/>
    <w:qFormat/>
    <w:rsid w:val="00D65E29"/>
    <w:pPr>
      <w:suppressAutoHyphens w:val="0"/>
      <w:spacing w:after="12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6096-D9C0-46FD-AD6E-5A1B0657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Benedicte Boudol</cp:lastModifiedBy>
  <cp:revision>4</cp:revision>
  <cp:lastPrinted>2016-01-19T10:13:00Z</cp:lastPrinted>
  <dcterms:created xsi:type="dcterms:W3CDTF">2016-01-19T10:18:00Z</dcterms:created>
  <dcterms:modified xsi:type="dcterms:W3CDTF">2016-01-21T09:19:00Z</dcterms:modified>
</cp:coreProperties>
</file>