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8C3247" w:rsidRDefault="006D66AF" w:rsidP="00370AD8">
            <w:pPr>
              <w:jc w:val="right"/>
              <w:rPr>
                <w:highlight w:val="yellow"/>
              </w:rPr>
            </w:pPr>
            <w:r w:rsidRPr="00370AD8">
              <w:rPr>
                <w:sz w:val="40"/>
              </w:rPr>
              <w:t>ECE</w:t>
            </w:r>
            <w:r w:rsidRPr="00370AD8">
              <w:t>/TRANS/WP.29/GRE/</w:t>
            </w:r>
            <w:r w:rsidR="00A91E4C" w:rsidRPr="00370AD8">
              <w:t>201</w:t>
            </w:r>
            <w:r w:rsidR="00A16D8C" w:rsidRPr="00370AD8">
              <w:t>6</w:t>
            </w:r>
            <w:r w:rsidRPr="00370AD8">
              <w:t>/</w:t>
            </w:r>
            <w:r w:rsidR="00370AD8" w:rsidRPr="00370AD8">
              <w:t>11</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A02FA2" w:rsidP="006D66AF">
            <w:pPr>
              <w:spacing w:before="12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4pt;height:47.1pt;visibility:visible">
                  <v:imagedata r:id="rId8" o:title=" _unlogo"/>
                </v:shape>
              </w:pict>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9130D3" w:rsidP="006D66AF">
            <w:pPr>
              <w:spacing w:line="240" w:lineRule="exact"/>
            </w:pPr>
            <w:r>
              <w:t>18</w:t>
            </w:r>
            <w:bookmarkStart w:id="0" w:name="_GoBack"/>
            <w:bookmarkEnd w:id="0"/>
            <w:r w:rsidR="00370AD8" w:rsidRPr="00370AD8">
              <w:t xml:space="preserve"> January</w:t>
            </w:r>
            <w:r w:rsidR="00370AD8">
              <w:t xml:space="preserve"> 2016</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DC64E9" w:rsidRPr="0037278F" w:rsidRDefault="00DC64E9" w:rsidP="00DC64E9">
      <w:pPr>
        <w:rPr>
          <w:b/>
        </w:rPr>
      </w:pPr>
      <w:r w:rsidRPr="0037278F">
        <w:rPr>
          <w:b/>
        </w:rPr>
        <w:t>Seventy-</w:t>
      </w:r>
      <w:r w:rsidR="00A16D8C">
        <w:rPr>
          <w:b/>
        </w:rPr>
        <w:t>fifth</w:t>
      </w:r>
      <w:r w:rsidRPr="0037278F">
        <w:rPr>
          <w:b/>
        </w:rPr>
        <w:t xml:space="preserve"> session</w:t>
      </w:r>
    </w:p>
    <w:p w:rsidR="00DC64E9" w:rsidRPr="0037278F" w:rsidRDefault="00DC64E9" w:rsidP="00DC64E9">
      <w:pPr>
        <w:rPr>
          <w:bCs/>
        </w:rPr>
      </w:pPr>
      <w:r w:rsidRPr="0037278F">
        <w:t>Geneva</w:t>
      </w:r>
      <w:r w:rsidRPr="0037278F">
        <w:rPr>
          <w:bCs/>
        </w:rPr>
        <w:t xml:space="preserve">, </w:t>
      </w:r>
      <w:r w:rsidR="00A16D8C">
        <w:rPr>
          <w:bCs/>
        </w:rPr>
        <w:t>5</w:t>
      </w:r>
      <w:r w:rsidR="00346D03">
        <w:rPr>
          <w:bCs/>
        </w:rPr>
        <w:t>–</w:t>
      </w:r>
      <w:r w:rsidR="00A16D8C">
        <w:rPr>
          <w:bCs/>
        </w:rPr>
        <w:t>8</w:t>
      </w:r>
      <w:r w:rsidR="00370AD8">
        <w:rPr>
          <w:bCs/>
        </w:rPr>
        <w:t xml:space="preserve"> </w:t>
      </w:r>
      <w:r>
        <w:rPr>
          <w:bCs/>
        </w:rPr>
        <w:t>April 201</w:t>
      </w:r>
      <w:r w:rsidR="00A16D8C">
        <w:rPr>
          <w:bCs/>
        </w:rPr>
        <w:t>6</w:t>
      </w:r>
    </w:p>
    <w:p w:rsidR="007F3B65" w:rsidRDefault="006D66AF" w:rsidP="00370AD8">
      <w:pPr>
        <w:ind w:right="1134"/>
        <w:rPr>
          <w:b/>
          <w:bCs/>
          <w:lang w:val="en-US"/>
        </w:rPr>
      </w:pPr>
      <w:r w:rsidRPr="00370AD8">
        <w:rPr>
          <w:bCs/>
          <w:lang w:val="en-US"/>
        </w:rPr>
        <w:t xml:space="preserve">Item </w:t>
      </w:r>
      <w:r w:rsidR="00370AD8" w:rsidRPr="00370AD8">
        <w:rPr>
          <w:bCs/>
          <w:lang w:val="en-US"/>
        </w:rPr>
        <w:t xml:space="preserve">7 (a) </w:t>
      </w:r>
      <w:r w:rsidR="007F3B65">
        <w:rPr>
          <w:bCs/>
          <w:lang w:val="en-US"/>
        </w:rPr>
        <w:t>and (b) o</w:t>
      </w:r>
      <w:r w:rsidRPr="00370AD8">
        <w:rPr>
          <w:bCs/>
          <w:lang w:val="en-US"/>
        </w:rPr>
        <w:t>f the provisional agenda</w:t>
      </w:r>
      <w:r w:rsidRPr="00370AD8">
        <w:rPr>
          <w:bCs/>
          <w:lang w:val="en-US"/>
        </w:rPr>
        <w:br/>
      </w:r>
      <w:r w:rsidR="00370AD8">
        <w:rPr>
          <w:b/>
          <w:bCs/>
          <w:lang w:val="en-US"/>
        </w:rPr>
        <w:t>Other Regulations</w:t>
      </w:r>
      <w:r w:rsidR="007F3B65">
        <w:rPr>
          <w:b/>
          <w:bCs/>
          <w:lang w:val="en-US"/>
        </w:rPr>
        <w:t>:</w:t>
      </w:r>
      <w:r w:rsidR="00370AD8">
        <w:rPr>
          <w:b/>
          <w:bCs/>
          <w:lang w:val="en-US"/>
        </w:rPr>
        <w:t xml:space="preserve"> </w:t>
      </w:r>
    </w:p>
    <w:p w:rsidR="00DB1EDC" w:rsidRDefault="00370AD8" w:rsidP="00370AD8">
      <w:pPr>
        <w:ind w:right="1134"/>
        <w:rPr>
          <w:b/>
          <w:bCs/>
          <w:lang w:val="en-US"/>
        </w:rPr>
      </w:pPr>
      <w:r w:rsidRPr="00370AD8">
        <w:rPr>
          <w:b/>
          <w:bCs/>
          <w:lang w:val="en-US"/>
        </w:rPr>
        <w:t>Regulation No. 6 (Direction indicators)</w:t>
      </w:r>
      <w:r>
        <w:rPr>
          <w:b/>
          <w:bCs/>
          <w:lang w:val="en-US"/>
        </w:rPr>
        <w:t xml:space="preserve"> </w:t>
      </w:r>
    </w:p>
    <w:p w:rsidR="006D66AF" w:rsidRDefault="00DB1EDC" w:rsidP="00370AD8">
      <w:pPr>
        <w:ind w:right="1134"/>
        <w:rPr>
          <w:b/>
          <w:bCs/>
          <w:lang w:val="en-US"/>
        </w:rPr>
      </w:pPr>
      <w:r>
        <w:rPr>
          <w:b/>
          <w:bCs/>
          <w:lang w:val="en-US"/>
        </w:rPr>
        <w:t>Regulation</w:t>
      </w:r>
      <w:r w:rsidR="00370AD8" w:rsidRPr="00370AD8">
        <w:rPr>
          <w:b/>
          <w:bCs/>
          <w:lang w:val="en-US"/>
        </w:rPr>
        <w:t xml:space="preserve"> No. 7 (Position, stop and end-outline lamps)</w:t>
      </w:r>
    </w:p>
    <w:p w:rsidR="006D66AF" w:rsidRPr="00370AD8" w:rsidRDefault="006D66AF" w:rsidP="00370AD8">
      <w:pPr>
        <w:pStyle w:val="HChG"/>
        <w:rPr>
          <w:lang w:val="en-US"/>
        </w:rPr>
      </w:pPr>
      <w:r w:rsidRPr="00C970EE">
        <w:rPr>
          <w:lang w:val="en-US"/>
        </w:rPr>
        <w:tab/>
      </w:r>
      <w:r w:rsidRPr="00C970EE">
        <w:rPr>
          <w:lang w:val="en-US"/>
        </w:rPr>
        <w:tab/>
      </w:r>
      <w:r w:rsidR="00D452D8" w:rsidRPr="00370AD8">
        <w:rPr>
          <w:lang w:val="en-US"/>
        </w:rPr>
        <w:t xml:space="preserve">Proposal for </w:t>
      </w:r>
      <w:bookmarkStart w:id="1" w:name="OLE_LINK11"/>
      <w:r w:rsidR="00D452D8" w:rsidRPr="00370AD8">
        <w:rPr>
          <w:lang w:val="en-US"/>
        </w:rPr>
        <w:t xml:space="preserve">Supplement </w:t>
      </w:r>
      <w:r w:rsidR="00003702" w:rsidRPr="00370AD8">
        <w:rPr>
          <w:lang w:val="en-US"/>
        </w:rPr>
        <w:t>26</w:t>
      </w:r>
      <w:r w:rsidR="00D452D8" w:rsidRPr="00370AD8">
        <w:rPr>
          <w:lang w:val="en-US"/>
        </w:rPr>
        <w:t xml:space="preserve"> to the 0</w:t>
      </w:r>
      <w:r w:rsidR="00003702" w:rsidRPr="00370AD8">
        <w:rPr>
          <w:lang w:val="en-US"/>
        </w:rPr>
        <w:t>1</w:t>
      </w:r>
      <w:r w:rsidR="00D452D8" w:rsidRPr="00370AD8">
        <w:rPr>
          <w:lang w:val="en-US"/>
        </w:rPr>
        <w:t xml:space="preserve"> </w:t>
      </w:r>
      <w:r w:rsidR="00370AD8" w:rsidRPr="00370AD8">
        <w:rPr>
          <w:lang w:val="en-US"/>
        </w:rPr>
        <w:t>s</w:t>
      </w:r>
      <w:r w:rsidR="00D452D8" w:rsidRPr="00370AD8">
        <w:rPr>
          <w:lang w:val="en-US"/>
        </w:rPr>
        <w:t xml:space="preserve">eries </w:t>
      </w:r>
      <w:bookmarkEnd w:id="1"/>
      <w:r w:rsidR="00D452D8" w:rsidRPr="00370AD8">
        <w:rPr>
          <w:lang w:val="en-US"/>
        </w:rPr>
        <w:t>of</w:t>
      </w:r>
      <w:r w:rsidR="00370AD8" w:rsidRPr="00370AD8">
        <w:rPr>
          <w:lang w:val="en-US"/>
        </w:rPr>
        <w:t xml:space="preserve"> amendments to</w:t>
      </w:r>
      <w:r w:rsidR="00D452D8" w:rsidRPr="00370AD8">
        <w:rPr>
          <w:lang w:val="en-US"/>
        </w:rPr>
        <w:t xml:space="preserve"> Regulation No.</w:t>
      </w:r>
      <w:r w:rsidR="00F923C4" w:rsidRPr="00370AD8">
        <w:rPr>
          <w:lang w:val="en-US"/>
        </w:rPr>
        <w:t xml:space="preserve"> </w:t>
      </w:r>
      <w:r w:rsidR="00003702" w:rsidRPr="00370AD8">
        <w:rPr>
          <w:lang w:val="en-US"/>
        </w:rPr>
        <w:t xml:space="preserve">6 (Direction indicators) and </w:t>
      </w:r>
      <w:bookmarkStart w:id="2" w:name="OLE_LINK12"/>
      <w:r w:rsidR="00003702" w:rsidRPr="00370AD8">
        <w:rPr>
          <w:lang w:val="en-US"/>
        </w:rPr>
        <w:t xml:space="preserve">Supplement 24 to the 02 </w:t>
      </w:r>
      <w:r w:rsidR="00370AD8" w:rsidRPr="00370AD8">
        <w:rPr>
          <w:lang w:val="en-US"/>
        </w:rPr>
        <w:t>s</w:t>
      </w:r>
      <w:r w:rsidR="00003702" w:rsidRPr="00370AD8">
        <w:rPr>
          <w:lang w:val="en-US"/>
        </w:rPr>
        <w:t>eries</w:t>
      </w:r>
      <w:bookmarkEnd w:id="2"/>
      <w:r w:rsidR="00003702" w:rsidRPr="00370AD8">
        <w:rPr>
          <w:lang w:val="en-US"/>
        </w:rPr>
        <w:t xml:space="preserve"> of</w:t>
      </w:r>
      <w:r w:rsidR="00370AD8" w:rsidRPr="00370AD8">
        <w:rPr>
          <w:lang w:val="en-US"/>
        </w:rPr>
        <w:t xml:space="preserve"> amendments to</w:t>
      </w:r>
      <w:r w:rsidR="00003702" w:rsidRPr="00370AD8">
        <w:rPr>
          <w:lang w:val="en-US"/>
        </w:rPr>
        <w:t xml:space="preserve"> Regulation No. 7 (Position, stop and end-outline lamps)</w:t>
      </w:r>
    </w:p>
    <w:p w:rsidR="006D66AF" w:rsidRPr="00003702" w:rsidRDefault="0068000A" w:rsidP="0068000A">
      <w:pPr>
        <w:pStyle w:val="H1G"/>
        <w:ind w:firstLine="0"/>
        <w:rPr>
          <w:szCs w:val="24"/>
          <w:lang w:val="en-US"/>
        </w:rPr>
      </w:pPr>
      <w:r w:rsidRPr="00003702">
        <w:rPr>
          <w:szCs w:val="24"/>
          <w:lang w:val="en-US"/>
        </w:rPr>
        <w:t>Submitted by the expert from the International Automotive Lighting and Light Signalling Expert Group (GTB</w:t>
      </w:r>
      <w:r w:rsidR="00A91E4C" w:rsidRPr="00003702">
        <w:rPr>
          <w:szCs w:val="24"/>
          <w:lang w:val="en-US"/>
        </w:rPr>
        <w:t>)</w:t>
      </w:r>
      <w:r w:rsidR="006D66AF" w:rsidRPr="00003702">
        <w:rPr>
          <w:rStyle w:val="Appelnotedebasdep"/>
          <w:b w:val="0"/>
          <w:szCs w:val="24"/>
          <w:lang w:val="en-US"/>
        </w:rPr>
        <w:footnoteReference w:customMarkFollows="1" w:id="2"/>
        <w:t>*</w:t>
      </w:r>
    </w:p>
    <w:p w:rsidR="006D66AF" w:rsidRPr="00C970EE" w:rsidRDefault="00BC3F3B" w:rsidP="006D66AF">
      <w:pPr>
        <w:pStyle w:val="SingleTxtG"/>
        <w:tabs>
          <w:tab w:val="left" w:pos="8505"/>
        </w:tabs>
        <w:ind w:firstLine="567"/>
        <w:rPr>
          <w:lang w:val="en-US"/>
        </w:rPr>
      </w:pPr>
      <w:r w:rsidRPr="00003702">
        <w:t>The text reproduced below was prepared by the expert from the GTB</w:t>
      </w:r>
      <w:r w:rsidR="008C2428" w:rsidRPr="00003702">
        <w:t xml:space="preserve"> </w:t>
      </w:r>
      <w:r w:rsidR="0062385B" w:rsidRPr="00003702">
        <w:t xml:space="preserve">to </w:t>
      </w:r>
      <w:r w:rsidR="00003702">
        <w:t xml:space="preserve">align the </w:t>
      </w:r>
      <w:r w:rsidR="0062385B" w:rsidRPr="00003702">
        <w:t xml:space="preserve">requirements </w:t>
      </w:r>
      <w:r w:rsidR="00003702">
        <w:t xml:space="preserve">of </w:t>
      </w:r>
      <w:r w:rsidR="00370AD8">
        <w:t>p</w:t>
      </w:r>
      <w:r w:rsidR="00003702">
        <w:t xml:space="preserve">aragraph 6.1. with the definition </w:t>
      </w:r>
      <w:r w:rsidR="0062385B" w:rsidRPr="00003702">
        <w:t>of</w:t>
      </w:r>
      <w:r w:rsidR="00422699" w:rsidRPr="00003702">
        <w:t xml:space="preserve"> “single</w:t>
      </w:r>
      <w:r w:rsidR="0062385B" w:rsidRPr="00003702">
        <w:t xml:space="preserve"> lamp</w:t>
      </w:r>
      <w:r w:rsidR="00422699" w:rsidRPr="00003702">
        <w:t>”</w:t>
      </w:r>
      <w:r w:rsidR="00003702">
        <w:t xml:space="preserve">. </w:t>
      </w:r>
      <w:r w:rsidR="0068000A" w:rsidRPr="00003702">
        <w:t>The modifications to the exis</w:t>
      </w:r>
      <w:r w:rsidR="005908FB" w:rsidRPr="00003702">
        <w:t>ting text of the Regulation</w:t>
      </w:r>
      <w:r w:rsidR="00370AD8">
        <w:t>s</w:t>
      </w:r>
      <w:r w:rsidR="005908FB" w:rsidRPr="00003702">
        <w:t xml:space="preserve"> are marked in bold for new or strikethrough for deleted characters</w:t>
      </w:r>
      <w:r w:rsidR="006D66AF" w:rsidRPr="00003702">
        <w:rPr>
          <w:lang w:val="en-US"/>
        </w:rPr>
        <w:t>.</w:t>
      </w:r>
    </w:p>
    <w:p w:rsidR="006D66AF" w:rsidRPr="00C970EE" w:rsidRDefault="006D66AF" w:rsidP="006D66AF">
      <w:pPr>
        <w:tabs>
          <w:tab w:val="left" w:pos="8505"/>
        </w:tabs>
        <w:ind w:left="1134" w:right="1134" w:firstLine="567"/>
        <w:jc w:val="both"/>
        <w:rPr>
          <w:lang w:val="en-US"/>
        </w:rPr>
      </w:pPr>
    </w:p>
    <w:p w:rsidR="00A5414C" w:rsidRPr="00865AB3" w:rsidRDefault="006D66AF" w:rsidP="00003702">
      <w:pPr>
        <w:pStyle w:val="HChG"/>
        <w:numPr>
          <w:ilvl w:val="0"/>
          <w:numId w:val="22"/>
        </w:numPr>
        <w:rPr>
          <w:lang w:val="en-US"/>
        </w:rPr>
      </w:pPr>
      <w:r w:rsidRPr="00C970EE">
        <w:rPr>
          <w:b w:val="0"/>
          <w:lang w:val="en-US"/>
        </w:rPr>
        <w:br w:type="page"/>
      </w:r>
      <w:r w:rsidR="00A5414C" w:rsidRPr="00865AB3">
        <w:rPr>
          <w:lang w:val="en-US"/>
        </w:rPr>
        <w:lastRenderedPageBreak/>
        <w:t>Proposal</w:t>
      </w:r>
    </w:p>
    <w:p w:rsidR="00003702" w:rsidRPr="00A369D1" w:rsidRDefault="00A369D1" w:rsidP="00D90E39">
      <w:pPr>
        <w:pStyle w:val="HChG"/>
        <w:spacing w:line="260" w:lineRule="exact"/>
        <w:ind w:hanging="459"/>
        <w:rPr>
          <w:sz w:val="24"/>
          <w:szCs w:val="24"/>
          <w:lang w:val="en-US"/>
        </w:rPr>
      </w:pPr>
      <w:r>
        <w:rPr>
          <w:sz w:val="24"/>
          <w:szCs w:val="24"/>
          <w:lang w:val="en-US"/>
        </w:rPr>
        <w:t>A.</w:t>
      </w:r>
      <w:r>
        <w:rPr>
          <w:sz w:val="24"/>
          <w:szCs w:val="24"/>
          <w:lang w:val="en-US"/>
        </w:rPr>
        <w:tab/>
      </w:r>
      <w:r w:rsidR="00003702" w:rsidRPr="00A369D1">
        <w:rPr>
          <w:sz w:val="24"/>
          <w:szCs w:val="24"/>
          <w:lang w:val="en-US"/>
        </w:rPr>
        <w:t>Proposal for Supplement 26 to the 01 Series of Regulation No. 6 (Direction indicators)</w:t>
      </w:r>
    </w:p>
    <w:p w:rsidR="0079032E" w:rsidRPr="00A369D1" w:rsidRDefault="0079032E" w:rsidP="0079032E">
      <w:pPr>
        <w:spacing w:after="120"/>
        <w:ind w:left="1134"/>
        <w:rPr>
          <w:rFonts w:ascii="Arial" w:hAnsi="Arial"/>
          <w:bCs/>
          <w:lang w:eastAsia="ja-JP"/>
        </w:rPr>
      </w:pPr>
      <w:r w:rsidRPr="00A369D1">
        <w:rPr>
          <w:i/>
          <w:lang w:eastAsia="ja-JP"/>
        </w:rPr>
        <w:t>Paragraph 6.1.</w:t>
      </w:r>
      <w:r w:rsidRPr="00A369D1">
        <w:rPr>
          <w:lang w:eastAsia="ja-JP"/>
        </w:rPr>
        <w:t>, amend to read:</w:t>
      </w:r>
    </w:p>
    <w:p w:rsidR="0079032E" w:rsidRPr="00A369D1" w:rsidRDefault="00A369D1" w:rsidP="00E465DB">
      <w:pPr>
        <w:pStyle w:val="para"/>
        <w:rPr>
          <w:lang w:val="en-US"/>
        </w:rPr>
      </w:pPr>
      <w:r>
        <w:rPr>
          <w:lang w:val="en-US"/>
        </w:rPr>
        <w:t>"</w:t>
      </w:r>
      <w:r w:rsidR="0079032E" w:rsidRPr="00A369D1">
        <w:rPr>
          <w:lang w:val="en-US"/>
        </w:rPr>
        <w:t>6.1.</w:t>
      </w:r>
      <w:r w:rsidR="0079032E" w:rsidRPr="00A369D1">
        <w:rPr>
          <w:lang w:val="en-US" w:eastAsia="ja-JP"/>
        </w:rPr>
        <w:tab/>
      </w:r>
      <w:r w:rsidR="0079032E" w:rsidRPr="00A369D1">
        <w:rPr>
          <w:lang w:val="en-US"/>
        </w:rPr>
        <w:t>The light emitted by each of the two devices supplied must be in the case of direction indicators of categories 1, 1a, 1b, 2a, 2b, in the reference axes, in the case of direction indicators of categories 5 or 6 in direction A according to Annex 1 of not less than the minimum intensity and of not more than the maximum intensity specified below:</w:t>
      </w:r>
    </w:p>
    <w:tbl>
      <w:tblPr>
        <w:tblW w:w="7373"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59"/>
        <w:gridCol w:w="1701"/>
        <w:gridCol w:w="1560"/>
        <w:gridCol w:w="2553"/>
      </w:tblGrid>
      <w:tr w:rsidR="0079032E" w:rsidRPr="00846D29" w:rsidTr="00590860">
        <w:trPr>
          <w:tblHeader/>
        </w:trPr>
        <w:tc>
          <w:tcPr>
            <w:tcW w:w="1559" w:type="dxa"/>
            <w:vMerge w:val="restart"/>
            <w:tcBorders>
              <w:top w:val="single" w:sz="4" w:space="0" w:color="auto"/>
              <w:left w:val="single" w:sz="4" w:space="0" w:color="auto"/>
              <w:bottom w:val="single" w:sz="4" w:space="0" w:color="auto"/>
              <w:right w:val="single" w:sz="4" w:space="0" w:color="auto"/>
            </w:tcBorders>
            <w:vAlign w:val="bottom"/>
          </w:tcPr>
          <w:p w:rsidR="0079032E" w:rsidRPr="00590860" w:rsidRDefault="0079032E" w:rsidP="00AE4CB9">
            <w:pPr>
              <w:spacing w:before="40" w:after="40" w:line="200" w:lineRule="exact"/>
              <w:ind w:left="113" w:right="113"/>
              <w:rPr>
                <w:bCs/>
                <w:i/>
                <w:sz w:val="16"/>
                <w:szCs w:val="16"/>
              </w:rPr>
            </w:pPr>
            <w:r w:rsidRPr="00590860">
              <w:rPr>
                <w:i/>
                <w:sz w:val="16"/>
                <w:szCs w:val="16"/>
                <w:lang w:val="en-US"/>
              </w:rPr>
              <w:br w:type="page"/>
            </w:r>
            <w:r w:rsidRPr="00590860">
              <w:rPr>
                <w:i/>
                <w:sz w:val="16"/>
                <w:szCs w:val="16"/>
                <w:lang w:val="en-US"/>
              </w:rPr>
              <w:br w:type="page"/>
            </w:r>
            <w:r w:rsidRPr="00590860">
              <w:rPr>
                <w:bCs/>
                <w:i/>
                <w:sz w:val="16"/>
                <w:szCs w:val="16"/>
              </w:rPr>
              <w:t>Direction indicator of category</w:t>
            </w:r>
          </w:p>
        </w:tc>
        <w:tc>
          <w:tcPr>
            <w:tcW w:w="1701" w:type="dxa"/>
            <w:vMerge w:val="restart"/>
            <w:tcBorders>
              <w:top w:val="single" w:sz="4" w:space="0" w:color="auto"/>
              <w:left w:val="single" w:sz="4" w:space="0" w:color="auto"/>
              <w:bottom w:val="single" w:sz="4" w:space="0" w:color="auto"/>
              <w:right w:val="single" w:sz="4" w:space="0" w:color="auto"/>
            </w:tcBorders>
            <w:vAlign w:val="bottom"/>
          </w:tcPr>
          <w:p w:rsidR="0079032E" w:rsidRPr="00590860" w:rsidRDefault="0079032E" w:rsidP="00AE4CB9">
            <w:pPr>
              <w:spacing w:before="40" w:after="40" w:line="200" w:lineRule="exact"/>
              <w:ind w:left="113" w:right="113"/>
              <w:jc w:val="right"/>
              <w:rPr>
                <w:bCs/>
                <w:i/>
                <w:sz w:val="16"/>
                <w:szCs w:val="16"/>
                <w:lang w:val="en-US"/>
              </w:rPr>
            </w:pPr>
            <w:r w:rsidRPr="00590860">
              <w:rPr>
                <w:bCs/>
                <w:i/>
                <w:sz w:val="16"/>
                <w:szCs w:val="16"/>
                <w:lang w:val="en-US"/>
              </w:rPr>
              <w:t>Minimum luminous intensity in cd</w:t>
            </w:r>
          </w:p>
        </w:tc>
        <w:tc>
          <w:tcPr>
            <w:tcW w:w="4113" w:type="dxa"/>
            <w:gridSpan w:val="2"/>
            <w:tcBorders>
              <w:top w:val="single" w:sz="4" w:space="0" w:color="auto"/>
              <w:left w:val="single" w:sz="4" w:space="0" w:color="auto"/>
              <w:bottom w:val="single" w:sz="4" w:space="0" w:color="auto"/>
              <w:right w:val="single" w:sz="4" w:space="0" w:color="auto"/>
            </w:tcBorders>
            <w:vAlign w:val="bottom"/>
          </w:tcPr>
          <w:p w:rsidR="0079032E" w:rsidRPr="00590860" w:rsidRDefault="0079032E" w:rsidP="00354371">
            <w:pPr>
              <w:spacing w:before="40" w:after="40" w:line="200" w:lineRule="exact"/>
              <w:ind w:left="113" w:right="113"/>
              <w:jc w:val="right"/>
              <w:rPr>
                <w:bCs/>
                <w:i/>
                <w:sz w:val="16"/>
                <w:szCs w:val="16"/>
                <w:lang w:val="en-US"/>
              </w:rPr>
            </w:pPr>
            <w:r w:rsidRPr="00590860">
              <w:rPr>
                <w:bCs/>
                <w:i/>
                <w:sz w:val="16"/>
                <w:szCs w:val="16"/>
                <w:lang w:val="en-US"/>
              </w:rPr>
              <w:t>Maximum luminous intensity in cd when used as</w:t>
            </w:r>
          </w:p>
        </w:tc>
      </w:tr>
      <w:tr w:rsidR="0079032E" w:rsidRPr="00846D29" w:rsidTr="00590860">
        <w:trPr>
          <w:tblHeader/>
        </w:trPr>
        <w:tc>
          <w:tcPr>
            <w:tcW w:w="1559" w:type="dxa"/>
            <w:vMerge/>
            <w:tcBorders>
              <w:top w:val="single" w:sz="4" w:space="0" w:color="auto"/>
              <w:left w:val="single" w:sz="4" w:space="0" w:color="auto"/>
              <w:bottom w:val="single" w:sz="12" w:space="0" w:color="auto"/>
              <w:right w:val="single" w:sz="4" w:space="0" w:color="auto"/>
            </w:tcBorders>
            <w:vAlign w:val="bottom"/>
          </w:tcPr>
          <w:p w:rsidR="0079032E" w:rsidRPr="00590860" w:rsidRDefault="0079032E" w:rsidP="00AE4CB9">
            <w:pPr>
              <w:spacing w:before="40" w:after="40" w:line="220" w:lineRule="exact"/>
              <w:ind w:left="113" w:right="113"/>
              <w:rPr>
                <w:bCs/>
                <w:i/>
                <w:sz w:val="16"/>
                <w:szCs w:val="16"/>
                <w:lang w:val="en-US"/>
              </w:rPr>
            </w:pPr>
          </w:p>
        </w:tc>
        <w:tc>
          <w:tcPr>
            <w:tcW w:w="1701" w:type="dxa"/>
            <w:vMerge/>
            <w:tcBorders>
              <w:top w:val="single" w:sz="4" w:space="0" w:color="auto"/>
              <w:left w:val="single" w:sz="4" w:space="0" w:color="auto"/>
              <w:bottom w:val="single" w:sz="12" w:space="0" w:color="auto"/>
              <w:right w:val="single" w:sz="4" w:space="0" w:color="auto"/>
            </w:tcBorders>
            <w:vAlign w:val="bottom"/>
          </w:tcPr>
          <w:p w:rsidR="0079032E" w:rsidRPr="00590860" w:rsidRDefault="0079032E" w:rsidP="00AE4CB9">
            <w:pPr>
              <w:spacing w:before="40" w:after="40" w:line="220" w:lineRule="exact"/>
              <w:ind w:left="113" w:right="113"/>
              <w:jc w:val="right"/>
              <w:rPr>
                <w:bCs/>
                <w:i/>
                <w:sz w:val="16"/>
                <w:szCs w:val="16"/>
                <w:lang w:val="en-US"/>
              </w:rPr>
            </w:pPr>
          </w:p>
        </w:tc>
        <w:tc>
          <w:tcPr>
            <w:tcW w:w="1560" w:type="dxa"/>
            <w:tcBorders>
              <w:top w:val="single" w:sz="4" w:space="0" w:color="auto"/>
              <w:left w:val="single" w:sz="4" w:space="0" w:color="auto"/>
              <w:bottom w:val="single" w:sz="12" w:space="0" w:color="auto"/>
              <w:right w:val="single" w:sz="4" w:space="0" w:color="auto"/>
            </w:tcBorders>
            <w:vAlign w:val="bottom"/>
          </w:tcPr>
          <w:p w:rsidR="0079032E" w:rsidRPr="00590860" w:rsidRDefault="0079032E" w:rsidP="00AE4CB9">
            <w:pPr>
              <w:wordWrap w:val="0"/>
              <w:spacing w:before="40" w:after="40" w:line="200" w:lineRule="exact"/>
              <w:ind w:left="113" w:right="113"/>
              <w:jc w:val="right"/>
              <w:rPr>
                <w:bCs/>
                <w:i/>
                <w:strike/>
                <w:sz w:val="16"/>
                <w:szCs w:val="16"/>
                <w:u w:val="single"/>
              </w:rPr>
            </w:pPr>
            <w:r w:rsidRPr="00590860">
              <w:rPr>
                <w:bCs/>
                <w:i/>
                <w:strike/>
                <w:sz w:val="16"/>
                <w:szCs w:val="16"/>
                <w:lang w:eastAsia="ja-JP"/>
              </w:rPr>
              <w:t>Single</w:t>
            </w:r>
            <w:r w:rsidRPr="00590860">
              <w:rPr>
                <w:bCs/>
                <w:i/>
                <w:strike/>
                <w:sz w:val="16"/>
                <w:szCs w:val="16"/>
              </w:rPr>
              <w:t xml:space="preserve"> lamp </w:t>
            </w:r>
            <w:r w:rsidRPr="00590860">
              <w:rPr>
                <w:b/>
                <w:bCs/>
                <w:i/>
                <w:sz w:val="16"/>
                <w:szCs w:val="16"/>
              </w:rPr>
              <w:t>A single lamp</w:t>
            </w:r>
          </w:p>
        </w:tc>
        <w:tc>
          <w:tcPr>
            <w:tcW w:w="2553" w:type="dxa"/>
            <w:tcBorders>
              <w:top w:val="single" w:sz="4" w:space="0" w:color="auto"/>
              <w:left w:val="single" w:sz="4" w:space="0" w:color="auto"/>
              <w:bottom w:val="single" w:sz="12" w:space="0" w:color="auto"/>
              <w:right w:val="single" w:sz="4" w:space="0" w:color="auto"/>
            </w:tcBorders>
            <w:vAlign w:val="bottom"/>
          </w:tcPr>
          <w:p w:rsidR="0079032E" w:rsidRPr="00590860" w:rsidRDefault="0079032E" w:rsidP="00AE4CB9">
            <w:pPr>
              <w:spacing w:before="40" w:after="40" w:line="220" w:lineRule="exact"/>
              <w:ind w:left="113" w:right="113"/>
              <w:jc w:val="right"/>
              <w:rPr>
                <w:bCs/>
                <w:i/>
                <w:sz w:val="16"/>
                <w:szCs w:val="16"/>
                <w:lang w:val="en-US"/>
              </w:rPr>
            </w:pPr>
            <w:r w:rsidRPr="00590860">
              <w:rPr>
                <w:bCs/>
                <w:i/>
                <w:strike/>
                <w:sz w:val="16"/>
                <w:szCs w:val="16"/>
                <w:lang w:val="en-US"/>
              </w:rPr>
              <w:t>Lamp (single) marked “D”</w:t>
            </w:r>
            <w:r w:rsidRPr="00590860">
              <w:rPr>
                <w:bCs/>
                <w:i/>
                <w:sz w:val="16"/>
                <w:szCs w:val="16"/>
                <w:lang w:val="en-US"/>
              </w:rPr>
              <w:t xml:space="preserve"> </w:t>
            </w:r>
            <w:r w:rsidRPr="00590860">
              <w:rPr>
                <w:b/>
                <w:bCs/>
                <w:i/>
                <w:sz w:val="16"/>
                <w:szCs w:val="16"/>
                <w:lang w:val="en-US"/>
              </w:rPr>
              <w:t>A lamp marked “D”</w:t>
            </w:r>
            <w:r w:rsidR="00590860">
              <w:rPr>
                <w:b/>
                <w:bCs/>
                <w:i/>
                <w:sz w:val="16"/>
                <w:szCs w:val="16"/>
                <w:lang w:val="en-US"/>
              </w:rPr>
              <w:t xml:space="preserve"> </w:t>
            </w:r>
            <w:r w:rsidRPr="00590860">
              <w:rPr>
                <w:bCs/>
                <w:i/>
                <w:sz w:val="16"/>
                <w:szCs w:val="16"/>
                <w:lang w:val="en-US"/>
              </w:rPr>
              <w:t>(see paragraph 4.2.2.3. above)</w:t>
            </w:r>
          </w:p>
        </w:tc>
      </w:tr>
      <w:tr w:rsidR="0079032E" w:rsidRPr="00846D29" w:rsidTr="00590860">
        <w:tc>
          <w:tcPr>
            <w:tcW w:w="1559" w:type="dxa"/>
            <w:tcBorders>
              <w:top w:val="single" w:sz="12" w:space="0" w:color="auto"/>
            </w:tcBorders>
          </w:tcPr>
          <w:p w:rsidR="0079032E" w:rsidRPr="00590860" w:rsidRDefault="0079032E" w:rsidP="00AE4CB9">
            <w:pPr>
              <w:spacing w:before="40" w:after="40" w:line="220" w:lineRule="exact"/>
              <w:ind w:left="113" w:right="113"/>
              <w:rPr>
                <w:bCs/>
                <w:sz w:val="18"/>
                <w:szCs w:val="18"/>
                <w:lang w:val="pt-BR"/>
              </w:rPr>
            </w:pPr>
            <w:r w:rsidRPr="00590860">
              <w:rPr>
                <w:bCs/>
                <w:sz w:val="18"/>
                <w:szCs w:val="18"/>
                <w:lang w:val="pt-BR"/>
              </w:rPr>
              <w:t>1</w:t>
            </w:r>
          </w:p>
        </w:tc>
        <w:tc>
          <w:tcPr>
            <w:tcW w:w="1701" w:type="dxa"/>
            <w:tcBorders>
              <w:top w:val="single" w:sz="12" w:space="0" w:color="auto"/>
            </w:tcBorders>
            <w:vAlign w:val="bottom"/>
          </w:tcPr>
          <w:p w:rsidR="0079032E" w:rsidRPr="00590860" w:rsidRDefault="0079032E" w:rsidP="00AE4CB9">
            <w:pPr>
              <w:spacing w:before="40" w:after="40" w:line="220" w:lineRule="exact"/>
              <w:ind w:left="113" w:right="113"/>
              <w:jc w:val="right"/>
              <w:rPr>
                <w:bCs/>
                <w:sz w:val="18"/>
                <w:szCs w:val="18"/>
                <w:lang w:val="pt-BR"/>
              </w:rPr>
            </w:pPr>
            <w:r w:rsidRPr="00590860">
              <w:rPr>
                <w:bCs/>
                <w:sz w:val="18"/>
                <w:szCs w:val="18"/>
                <w:lang w:val="pt-BR"/>
              </w:rPr>
              <w:t>175</w:t>
            </w:r>
          </w:p>
        </w:tc>
        <w:tc>
          <w:tcPr>
            <w:tcW w:w="1560" w:type="dxa"/>
            <w:tcBorders>
              <w:top w:val="single" w:sz="12" w:space="0" w:color="auto"/>
            </w:tcBorders>
            <w:vAlign w:val="bottom"/>
          </w:tcPr>
          <w:p w:rsidR="0079032E" w:rsidRPr="00590860" w:rsidRDefault="0079032E" w:rsidP="00AE4CB9">
            <w:pPr>
              <w:spacing w:before="40" w:after="40" w:line="220" w:lineRule="exact"/>
              <w:ind w:left="113" w:right="113"/>
              <w:jc w:val="right"/>
              <w:rPr>
                <w:sz w:val="18"/>
                <w:szCs w:val="18"/>
                <w:lang w:val="pt-BR"/>
              </w:rPr>
            </w:pPr>
            <w:r w:rsidRPr="00590860">
              <w:rPr>
                <w:sz w:val="18"/>
                <w:szCs w:val="18"/>
                <w:lang w:val="pt-BR"/>
              </w:rPr>
              <w:t>1000</w:t>
            </w:r>
          </w:p>
        </w:tc>
        <w:tc>
          <w:tcPr>
            <w:tcW w:w="2553" w:type="dxa"/>
            <w:tcBorders>
              <w:top w:val="single" w:sz="12" w:space="0" w:color="auto"/>
            </w:tcBorders>
            <w:vAlign w:val="bottom"/>
          </w:tcPr>
          <w:p w:rsidR="0079032E" w:rsidRPr="00590860" w:rsidRDefault="0079032E" w:rsidP="00AE4CB9">
            <w:pPr>
              <w:spacing w:before="40" w:after="40" w:line="220" w:lineRule="exact"/>
              <w:ind w:left="113" w:right="113"/>
              <w:jc w:val="right"/>
              <w:rPr>
                <w:bCs/>
                <w:sz w:val="18"/>
                <w:szCs w:val="18"/>
                <w:lang w:val="pt-BR"/>
              </w:rPr>
            </w:pPr>
            <w:r w:rsidRPr="00590860">
              <w:rPr>
                <w:bCs/>
                <w:sz w:val="18"/>
                <w:szCs w:val="18"/>
                <w:lang w:val="pt-BR"/>
              </w:rPr>
              <w:t>500</w:t>
            </w:r>
          </w:p>
        </w:tc>
      </w:tr>
      <w:tr w:rsidR="0079032E" w:rsidRPr="00846D29" w:rsidTr="00590860">
        <w:tc>
          <w:tcPr>
            <w:tcW w:w="1559" w:type="dxa"/>
          </w:tcPr>
          <w:p w:rsidR="0079032E" w:rsidRPr="00590860" w:rsidRDefault="0079032E" w:rsidP="00AE4CB9">
            <w:pPr>
              <w:spacing w:before="40" w:after="40" w:line="220" w:lineRule="exact"/>
              <w:ind w:left="113" w:right="113"/>
              <w:rPr>
                <w:bCs/>
                <w:sz w:val="18"/>
                <w:szCs w:val="18"/>
                <w:lang w:val="pt-BR"/>
              </w:rPr>
            </w:pPr>
            <w:r w:rsidRPr="00590860">
              <w:rPr>
                <w:bCs/>
                <w:sz w:val="18"/>
                <w:szCs w:val="18"/>
                <w:lang w:val="pt-BR"/>
              </w:rPr>
              <w:t>1a</w:t>
            </w:r>
          </w:p>
        </w:tc>
        <w:tc>
          <w:tcPr>
            <w:tcW w:w="1701" w:type="dxa"/>
            <w:vAlign w:val="bottom"/>
          </w:tcPr>
          <w:p w:rsidR="0079032E" w:rsidRPr="00590860" w:rsidRDefault="0079032E" w:rsidP="00AE4CB9">
            <w:pPr>
              <w:spacing w:before="40" w:after="40" w:line="220" w:lineRule="exact"/>
              <w:ind w:left="113" w:right="113"/>
              <w:jc w:val="right"/>
              <w:rPr>
                <w:bCs/>
                <w:sz w:val="18"/>
                <w:szCs w:val="18"/>
                <w:lang w:val="pt-BR"/>
              </w:rPr>
            </w:pPr>
            <w:r w:rsidRPr="00590860">
              <w:rPr>
                <w:bCs/>
                <w:sz w:val="18"/>
                <w:szCs w:val="18"/>
                <w:lang w:val="pt-BR"/>
              </w:rPr>
              <w:t>250</w:t>
            </w:r>
          </w:p>
        </w:tc>
        <w:tc>
          <w:tcPr>
            <w:tcW w:w="1560" w:type="dxa"/>
            <w:vAlign w:val="bottom"/>
          </w:tcPr>
          <w:p w:rsidR="0079032E" w:rsidRPr="00590860" w:rsidRDefault="0079032E" w:rsidP="00AE4CB9">
            <w:pPr>
              <w:spacing w:before="40" w:after="40" w:line="220" w:lineRule="exact"/>
              <w:ind w:left="113" w:right="113"/>
              <w:jc w:val="right"/>
              <w:rPr>
                <w:sz w:val="18"/>
                <w:szCs w:val="18"/>
                <w:lang w:val="pt-BR"/>
              </w:rPr>
            </w:pPr>
            <w:r w:rsidRPr="00590860">
              <w:rPr>
                <w:sz w:val="18"/>
                <w:szCs w:val="18"/>
                <w:lang w:val="pt-BR"/>
              </w:rPr>
              <w:t>1200</w:t>
            </w:r>
          </w:p>
        </w:tc>
        <w:tc>
          <w:tcPr>
            <w:tcW w:w="2553" w:type="dxa"/>
            <w:vAlign w:val="bottom"/>
          </w:tcPr>
          <w:p w:rsidR="0079032E" w:rsidRPr="00590860" w:rsidRDefault="0079032E" w:rsidP="00AE4CB9">
            <w:pPr>
              <w:spacing w:before="40" w:after="40" w:line="220" w:lineRule="exact"/>
              <w:ind w:left="113" w:right="113"/>
              <w:jc w:val="right"/>
              <w:rPr>
                <w:bCs/>
                <w:sz w:val="18"/>
                <w:szCs w:val="18"/>
                <w:lang w:val="pt-BR"/>
              </w:rPr>
            </w:pPr>
            <w:r w:rsidRPr="00590860">
              <w:rPr>
                <w:bCs/>
                <w:sz w:val="18"/>
                <w:szCs w:val="18"/>
                <w:lang w:val="pt-BR"/>
              </w:rPr>
              <w:t>600</w:t>
            </w:r>
          </w:p>
        </w:tc>
      </w:tr>
      <w:tr w:rsidR="0079032E" w:rsidRPr="00846D29" w:rsidTr="00590860">
        <w:tc>
          <w:tcPr>
            <w:tcW w:w="1559" w:type="dxa"/>
          </w:tcPr>
          <w:p w:rsidR="0079032E" w:rsidRPr="00590860" w:rsidRDefault="0079032E" w:rsidP="00AE4CB9">
            <w:pPr>
              <w:spacing w:before="40" w:after="40" w:line="220" w:lineRule="exact"/>
              <w:ind w:left="113" w:right="113"/>
              <w:rPr>
                <w:bCs/>
                <w:sz w:val="18"/>
                <w:szCs w:val="18"/>
                <w:lang w:val="pt-BR"/>
              </w:rPr>
            </w:pPr>
            <w:r w:rsidRPr="00590860">
              <w:rPr>
                <w:bCs/>
                <w:sz w:val="18"/>
                <w:szCs w:val="18"/>
                <w:lang w:val="pt-BR"/>
              </w:rPr>
              <w:t>1b</w:t>
            </w:r>
          </w:p>
        </w:tc>
        <w:tc>
          <w:tcPr>
            <w:tcW w:w="1701" w:type="dxa"/>
            <w:vAlign w:val="bottom"/>
          </w:tcPr>
          <w:p w:rsidR="0079032E" w:rsidRPr="00590860" w:rsidRDefault="0079032E" w:rsidP="00AE4CB9">
            <w:pPr>
              <w:spacing w:before="40" w:after="40" w:line="220" w:lineRule="exact"/>
              <w:ind w:left="113" w:right="113"/>
              <w:jc w:val="right"/>
              <w:rPr>
                <w:bCs/>
                <w:sz w:val="18"/>
                <w:szCs w:val="18"/>
                <w:lang w:val="pt-BR"/>
              </w:rPr>
            </w:pPr>
            <w:r w:rsidRPr="00590860">
              <w:rPr>
                <w:bCs/>
                <w:sz w:val="18"/>
                <w:szCs w:val="18"/>
                <w:lang w:val="pt-BR"/>
              </w:rPr>
              <w:t>400</w:t>
            </w:r>
          </w:p>
        </w:tc>
        <w:tc>
          <w:tcPr>
            <w:tcW w:w="1560" w:type="dxa"/>
            <w:vAlign w:val="bottom"/>
          </w:tcPr>
          <w:p w:rsidR="0079032E" w:rsidRPr="00590860" w:rsidRDefault="0079032E" w:rsidP="00AE4CB9">
            <w:pPr>
              <w:spacing w:before="40" w:after="40" w:line="220" w:lineRule="exact"/>
              <w:ind w:left="113" w:right="113"/>
              <w:jc w:val="right"/>
              <w:rPr>
                <w:sz w:val="18"/>
                <w:szCs w:val="18"/>
                <w:lang w:val="pt-BR"/>
              </w:rPr>
            </w:pPr>
            <w:r w:rsidRPr="00590860">
              <w:rPr>
                <w:sz w:val="18"/>
                <w:szCs w:val="18"/>
                <w:lang w:val="pt-BR"/>
              </w:rPr>
              <w:t>1200</w:t>
            </w:r>
          </w:p>
        </w:tc>
        <w:tc>
          <w:tcPr>
            <w:tcW w:w="2553" w:type="dxa"/>
            <w:vAlign w:val="bottom"/>
          </w:tcPr>
          <w:p w:rsidR="0079032E" w:rsidRPr="00590860" w:rsidRDefault="0079032E" w:rsidP="00AE4CB9">
            <w:pPr>
              <w:spacing w:before="40" w:after="40" w:line="220" w:lineRule="exact"/>
              <w:ind w:left="113" w:right="113"/>
              <w:jc w:val="right"/>
              <w:rPr>
                <w:bCs/>
                <w:sz w:val="18"/>
                <w:szCs w:val="18"/>
                <w:lang w:val="pt-BR"/>
              </w:rPr>
            </w:pPr>
            <w:r w:rsidRPr="00590860">
              <w:rPr>
                <w:bCs/>
                <w:sz w:val="18"/>
                <w:szCs w:val="18"/>
                <w:lang w:val="pt-BR"/>
              </w:rPr>
              <w:t>600</w:t>
            </w:r>
          </w:p>
        </w:tc>
      </w:tr>
      <w:tr w:rsidR="0079032E" w:rsidRPr="00846D29" w:rsidTr="00590860">
        <w:tc>
          <w:tcPr>
            <w:tcW w:w="1559" w:type="dxa"/>
          </w:tcPr>
          <w:p w:rsidR="0079032E" w:rsidRPr="00590860" w:rsidRDefault="0079032E" w:rsidP="00AE4CB9">
            <w:pPr>
              <w:spacing w:before="40" w:after="40" w:line="220" w:lineRule="exact"/>
              <w:ind w:left="113" w:right="113"/>
              <w:rPr>
                <w:bCs/>
                <w:sz w:val="18"/>
                <w:szCs w:val="18"/>
                <w:lang w:val="pt-BR"/>
              </w:rPr>
            </w:pPr>
            <w:r w:rsidRPr="00590860">
              <w:rPr>
                <w:bCs/>
                <w:sz w:val="18"/>
                <w:szCs w:val="18"/>
                <w:lang w:val="pt-BR"/>
              </w:rPr>
              <w:t>2a (steady)</w:t>
            </w:r>
          </w:p>
        </w:tc>
        <w:tc>
          <w:tcPr>
            <w:tcW w:w="1701" w:type="dxa"/>
            <w:vAlign w:val="bottom"/>
          </w:tcPr>
          <w:p w:rsidR="0079032E" w:rsidRPr="00590860" w:rsidRDefault="0079032E" w:rsidP="00AE4CB9">
            <w:pPr>
              <w:spacing w:before="40" w:after="40" w:line="220" w:lineRule="exact"/>
              <w:ind w:left="113" w:right="113"/>
              <w:jc w:val="right"/>
              <w:rPr>
                <w:bCs/>
                <w:sz w:val="18"/>
                <w:szCs w:val="18"/>
              </w:rPr>
            </w:pPr>
            <w:r w:rsidRPr="00590860">
              <w:rPr>
                <w:bCs/>
                <w:sz w:val="18"/>
                <w:szCs w:val="18"/>
              </w:rPr>
              <w:t>50</w:t>
            </w:r>
          </w:p>
        </w:tc>
        <w:tc>
          <w:tcPr>
            <w:tcW w:w="1560" w:type="dxa"/>
            <w:vAlign w:val="bottom"/>
          </w:tcPr>
          <w:p w:rsidR="0079032E" w:rsidRPr="00590860" w:rsidRDefault="0079032E" w:rsidP="00AE4CB9">
            <w:pPr>
              <w:spacing w:before="40" w:after="40" w:line="220" w:lineRule="exact"/>
              <w:ind w:left="113" w:right="113"/>
              <w:jc w:val="right"/>
              <w:rPr>
                <w:sz w:val="18"/>
                <w:szCs w:val="18"/>
              </w:rPr>
            </w:pPr>
            <w:r w:rsidRPr="00590860">
              <w:rPr>
                <w:sz w:val="18"/>
                <w:szCs w:val="18"/>
              </w:rPr>
              <w:t>500</w:t>
            </w:r>
          </w:p>
        </w:tc>
        <w:tc>
          <w:tcPr>
            <w:tcW w:w="2553" w:type="dxa"/>
            <w:vAlign w:val="bottom"/>
          </w:tcPr>
          <w:p w:rsidR="0079032E" w:rsidRPr="00590860" w:rsidRDefault="0079032E" w:rsidP="00AE4CB9">
            <w:pPr>
              <w:spacing w:before="40" w:after="40" w:line="220" w:lineRule="exact"/>
              <w:ind w:left="113" w:right="113"/>
              <w:jc w:val="right"/>
              <w:rPr>
                <w:bCs/>
                <w:sz w:val="18"/>
                <w:szCs w:val="18"/>
              </w:rPr>
            </w:pPr>
            <w:r w:rsidRPr="00590860">
              <w:rPr>
                <w:bCs/>
                <w:sz w:val="18"/>
                <w:szCs w:val="18"/>
              </w:rPr>
              <w:t>250</w:t>
            </w:r>
          </w:p>
        </w:tc>
      </w:tr>
      <w:tr w:rsidR="0079032E" w:rsidRPr="00846D29" w:rsidTr="00590860">
        <w:tc>
          <w:tcPr>
            <w:tcW w:w="1559" w:type="dxa"/>
          </w:tcPr>
          <w:p w:rsidR="0079032E" w:rsidRPr="00590860" w:rsidRDefault="0079032E" w:rsidP="00AE4CB9">
            <w:pPr>
              <w:spacing w:before="40" w:after="40" w:line="220" w:lineRule="exact"/>
              <w:ind w:left="113" w:right="113"/>
              <w:rPr>
                <w:bCs/>
                <w:sz w:val="18"/>
                <w:szCs w:val="18"/>
                <w:lang w:val="pt-BR"/>
              </w:rPr>
            </w:pPr>
            <w:r w:rsidRPr="00590860">
              <w:rPr>
                <w:bCs/>
                <w:sz w:val="18"/>
                <w:szCs w:val="18"/>
                <w:lang w:val="pt-BR"/>
              </w:rPr>
              <w:t>2b (variable)</w:t>
            </w:r>
          </w:p>
        </w:tc>
        <w:tc>
          <w:tcPr>
            <w:tcW w:w="1701" w:type="dxa"/>
            <w:vAlign w:val="bottom"/>
          </w:tcPr>
          <w:p w:rsidR="0079032E" w:rsidRPr="00590860" w:rsidRDefault="0079032E" w:rsidP="00AE4CB9">
            <w:pPr>
              <w:spacing w:before="40" w:after="40" w:line="220" w:lineRule="exact"/>
              <w:ind w:left="113" w:right="113"/>
              <w:jc w:val="right"/>
              <w:rPr>
                <w:bCs/>
                <w:sz w:val="18"/>
                <w:szCs w:val="18"/>
              </w:rPr>
            </w:pPr>
            <w:r w:rsidRPr="00590860">
              <w:rPr>
                <w:bCs/>
                <w:sz w:val="18"/>
                <w:szCs w:val="18"/>
                <w:lang w:val="pt-BR"/>
              </w:rPr>
              <w:t>50</w:t>
            </w:r>
          </w:p>
        </w:tc>
        <w:tc>
          <w:tcPr>
            <w:tcW w:w="1560" w:type="dxa"/>
            <w:vAlign w:val="bottom"/>
          </w:tcPr>
          <w:p w:rsidR="0079032E" w:rsidRPr="00590860" w:rsidRDefault="0079032E" w:rsidP="00AE4CB9">
            <w:pPr>
              <w:spacing w:before="40" w:after="40" w:line="220" w:lineRule="exact"/>
              <w:ind w:left="113" w:right="113"/>
              <w:jc w:val="right"/>
              <w:rPr>
                <w:sz w:val="18"/>
                <w:szCs w:val="18"/>
              </w:rPr>
            </w:pPr>
            <w:r w:rsidRPr="00590860">
              <w:rPr>
                <w:bCs/>
                <w:sz w:val="18"/>
                <w:szCs w:val="18"/>
                <w:lang w:val="pt-BR"/>
              </w:rPr>
              <w:t>1000</w:t>
            </w:r>
          </w:p>
        </w:tc>
        <w:tc>
          <w:tcPr>
            <w:tcW w:w="2553" w:type="dxa"/>
            <w:vAlign w:val="bottom"/>
          </w:tcPr>
          <w:p w:rsidR="0079032E" w:rsidRPr="00590860" w:rsidRDefault="0079032E" w:rsidP="00AE4CB9">
            <w:pPr>
              <w:spacing w:before="40" w:after="40" w:line="220" w:lineRule="exact"/>
              <w:ind w:left="113" w:right="113"/>
              <w:jc w:val="right"/>
              <w:rPr>
                <w:bCs/>
                <w:sz w:val="18"/>
                <w:szCs w:val="18"/>
              </w:rPr>
            </w:pPr>
            <w:r w:rsidRPr="00590860">
              <w:rPr>
                <w:bCs/>
                <w:sz w:val="18"/>
                <w:szCs w:val="18"/>
                <w:lang w:val="pt-BR"/>
              </w:rPr>
              <w:t>500</w:t>
            </w:r>
          </w:p>
        </w:tc>
      </w:tr>
      <w:tr w:rsidR="0079032E" w:rsidRPr="00846D29" w:rsidTr="00590860">
        <w:tc>
          <w:tcPr>
            <w:tcW w:w="1559" w:type="dxa"/>
            <w:tcBorders>
              <w:bottom w:val="single" w:sz="2" w:space="0" w:color="auto"/>
            </w:tcBorders>
          </w:tcPr>
          <w:p w:rsidR="0079032E" w:rsidRPr="00590860" w:rsidRDefault="0079032E" w:rsidP="00AE4CB9">
            <w:pPr>
              <w:spacing w:before="40" w:after="40" w:line="220" w:lineRule="exact"/>
              <w:ind w:left="113" w:right="113"/>
              <w:rPr>
                <w:bCs/>
                <w:sz w:val="18"/>
                <w:szCs w:val="18"/>
              </w:rPr>
            </w:pPr>
            <w:r w:rsidRPr="00590860">
              <w:rPr>
                <w:bCs/>
                <w:sz w:val="18"/>
                <w:szCs w:val="18"/>
              </w:rPr>
              <w:t>5</w:t>
            </w:r>
          </w:p>
        </w:tc>
        <w:tc>
          <w:tcPr>
            <w:tcW w:w="1701" w:type="dxa"/>
            <w:tcBorders>
              <w:bottom w:val="single" w:sz="2" w:space="0" w:color="auto"/>
            </w:tcBorders>
            <w:vAlign w:val="bottom"/>
          </w:tcPr>
          <w:p w:rsidR="0079032E" w:rsidRPr="00590860" w:rsidRDefault="0079032E" w:rsidP="00AE4CB9">
            <w:pPr>
              <w:spacing w:before="40" w:after="40" w:line="220" w:lineRule="exact"/>
              <w:ind w:left="113" w:right="113"/>
              <w:jc w:val="right"/>
              <w:rPr>
                <w:bCs/>
                <w:sz w:val="18"/>
                <w:szCs w:val="18"/>
              </w:rPr>
            </w:pPr>
            <w:r w:rsidRPr="00590860">
              <w:rPr>
                <w:bCs/>
                <w:sz w:val="18"/>
                <w:szCs w:val="18"/>
              </w:rPr>
              <w:t>0.6</w:t>
            </w:r>
          </w:p>
        </w:tc>
        <w:tc>
          <w:tcPr>
            <w:tcW w:w="1560" w:type="dxa"/>
            <w:tcBorders>
              <w:bottom w:val="single" w:sz="2" w:space="0" w:color="auto"/>
            </w:tcBorders>
            <w:vAlign w:val="bottom"/>
          </w:tcPr>
          <w:p w:rsidR="0079032E" w:rsidRPr="00590860" w:rsidRDefault="0079032E" w:rsidP="00AE4CB9">
            <w:pPr>
              <w:spacing w:before="40" w:after="40" w:line="220" w:lineRule="exact"/>
              <w:ind w:left="113" w:right="113"/>
              <w:jc w:val="right"/>
              <w:rPr>
                <w:sz w:val="18"/>
                <w:szCs w:val="18"/>
              </w:rPr>
            </w:pPr>
            <w:r w:rsidRPr="00590860">
              <w:rPr>
                <w:sz w:val="18"/>
                <w:szCs w:val="18"/>
              </w:rPr>
              <w:t>280</w:t>
            </w:r>
          </w:p>
        </w:tc>
        <w:tc>
          <w:tcPr>
            <w:tcW w:w="2553" w:type="dxa"/>
            <w:tcBorders>
              <w:bottom w:val="single" w:sz="2" w:space="0" w:color="auto"/>
            </w:tcBorders>
            <w:vAlign w:val="bottom"/>
          </w:tcPr>
          <w:p w:rsidR="0079032E" w:rsidRPr="00590860" w:rsidRDefault="0079032E" w:rsidP="00AE4CB9">
            <w:pPr>
              <w:spacing w:before="40" w:after="40" w:line="220" w:lineRule="exact"/>
              <w:ind w:left="113" w:right="113"/>
              <w:jc w:val="right"/>
              <w:rPr>
                <w:bCs/>
                <w:sz w:val="18"/>
                <w:szCs w:val="18"/>
              </w:rPr>
            </w:pPr>
            <w:r w:rsidRPr="00590860">
              <w:rPr>
                <w:bCs/>
                <w:sz w:val="18"/>
                <w:szCs w:val="18"/>
              </w:rPr>
              <w:t>140</w:t>
            </w:r>
          </w:p>
        </w:tc>
      </w:tr>
      <w:tr w:rsidR="0079032E" w:rsidRPr="00846D29" w:rsidTr="00590860">
        <w:tc>
          <w:tcPr>
            <w:tcW w:w="1559" w:type="dxa"/>
            <w:tcBorders>
              <w:bottom w:val="single" w:sz="12" w:space="0" w:color="auto"/>
            </w:tcBorders>
          </w:tcPr>
          <w:p w:rsidR="0079032E" w:rsidRPr="00590860" w:rsidRDefault="0079032E" w:rsidP="00AE4CB9">
            <w:pPr>
              <w:spacing w:before="40" w:after="40" w:line="220" w:lineRule="exact"/>
              <w:ind w:left="113" w:right="113"/>
              <w:rPr>
                <w:bCs/>
                <w:sz w:val="18"/>
                <w:szCs w:val="18"/>
              </w:rPr>
            </w:pPr>
            <w:r w:rsidRPr="00590860">
              <w:rPr>
                <w:bCs/>
                <w:sz w:val="18"/>
                <w:szCs w:val="18"/>
              </w:rPr>
              <w:t>6</w:t>
            </w:r>
          </w:p>
        </w:tc>
        <w:tc>
          <w:tcPr>
            <w:tcW w:w="1701" w:type="dxa"/>
            <w:tcBorders>
              <w:bottom w:val="single" w:sz="12" w:space="0" w:color="auto"/>
            </w:tcBorders>
            <w:vAlign w:val="bottom"/>
          </w:tcPr>
          <w:p w:rsidR="0079032E" w:rsidRPr="00590860" w:rsidRDefault="0079032E" w:rsidP="00AE4CB9">
            <w:pPr>
              <w:spacing w:before="40" w:after="40" w:line="220" w:lineRule="exact"/>
              <w:ind w:left="113" w:right="113"/>
              <w:jc w:val="right"/>
              <w:rPr>
                <w:bCs/>
                <w:sz w:val="18"/>
                <w:szCs w:val="18"/>
              </w:rPr>
            </w:pPr>
            <w:r w:rsidRPr="00590860">
              <w:rPr>
                <w:bCs/>
                <w:sz w:val="18"/>
                <w:szCs w:val="18"/>
              </w:rPr>
              <w:t>50</w:t>
            </w:r>
          </w:p>
        </w:tc>
        <w:tc>
          <w:tcPr>
            <w:tcW w:w="1560" w:type="dxa"/>
            <w:tcBorders>
              <w:bottom w:val="single" w:sz="12" w:space="0" w:color="auto"/>
            </w:tcBorders>
            <w:vAlign w:val="bottom"/>
          </w:tcPr>
          <w:p w:rsidR="0079032E" w:rsidRPr="00590860" w:rsidRDefault="0079032E" w:rsidP="00AE4CB9">
            <w:pPr>
              <w:spacing w:before="40" w:after="40" w:line="220" w:lineRule="exact"/>
              <w:ind w:left="113" w:right="113"/>
              <w:jc w:val="right"/>
              <w:rPr>
                <w:sz w:val="18"/>
                <w:szCs w:val="18"/>
              </w:rPr>
            </w:pPr>
            <w:r w:rsidRPr="00590860">
              <w:rPr>
                <w:sz w:val="18"/>
                <w:szCs w:val="18"/>
              </w:rPr>
              <w:t>280</w:t>
            </w:r>
          </w:p>
        </w:tc>
        <w:tc>
          <w:tcPr>
            <w:tcW w:w="2553" w:type="dxa"/>
            <w:tcBorders>
              <w:bottom w:val="single" w:sz="12" w:space="0" w:color="auto"/>
            </w:tcBorders>
            <w:vAlign w:val="bottom"/>
          </w:tcPr>
          <w:p w:rsidR="0079032E" w:rsidRPr="00590860" w:rsidRDefault="0079032E" w:rsidP="00AE4CB9">
            <w:pPr>
              <w:spacing w:before="40" w:after="40" w:line="220" w:lineRule="exact"/>
              <w:ind w:left="113" w:right="113"/>
              <w:jc w:val="right"/>
              <w:rPr>
                <w:bCs/>
                <w:sz w:val="18"/>
                <w:szCs w:val="18"/>
              </w:rPr>
            </w:pPr>
            <w:r w:rsidRPr="00590860">
              <w:rPr>
                <w:bCs/>
                <w:sz w:val="18"/>
                <w:szCs w:val="18"/>
              </w:rPr>
              <w:t>140</w:t>
            </w:r>
          </w:p>
        </w:tc>
      </w:tr>
    </w:tbl>
    <w:p w:rsidR="0079032E" w:rsidRPr="00865AB3" w:rsidRDefault="00590860" w:rsidP="00D90E39">
      <w:pPr>
        <w:ind w:left="567" w:right="1134" w:firstLine="567"/>
        <w:rPr>
          <w:sz w:val="24"/>
          <w:szCs w:val="24"/>
          <w:lang w:eastAsia="ja-JP"/>
        </w:rPr>
      </w:pPr>
      <w:r>
        <w:rPr>
          <w:sz w:val="24"/>
          <w:szCs w:val="24"/>
          <w:lang w:eastAsia="ja-JP"/>
        </w:rPr>
        <w:t>"</w:t>
      </w:r>
    </w:p>
    <w:p w:rsidR="0079032E" w:rsidRPr="00865AB3" w:rsidRDefault="00A369D1" w:rsidP="00D90E39">
      <w:pPr>
        <w:pStyle w:val="HChG"/>
        <w:spacing w:line="260" w:lineRule="exact"/>
        <w:ind w:hanging="459"/>
        <w:rPr>
          <w:sz w:val="24"/>
          <w:szCs w:val="24"/>
          <w:lang w:val="en-US"/>
        </w:rPr>
      </w:pPr>
      <w:r>
        <w:rPr>
          <w:sz w:val="24"/>
          <w:szCs w:val="24"/>
          <w:lang w:val="en-US"/>
        </w:rPr>
        <w:t>B.</w:t>
      </w:r>
      <w:r>
        <w:rPr>
          <w:sz w:val="24"/>
          <w:szCs w:val="24"/>
          <w:lang w:val="en-US"/>
        </w:rPr>
        <w:tab/>
      </w:r>
      <w:r w:rsidR="0079032E" w:rsidRPr="00865AB3">
        <w:rPr>
          <w:sz w:val="24"/>
          <w:szCs w:val="24"/>
          <w:lang w:val="en-US"/>
        </w:rPr>
        <w:t xml:space="preserve">Proposal for Supplement 24 to the 02 </w:t>
      </w:r>
      <w:r>
        <w:rPr>
          <w:sz w:val="24"/>
          <w:szCs w:val="24"/>
          <w:lang w:val="en-US"/>
        </w:rPr>
        <w:t>s</w:t>
      </w:r>
      <w:r w:rsidR="0079032E" w:rsidRPr="00865AB3">
        <w:rPr>
          <w:sz w:val="24"/>
          <w:szCs w:val="24"/>
          <w:lang w:val="en-US"/>
        </w:rPr>
        <w:t>eries of</w:t>
      </w:r>
      <w:r>
        <w:rPr>
          <w:sz w:val="24"/>
          <w:szCs w:val="24"/>
          <w:lang w:val="en-US"/>
        </w:rPr>
        <w:t xml:space="preserve"> amendments to</w:t>
      </w:r>
      <w:r w:rsidR="0079032E" w:rsidRPr="00865AB3">
        <w:rPr>
          <w:sz w:val="24"/>
          <w:szCs w:val="24"/>
          <w:lang w:val="en-US"/>
        </w:rPr>
        <w:t xml:space="preserve"> Regulation No. </w:t>
      </w:r>
      <w:r w:rsidR="00354371">
        <w:rPr>
          <w:sz w:val="24"/>
          <w:szCs w:val="24"/>
          <w:lang w:val="en-US"/>
        </w:rPr>
        <w:t>7</w:t>
      </w:r>
      <w:r w:rsidR="0079032E" w:rsidRPr="00865AB3">
        <w:rPr>
          <w:sz w:val="24"/>
          <w:szCs w:val="24"/>
          <w:lang w:val="en-US"/>
        </w:rPr>
        <w:t xml:space="preserve"> (</w:t>
      </w:r>
      <w:r w:rsidR="00A238BB" w:rsidRPr="00865AB3">
        <w:rPr>
          <w:sz w:val="24"/>
          <w:szCs w:val="24"/>
          <w:lang w:val="en-US"/>
        </w:rPr>
        <w:t>Position, stop and end-outline lamps</w:t>
      </w:r>
      <w:r w:rsidR="0079032E" w:rsidRPr="00865AB3">
        <w:rPr>
          <w:sz w:val="24"/>
          <w:szCs w:val="24"/>
          <w:lang w:val="en-US"/>
        </w:rPr>
        <w:t>)</w:t>
      </w:r>
    </w:p>
    <w:p w:rsidR="00A238BB" w:rsidRPr="00807132" w:rsidRDefault="00A238BB" w:rsidP="00A238BB">
      <w:pPr>
        <w:pStyle w:val="SingleTxtG"/>
        <w:spacing w:line="240" w:lineRule="auto"/>
      </w:pPr>
      <w:r w:rsidRPr="00807132">
        <w:rPr>
          <w:i/>
          <w:iCs/>
        </w:rPr>
        <w:t xml:space="preserve">Paragraph </w:t>
      </w:r>
      <w:r w:rsidRPr="00807132">
        <w:rPr>
          <w:i/>
          <w:iCs/>
          <w:lang w:eastAsia="zh-CN"/>
        </w:rPr>
        <w:t>6</w:t>
      </w:r>
      <w:r w:rsidRPr="00807132">
        <w:rPr>
          <w:i/>
          <w:iCs/>
        </w:rPr>
        <w:t>.1.</w:t>
      </w:r>
      <w:r w:rsidRPr="00807132">
        <w:t>, amend to read:</w:t>
      </w:r>
    </w:p>
    <w:p w:rsidR="00A238BB" w:rsidRPr="00807132" w:rsidRDefault="00A238BB" w:rsidP="00A238BB">
      <w:pPr>
        <w:pStyle w:val="SingleTxtG"/>
        <w:spacing w:line="240" w:lineRule="auto"/>
        <w:ind w:left="2268" w:hanging="1134"/>
        <w:rPr>
          <w:bCs/>
          <w:lang w:eastAsia="zh-CN"/>
        </w:rPr>
      </w:pPr>
      <w:r w:rsidRPr="00807132">
        <w:t>"6.1.</w:t>
      </w:r>
      <w:r w:rsidRPr="00807132">
        <w:tab/>
        <w:t>The light emitted by each of the two devices supplied shall be in the reference axis, of not less than the minimum intensity and of not more than</w:t>
      </w:r>
      <w:r w:rsidRPr="00807132">
        <w:rPr>
          <w:bCs/>
        </w:rPr>
        <w:t xml:space="preserve"> the maximum intensity specified below:</w:t>
      </w:r>
    </w:p>
    <w:tbl>
      <w:tblPr>
        <w:tblW w:w="737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19"/>
        <w:gridCol w:w="1084"/>
        <w:gridCol w:w="1189"/>
        <w:gridCol w:w="1984"/>
      </w:tblGrid>
      <w:tr w:rsidR="00A238BB" w:rsidRPr="00A238BB" w:rsidTr="00590860">
        <w:tc>
          <w:tcPr>
            <w:tcW w:w="3119" w:type="dxa"/>
            <w:vMerge w:val="restart"/>
            <w:tcBorders>
              <w:top w:val="single" w:sz="4" w:space="0" w:color="auto"/>
              <w:left w:val="single" w:sz="4" w:space="0" w:color="auto"/>
              <w:bottom w:val="nil"/>
              <w:right w:val="single" w:sz="4" w:space="0" w:color="auto"/>
            </w:tcBorders>
            <w:shd w:val="clear" w:color="auto" w:fill="auto"/>
            <w:vAlign w:val="bottom"/>
          </w:tcPr>
          <w:p w:rsidR="00A238BB" w:rsidRPr="00A238BB" w:rsidRDefault="00A238BB" w:rsidP="00AE4CB9">
            <w:pPr>
              <w:spacing w:before="60" w:after="60"/>
              <w:ind w:left="113" w:right="113"/>
              <w:rPr>
                <w:i/>
                <w:lang w:eastAsia="zh-CN"/>
              </w:rPr>
            </w:pPr>
          </w:p>
        </w:tc>
        <w:tc>
          <w:tcPr>
            <w:tcW w:w="1084" w:type="dxa"/>
            <w:vMerge w:val="restart"/>
            <w:tcBorders>
              <w:top w:val="single" w:sz="4" w:space="0" w:color="auto"/>
              <w:left w:val="single" w:sz="4" w:space="0" w:color="auto"/>
              <w:bottom w:val="nil"/>
              <w:right w:val="single" w:sz="4" w:space="0" w:color="auto"/>
            </w:tcBorders>
            <w:shd w:val="clear" w:color="auto" w:fill="auto"/>
            <w:vAlign w:val="bottom"/>
          </w:tcPr>
          <w:p w:rsidR="00A238BB" w:rsidRPr="00590860" w:rsidRDefault="00A238BB" w:rsidP="00590860">
            <w:pPr>
              <w:spacing w:before="60" w:after="60"/>
              <w:ind w:right="87"/>
              <w:jc w:val="right"/>
              <w:rPr>
                <w:i/>
                <w:sz w:val="16"/>
                <w:szCs w:val="16"/>
              </w:rPr>
            </w:pPr>
            <w:r w:rsidRPr="00590860">
              <w:rPr>
                <w:i/>
                <w:sz w:val="16"/>
                <w:szCs w:val="16"/>
              </w:rPr>
              <w:t>Minimum luminous intensity in cd</w:t>
            </w:r>
          </w:p>
        </w:tc>
        <w:tc>
          <w:tcPr>
            <w:tcW w:w="31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238BB" w:rsidRPr="00590860" w:rsidRDefault="00A238BB" w:rsidP="00A238BB">
            <w:pPr>
              <w:spacing w:before="60" w:after="60"/>
              <w:ind w:left="197" w:right="113"/>
              <w:jc w:val="right"/>
              <w:rPr>
                <w:i/>
                <w:sz w:val="16"/>
                <w:szCs w:val="16"/>
              </w:rPr>
            </w:pPr>
            <w:r w:rsidRPr="00590860">
              <w:rPr>
                <w:i/>
                <w:sz w:val="16"/>
                <w:szCs w:val="16"/>
              </w:rPr>
              <w:t>Maximum luminous intensity in cd when used as</w:t>
            </w:r>
          </w:p>
        </w:tc>
      </w:tr>
      <w:tr w:rsidR="00A238BB" w:rsidRPr="00A238BB" w:rsidTr="00590860">
        <w:trPr>
          <w:tblHeader/>
        </w:trPr>
        <w:tc>
          <w:tcPr>
            <w:tcW w:w="3119" w:type="dxa"/>
            <w:vMerge/>
            <w:tcBorders>
              <w:top w:val="nil"/>
              <w:left w:val="single" w:sz="4" w:space="0" w:color="auto"/>
              <w:bottom w:val="single" w:sz="12" w:space="0" w:color="auto"/>
              <w:right w:val="single" w:sz="4" w:space="0" w:color="auto"/>
            </w:tcBorders>
            <w:shd w:val="clear" w:color="auto" w:fill="auto"/>
            <w:vAlign w:val="bottom"/>
          </w:tcPr>
          <w:p w:rsidR="00A238BB" w:rsidRPr="00A238BB" w:rsidRDefault="00A238BB" w:rsidP="00AE4CB9">
            <w:pPr>
              <w:spacing w:before="60" w:after="60"/>
              <w:ind w:left="113" w:right="113"/>
            </w:pPr>
          </w:p>
        </w:tc>
        <w:tc>
          <w:tcPr>
            <w:tcW w:w="1084" w:type="dxa"/>
            <w:vMerge/>
            <w:tcBorders>
              <w:top w:val="nil"/>
              <w:left w:val="single" w:sz="4" w:space="0" w:color="auto"/>
              <w:bottom w:val="single" w:sz="12" w:space="0" w:color="auto"/>
              <w:right w:val="single" w:sz="4" w:space="0" w:color="auto"/>
            </w:tcBorders>
            <w:shd w:val="clear" w:color="auto" w:fill="auto"/>
            <w:vAlign w:val="bottom"/>
          </w:tcPr>
          <w:p w:rsidR="00A238BB" w:rsidRPr="00A238BB" w:rsidRDefault="00A238BB" w:rsidP="00A238BB">
            <w:pPr>
              <w:spacing w:before="60" w:after="60"/>
              <w:ind w:left="113" w:right="113"/>
              <w:jc w:val="right"/>
              <w:rPr>
                <w:i/>
              </w:rPr>
            </w:pPr>
          </w:p>
        </w:tc>
        <w:tc>
          <w:tcPr>
            <w:tcW w:w="1189" w:type="dxa"/>
            <w:tcBorders>
              <w:top w:val="single" w:sz="4" w:space="0" w:color="auto"/>
              <w:left w:val="single" w:sz="4" w:space="0" w:color="auto"/>
              <w:bottom w:val="single" w:sz="12" w:space="0" w:color="auto"/>
              <w:right w:val="single" w:sz="4" w:space="0" w:color="auto"/>
            </w:tcBorders>
            <w:shd w:val="clear" w:color="auto" w:fill="auto"/>
            <w:vAlign w:val="bottom"/>
          </w:tcPr>
          <w:p w:rsidR="00A238BB" w:rsidRPr="00590860" w:rsidRDefault="00A238BB" w:rsidP="00A238BB">
            <w:pPr>
              <w:spacing w:before="60" w:after="60"/>
              <w:ind w:left="113" w:right="113"/>
              <w:jc w:val="right"/>
              <w:rPr>
                <w:i/>
                <w:sz w:val="16"/>
                <w:szCs w:val="16"/>
              </w:rPr>
            </w:pPr>
            <w:r w:rsidRPr="00590860">
              <w:rPr>
                <w:bCs/>
                <w:i/>
                <w:strike/>
                <w:sz w:val="16"/>
                <w:szCs w:val="16"/>
                <w:lang w:eastAsia="ja-JP"/>
              </w:rPr>
              <w:t>Single</w:t>
            </w:r>
            <w:r w:rsidRPr="00590860">
              <w:rPr>
                <w:bCs/>
                <w:i/>
                <w:strike/>
                <w:sz w:val="16"/>
                <w:szCs w:val="16"/>
              </w:rPr>
              <w:t xml:space="preserve"> lamp </w:t>
            </w:r>
            <w:r w:rsidRPr="00590860">
              <w:rPr>
                <w:b/>
                <w:bCs/>
                <w:i/>
                <w:sz w:val="16"/>
                <w:szCs w:val="16"/>
              </w:rPr>
              <w:t>A single lamp</w:t>
            </w:r>
          </w:p>
        </w:tc>
        <w:tc>
          <w:tcPr>
            <w:tcW w:w="1984" w:type="dxa"/>
            <w:tcBorders>
              <w:top w:val="single" w:sz="4" w:space="0" w:color="auto"/>
              <w:left w:val="single" w:sz="4" w:space="0" w:color="auto"/>
              <w:bottom w:val="single" w:sz="12" w:space="0" w:color="auto"/>
              <w:right w:val="single" w:sz="4" w:space="0" w:color="auto"/>
            </w:tcBorders>
            <w:shd w:val="clear" w:color="auto" w:fill="auto"/>
            <w:vAlign w:val="bottom"/>
          </w:tcPr>
          <w:p w:rsidR="00A238BB" w:rsidRPr="00590860" w:rsidRDefault="00A238BB" w:rsidP="00A238BB">
            <w:pPr>
              <w:spacing w:before="60" w:after="60"/>
              <w:ind w:left="113" w:right="113"/>
              <w:jc w:val="right"/>
              <w:rPr>
                <w:i/>
                <w:strike/>
                <w:sz w:val="16"/>
                <w:szCs w:val="16"/>
              </w:rPr>
            </w:pPr>
            <w:r w:rsidRPr="00590860">
              <w:rPr>
                <w:i/>
                <w:strike/>
                <w:sz w:val="16"/>
                <w:szCs w:val="16"/>
              </w:rPr>
              <w:t>Lamp (single) marked "D" paragraph 4.2.2.6.</w:t>
            </w:r>
          </w:p>
          <w:p w:rsidR="00A238BB" w:rsidRPr="00590860" w:rsidRDefault="00A238BB" w:rsidP="00A238BB">
            <w:pPr>
              <w:spacing w:before="60" w:after="60"/>
              <w:ind w:left="113" w:right="113"/>
              <w:jc w:val="right"/>
              <w:rPr>
                <w:i/>
                <w:strike/>
                <w:sz w:val="16"/>
                <w:szCs w:val="16"/>
              </w:rPr>
            </w:pPr>
            <w:r w:rsidRPr="00590860">
              <w:rPr>
                <w:b/>
                <w:bCs/>
                <w:i/>
                <w:sz w:val="16"/>
                <w:szCs w:val="16"/>
                <w:lang w:val="en-US"/>
              </w:rPr>
              <w:t>A lamp marked “D”(see paragraph 4.2.2.6. above)</w:t>
            </w:r>
          </w:p>
        </w:tc>
      </w:tr>
      <w:tr w:rsidR="00A238BB" w:rsidRPr="00A238BB" w:rsidTr="00590860">
        <w:tc>
          <w:tcPr>
            <w:tcW w:w="3119" w:type="dxa"/>
            <w:tcBorders>
              <w:top w:val="single" w:sz="12" w:space="0" w:color="auto"/>
              <w:left w:val="single" w:sz="4" w:space="0" w:color="auto"/>
              <w:bottom w:val="single" w:sz="4" w:space="0" w:color="auto"/>
              <w:right w:val="single" w:sz="4" w:space="0" w:color="auto"/>
            </w:tcBorders>
            <w:shd w:val="clear" w:color="auto" w:fill="auto"/>
          </w:tcPr>
          <w:p w:rsidR="00A238BB" w:rsidRPr="00590860" w:rsidRDefault="00A238BB" w:rsidP="00FA7728">
            <w:pPr>
              <w:tabs>
                <w:tab w:val="left" w:pos="856"/>
              </w:tabs>
              <w:spacing w:before="60" w:after="60"/>
              <w:ind w:left="856" w:right="113" w:hanging="709"/>
              <w:rPr>
                <w:sz w:val="18"/>
                <w:szCs w:val="18"/>
              </w:rPr>
            </w:pPr>
            <w:smartTag w:uri="urn:schemas-microsoft-com:office:smarttags" w:element="chsdate">
              <w:smartTagPr>
                <w:attr w:name="Year" w:val="1899"/>
                <w:attr w:name="Month" w:val="12"/>
                <w:attr w:name="Day" w:val="30"/>
                <w:attr w:name="IsLunarDate" w:val="False"/>
                <w:attr w:name="IsROCDate" w:val="False"/>
              </w:smartTagPr>
              <w:r w:rsidRPr="00590860">
                <w:rPr>
                  <w:sz w:val="18"/>
                  <w:szCs w:val="18"/>
                </w:rPr>
                <w:t>6.1.1</w:t>
              </w:r>
            </w:smartTag>
            <w:r w:rsidRPr="00590860">
              <w:rPr>
                <w:sz w:val="18"/>
                <w:szCs w:val="18"/>
              </w:rPr>
              <w:t>.</w:t>
            </w:r>
            <w:r w:rsidRPr="00590860">
              <w:rPr>
                <w:sz w:val="18"/>
                <w:szCs w:val="18"/>
              </w:rPr>
              <w:tab/>
              <w:t>Front position lamps, front end</w:t>
            </w:r>
            <w:r w:rsidRPr="00590860">
              <w:rPr>
                <w:sz w:val="18"/>
                <w:szCs w:val="18"/>
              </w:rPr>
              <w:noBreakHyphen/>
              <w:t>outline marker lamp A or AM</w:t>
            </w:r>
          </w:p>
        </w:tc>
        <w:tc>
          <w:tcPr>
            <w:tcW w:w="1084" w:type="dxa"/>
            <w:tcBorders>
              <w:top w:val="single" w:sz="12"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z w:val="18"/>
                <w:szCs w:val="18"/>
              </w:rPr>
            </w:pPr>
            <w:r w:rsidRPr="00590860">
              <w:rPr>
                <w:sz w:val="18"/>
                <w:szCs w:val="18"/>
              </w:rPr>
              <w:t>4</w:t>
            </w:r>
          </w:p>
        </w:tc>
        <w:tc>
          <w:tcPr>
            <w:tcW w:w="1189" w:type="dxa"/>
            <w:tcBorders>
              <w:top w:val="single" w:sz="12"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trike/>
                <w:sz w:val="18"/>
                <w:szCs w:val="18"/>
              </w:rPr>
            </w:pPr>
            <w:r w:rsidRPr="00590860">
              <w:rPr>
                <w:sz w:val="18"/>
                <w:szCs w:val="18"/>
              </w:rPr>
              <w:t>140</w:t>
            </w:r>
          </w:p>
        </w:tc>
        <w:tc>
          <w:tcPr>
            <w:tcW w:w="1984" w:type="dxa"/>
            <w:tcBorders>
              <w:top w:val="single" w:sz="12"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z w:val="18"/>
                <w:szCs w:val="18"/>
              </w:rPr>
            </w:pPr>
            <w:r w:rsidRPr="00590860">
              <w:rPr>
                <w:sz w:val="18"/>
                <w:szCs w:val="18"/>
              </w:rPr>
              <w:t>70</w:t>
            </w:r>
          </w:p>
        </w:tc>
      </w:tr>
      <w:tr w:rsidR="00A238BB" w:rsidRPr="00A238BB" w:rsidTr="00590860">
        <w:tc>
          <w:tcPr>
            <w:tcW w:w="3119"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FA7728">
            <w:pPr>
              <w:tabs>
                <w:tab w:val="left" w:pos="856"/>
              </w:tabs>
              <w:spacing w:before="60" w:after="60"/>
              <w:ind w:left="856" w:right="113" w:hanging="709"/>
              <w:rPr>
                <w:sz w:val="18"/>
                <w:szCs w:val="18"/>
                <w:lang w:eastAsia="zh-CN"/>
              </w:rPr>
            </w:pPr>
            <w:bookmarkStart w:id="3" w:name="_Hlk325374013"/>
            <w:smartTag w:uri="urn:schemas-microsoft-com:office:smarttags" w:element="chsdate">
              <w:smartTagPr>
                <w:attr w:name="Year" w:val="1899"/>
                <w:attr w:name="Month" w:val="12"/>
                <w:attr w:name="Day" w:val="30"/>
                <w:attr w:name="IsLunarDate" w:val="False"/>
                <w:attr w:name="IsROCDate" w:val="False"/>
              </w:smartTagPr>
              <w:r w:rsidRPr="00590860">
                <w:rPr>
                  <w:sz w:val="18"/>
                  <w:szCs w:val="18"/>
                </w:rPr>
                <w:t>6.1.2</w:t>
              </w:r>
            </w:smartTag>
            <w:r w:rsidRPr="00590860">
              <w:rPr>
                <w:sz w:val="18"/>
                <w:szCs w:val="18"/>
              </w:rPr>
              <w:t>.</w:t>
            </w:r>
            <w:r w:rsidRPr="00590860">
              <w:rPr>
                <w:sz w:val="18"/>
                <w:szCs w:val="18"/>
              </w:rPr>
              <w:tab/>
              <w:t>Front position lamps incorporated in a headlamp</w:t>
            </w:r>
            <w:r w:rsidRPr="00590860">
              <w:rPr>
                <w:sz w:val="18"/>
                <w:szCs w:val="18"/>
                <w:lang w:eastAsia="zh-CN"/>
              </w:rPr>
              <w:t xml:space="preserve"> or front fog lamp</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z w:val="18"/>
                <w:szCs w:val="18"/>
              </w:rPr>
            </w:pPr>
            <w:r w:rsidRPr="00590860">
              <w:rPr>
                <w:sz w:val="18"/>
                <w:szCs w:val="18"/>
              </w:rPr>
              <w:t>4</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z w:val="18"/>
                <w:szCs w:val="18"/>
              </w:rPr>
            </w:pPr>
            <w:r w:rsidRPr="00590860">
              <w:rPr>
                <w:sz w:val="18"/>
                <w:szCs w:val="18"/>
              </w:rPr>
              <w:t>140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z w:val="18"/>
                <w:szCs w:val="18"/>
              </w:rPr>
            </w:pPr>
            <w:r w:rsidRPr="00590860">
              <w:rPr>
                <w:sz w:val="18"/>
                <w:szCs w:val="18"/>
              </w:rPr>
              <w:t>-</w:t>
            </w:r>
          </w:p>
        </w:tc>
      </w:tr>
      <w:bookmarkEnd w:id="3"/>
      <w:tr w:rsidR="00A238BB" w:rsidRPr="00A238BB" w:rsidTr="00590860">
        <w:tc>
          <w:tcPr>
            <w:tcW w:w="3119"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FA7728">
            <w:pPr>
              <w:tabs>
                <w:tab w:val="left" w:pos="856"/>
              </w:tabs>
              <w:spacing w:before="60" w:after="60"/>
              <w:ind w:left="856" w:right="113" w:hanging="709"/>
              <w:rPr>
                <w:sz w:val="18"/>
                <w:szCs w:val="18"/>
              </w:rPr>
            </w:pPr>
            <w:r w:rsidRPr="00590860">
              <w:rPr>
                <w:sz w:val="18"/>
                <w:szCs w:val="18"/>
              </w:rPr>
              <w:lastRenderedPageBreak/>
              <w:t>6.1.3.</w:t>
            </w:r>
            <w:r w:rsidRPr="00590860">
              <w:rPr>
                <w:sz w:val="18"/>
                <w:szCs w:val="18"/>
              </w:rPr>
              <w:tab/>
              <w:t>Rear position lamps, rear end-outline marker lamp</w:t>
            </w:r>
          </w:p>
          <w:p w:rsidR="00A238BB" w:rsidRPr="00590860" w:rsidRDefault="00A238BB" w:rsidP="00FA7728">
            <w:pPr>
              <w:tabs>
                <w:tab w:val="left" w:pos="856"/>
              </w:tabs>
              <w:spacing w:before="60" w:after="60"/>
              <w:ind w:left="856" w:right="113" w:hanging="709"/>
              <w:rPr>
                <w:sz w:val="18"/>
                <w:szCs w:val="18"/>
              </w:rPr>
            </w:pPr>
            <w:smartTag w:uri="urn:schemas-microsoft-com:office:smarttags" w:element="chsdate">
              <w:smartTagPr>
                <w:attr w:name="IsROCDate" w:val="False"/>
                <w:attr w:name="IsLunarDate" w:val="False"/>
                <w:attr w:name="Day" w:val="30"/>
                <w:attr w:name="Month" w:val="12"/>
                <w:attr w:name="Year" w:val="1899"/>
              </w:smartTagPr>
              <w:r w:rsidRPr="00590860">
                <w:rPr>
                  <w:sz w:val="18"/>
                  <w:szCs w:val="18"/>
                </w:rPr>
                <w:t>6.1.3</w:t>
              </w:r>
            </w:smartTag>
            <w:r w:rsidRPr="00590860">
              <w:rPr>
                <w:sz w:val="18"/>
                <w:szCs w:val="18"/>
              </w:rPr>
              <w:t>.1.</w:t>
            </w:r>
            <w:r w:rsidRPr="00590860">
              <w:rPr>
                <w:sz w:val="18"/>
                <w:szCs w:val="18"/>
              </w:rPr>
              <w:tab/>
              <w:t>R, R1 or RM1 (steady)</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rsidR="00A238BB" w:rsidRPr="00590860" w:rsidRDefault="00A238BB" w:rsidP="00A238BB">
            <w:pPr>
              <w:spacing w:before="60" w:after="60"/>
              <w:ind w:left="113" w:right="113"/>
              <w:jc w:val="right"/>
              <w:rPr>
                <w:sz w:val="18"/>
                <w:szCs w:val="18"/>
              </w:rPr>
            </w:pPr>
            <w:r w:rsidRPr="00590860">
              <w:rPr>
                <w:sz w:val="18"/>
                <w:szCs w:val="18"/>
              </w:rPr>
              <w:t>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rsidR="00A238BB" w:rsidRPr="00590860" w:rsidRDefault="00A238BB" w:rsidP="00A238BB">
            <w:pPr>
              <w:spacing w:before="60" w:after="60"/>
              <w:ind w:left="113" w:right="113"/>
              <w:jc w:val="right"/>
              <w:rPr>
                <w:sz w:val="18"/>
                <w:szCs w:val="18"/>
              </w:rPr>
            </w:pPr>
            <w:r w:rsidRPr="00590860">
              <w:rPr>
                <w:sz w:val="18"/>
                <w:szCs w:val="18"/>
              </w:rPr>
              <w:t>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238BB" w:rsidRPr="00590860" w:rsidRDefault="00A238BB" w:rsidP="00A238BB">
            <w:pPr>
              <w:spacing w:before="60" w:after="60"/>
              <w:ind w:left="113" w:right="113"/>
              <w:jc w:val="right"/>
              <w:rPr>
                <w:sz w:val="18"/>
                <w:szCs w:val="18"/>
              </w:rPr>
            </w:pPr>
            <w:r w:rsidRPr="00590860">
              <w:rPr>
                <w:sz w:val="18"/>
                <w:szCs w:val="18"/>
              </w:rPr>
              <w:t>8.5</w:t>
            </w:r>
          </w:p>
        </w:tc>
      </w:tr>
      <w:tr w:rsidR="00A238BB" w:rsidRPr="00A238BB" w:rsidTr="00590860">
        <w:trPr>
          <w:trHeight w:val="312"/>
        </w:trPr>
        <w:tc>
          <w:tcPr>
            <w:tcW w:w="3119"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FA7728">
            <w:pPr>
              <w:tabs>
                <w:tab w:val="left" w:pos="856"/>
              </w:tabs>
              <w:spacing w:before="60" w:after="60"/>
              <w:ind w:left="856" w:right="113" w:hanging="709"/>
              <w:rPr>
                <w:sz w:val="18"/>
                <w:szCs w:val="18"/>
              </w:rPr>
            </w:pPr>
            <w:bookmarkStart w:id="4" w:name="_Hlk325374690"/>
            <w:smartTag w:uri="urn:schemas-microsoft-com:office:smarttags" w:element="chsdate">
              <w:smartTagPr>
                <w:attr w:name="IsROCDate" w:val="False"/>
                <w:attr w:name="IsLunarDate" w:val="False"/>
                <w:attr w:name="Day" w:val="30"/>
                <w:attr w:name="Month" w:val="12"/>
                <w:attr w:name="Year" w:val="1899"/>
              </w:smartTagPr>
              <w:r w:rsidRPr="00590860">
                <w:rPr>
                  <w:sz w:val="18"/>
                  <w:szCs w:val="18"/>
                </w:rPr>
                <w:t>6.1.3</w:t>
              </w:r>
            </w:smartTag>
            <w:r w:rsidRPr="00590860">
              <w:rPr>
                <w:sz w:val="18"/>
                <w:szCs w:val="18"/>
              </w:rPr>
              <w:t>.</w:t>
            </w:r>
            <w:r w:rsidRPr="00590860">
              <w:rPr>
                <w:sz w:val="18"/>
                <w:szCs w:val="18"/>
                <w:lang w:eastAsia="zh-CN"/>
              </w:rPr>
              <w:t>2</w:t>
            </w:r>
            <w:r w:rsidRPr="00590860">
              <w:rPr>
                <w:sz w:val="18"/>
                <w:szCs w:val="18"/>
              </w:rPr>
              <w:t>.</w:t>
            </w:r>
            <w:r w:rsidRPr="00590860">
              <w:rPr>
                <w:sz w:val="18"/>
                <w:szCs w:val="18"/>
              </w:rPr>
              <w:tab/>
              <w:t>R2 or RM2 (variable)</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z w:val="18"/>
                <w:szCs w:val="18"/>
              </w:rPr>
            </w:pPr>
            <w:r w:rsidRPr="00590860">
              <w:rPr>
                <w:sz w:val="18"/>
                <w:szCs w:val="18"/>
              </w:rPr>
              <w:t>4</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trike/>
                <w:sz w:val="18"/>
                <w:szCs w:val="18"/>
              </w:rPr>
            </w:pPr>
            <w:r w:rsidRPr="00590860">
              <w:rPr>
                <w:sz w:val="18"/>
                <w:szCs w:val="18"/>
              </w:rPr>
              <w:t>42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z w:val="18"/>
                <w:szCs w:val="18"/>
              </w:rPr>
            </w:pPr>
            <w:r w:rsidRPr="00590860">
              <w:rPr>
                <w:sz w:val="18"/>
                <w:szCs w:val="18"/>
              </w:rPr>
              <w:t>21</w:t>
            </w:r>
          </w:p>
        </w:tc>
      </w:tr>
      <w:bookmarkEnd w:id="4"/>
      <w:tr w:rsidR="00A238BB" w:rsidRPr="00A238BB" w:rsidTr="00590860">
        <w:tc>
          <w:tcPr>
            <w:tcW w:w="3119"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FA7728">
            <w:pPr>
              <w:tabs>
                <w:tab w:val="left" w:pos="856"/>
              </w:tabs>
              <w:spacing w:before="60" w:after="60"/>
              <w:ind w:left="856" w:right="113" w:hanging="709"/>
              <w:rPr>
                <w:sz w:val="18"/>
                <w:szCs w:val="18"/>
              </w:rPr>
            </w:pPr>
            <w:smartTag w:uri="urn:schemas-microsoft-com:office:smarttags" w:element="chsdate">
              <w:smartTagPr>
                <w:attr w:name="IsROCDate" w:val="False"/>
                <w:attr w:name="IsLunarDate" w:val="False"/>
                <w:attr w:name="Day" w:val="30"/>
                <w:attr w:name="Month" w:val="12"/>
                <w:attr w:name="Year" w:val="1899"/>
              </w:smartTagPr>
              <w:r w:rsidRPr="00590860">
                <w:rPr>
                  <w:sz w:val="18"/>
                  <w:szCs w:val="18"/>
                </w:rPr>
                <w:t>6.1.4</w:t>
              </w:r>
            </w:smartTag>
            <w:r w:rsidRPr="00590860">
              <w:rPr>
                <w:sz w:val="18"/>
                <w:szCs w:val="18"/>
              </w:rPr>
              <w:t>.</w:t>
            </w:r>
            <w:r w:rsidRPr="00590860">
              <w:rPr>
                <w:sz w:val="18"/>
                <w:szCs w:val="18"/>
              </w:rPr>
              <w:tab/>
              <w:t>Stop-lamps</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trik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z w:val="18"/>
                <w:szCs w:val="18"/>
              </w:rPr>
            </w:pPr>
          </w:p>
        </w:tc>
      </w:tr>
      <w:tr w:rsidR="00A238BB" w:rsidRPr="00A238BB" w:rsidTr="00590860">
        <w:tc>
          <w:tcPr>
            <w:tcW w:w="3119"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FA7728">
            <w:pPr>
              <w:tabs>
                <w:tab w:val="left" w:pos="856"/>
              </w:tabs>
              <w:spacing w:before="60" w:after="60"/>
              <w:ind w:left="856" w:right="113" w:hanging="709"/>
              <w:rPr>
                <w:sz w:val="18"/>
                <w:szCs w:val="18"/>
              </w:rPr>
            </w:pPr>
            <w:smartTag w:uri="urn:schemas-microsoft-com:office:smarttags" w:element="chsdate">
              <w:smartTagPr>
                <w:attr w:name="IsROCDate" w:val="False"/>
                <w:attr w:name="IsLunarDate" w:val="False"/>
                <w:attr w:name="Day" w:val="30"/>
                <w:attr w:name="Month" w:val="12"/>
                <w:attr w:name="Year" w:val="1899"/>
              </w:smartTagPr>
              <w:r w:rsidRPr="00590860">
                <w:rPr>
                  <w:sz w:val="18"/>
                  <w:szCs w:val="18"/>
                </w:rPr>
                <w:t>6.1.4</w:t>
              </w:r>
            </w:smartTag>
            <w:r w:rsidRPr="00590860">
              <w:rPr>
                <w:sz w:val="18"/>
                <w:szCs w:val="18"/>
              </w:rPr>
              <w:t>.1.</w:t>
            </w:r>
            <w:r w:rsidRPr="00590860">
              <w:rPr>
                <w:sz w:val="18"/>
                <w:szCs w:val="18"/>
              </w:rPr>
              <w:tab/>
              <w:t>S1 (steady)</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z w:val="18"/>
                <w:szCs w:val="18"/>
              </w:rPr>
            </w:pPr>
            <w:r w:rsidRPr="00590860">
              <w:rPr>
                <w:sz w:val="18"/>
                <w:szCs w:val="18"/>
              </w:rPr>
              <w:t>60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trike/>
                <w:sz w:val="18"/>
                <w:szCs w:val="18"/>
              </w:rPr>
            </w:pPr>
            <w:r w:rsidRPr="00590860">
              <w:rPr>
                <w:sz w:val="18"/>
                <w:szCs w:val="18"/>
              </w:rPr>
              <w:t>260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z w:val="18"/>
                <w:szCs w:val="18"/>
              </w:rPr>
            </w:pPr>
            <w:r w:rsidRPr="00590860">
              <w:rPr>
                <w:sz w:val="18"/>
                <w:szCs w:val="18"/>
              </w:rPr>
              <w:t>130</w:t>
            </w:r>
          </w:p>
        </w:tc>
      </w:tr>
      <w:tr w:rsidR="00A238BB" w:rsidRPr="00A238BB" w:rsidTr="00590860">
        <w:tc>
          <w:tcPr>
            <w:tcW w:w="3119"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FA7728">
            <w:pPr>
              <w:tabs>
                <w:tab w:val="left" w:pos="856"/>
              </w:tabs>
              <w:spacing w:before="60" w:after="60"/>
              <w:ind w:left="856" w:right="113" w:hanging="709"/>
              <w:rPr>
                <w:sz w:val="18"/>
                <w:szCs w:val="18"/>
              </w:rPr>
            </w:pPr>
            <w:smartTag w:uri="urn:schemas-microsoft-com:office:smarttags" w:element="chsdate">
              <w:smartTagPr>
                <w:attr w:name="IsROCDate" w:val="False"/>
                <w:attr w:name="IsLunarDate" w:val="False"/>
                <w:attr w:name="Day" w:val="30"/>
                <w:attr w:name="Month" w:val="12"/>
                <w:attr w:name="Year" w:val="1899"/>
              </w:smartTagPr>
              <w:r w:rsidRPr="00590860">
                <w:rPr>
                  <w:sz w:val="18"/>
                  <w:szCs w:val="18"/>
                </w:rPr>
                <w:t>6.1.4</w:t>
              </w:r>
            </w:smartTag>
            <w:r w:rsidRPr="00590860">
              <w:rPr>
                <w:sz w:val="18"/>
                <w:szCs w:val="18"/>
              </w:rPr>
              <w:t>.2.</w:t>
            </w:r>
            <w:r w:rsidRPr="00590860">
              <w:rPr>
                <w:sz w:val="18"/>
                <w:szCs w:val="18"/>
              </w:rPr>
              <w:tab/>
              <w:t>S2 (variable)</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z w:val="18"/>
                <w:szCs w:val="18"/>
              </w:rPr>
            </w:pPr>
            <w:r w:rsidRPr="00590860">
              <w:rPr>
                <w:sz w:val="18"/>
                <w:szCs w:val="18"/>
              </w:rPr>
              <w:t xml:space="preserve">60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z w:val="18"/>
                <w:szCs w:val="18"/>
              </w:rPr>
            </w:pPr>
            <w:r w:rsidRPr="00590860">
              <w:rPr>
                <w:sz w:val="18"/>
                <w:szCs w:val="18"/>
              </w:rPr>
              <w:t>730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z w:val="18"/>
                <w:szCs w:val="18"/>
              </w:rPr>
            </w:pPr>
            <w:r w:rsidRPr="00590860">
              <w:rPr>
                <w:sz w:val="18"/>
                <w:szCs w:val="18"/>
              </w:rPr>
              <w:t>365</w:t>
            </w:r>
          </w:p>
        </w:tc>
      </w:tr>
      <w:tr w:rsidR="00A238BB" w:rsidRPr="00A238BB" w:rsidTr="00590860">
        <w:tc>
          <w:tcPr>
            <w:tcW w:w="3119"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FA7728">
            <w:pPr>
              <w:tabs>
                <w:tab w:val="left" w:pos="856"/>
              </w:tabs>
              <w:spacing w:before="60" w:after="60"/>
              <w:ind w:left="856" w:right="113" w:hanging="709"/>
              <w:rPr>
                <w:sz w:val="18"/>
                <w:szCs w:val="18"/>
              </w:rPr>
            </w:pPr>
            <w:smartTag w:uri="urn:schemas-microsoft-com:office:smarttags" w:element="chsdate">
              <w:smartTagPr>
                <w:attr w:name="IsROCDate" w:val="False"/>
                <w:attr w:name="IsLunarDate" w:val="False"/>
                <w:attr w:name="Day" w:val="30"/>
                <w:attr w:name="Month" w:val="12"/>
                <w:attr w:name="Year" w:val="1899"/>
              </w:smartTagPr>
              <w:r w:rsidRPr="00590860">
                <w:rPr>
                  <w:sz w:val="18"/>
                  <w:szCs w:val="18"/>
                </w:rPr>
                <w:t>6.1.4</w:t>
              </w:r>
            </w:smartTag>
            <w:r w:rsidRPr="00590860">
              <w:rPr>
                <w:sz w:val="18"/>
                <w:szCs w:val="18"/>
              </w:rPr>
              <w:t>.3.</w:t>
            </w:r>
            <w:r w:rsidRPr="00590860">
              <w:rPr>
                <w:sz w:val="18"/>
                <w:szCs w:val="18"/>
              </w:rPr>
              <w:tab/>
              <w:t>S3 (steady)</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z w:val="18"/>
                <w:szCs w:val="18"/>
              </w:rPr>
            </w:pPr>
            <w:r w:rsidRPr="00590860">
              <w:rPr>
                <w:sz w:val="18"/>
                <w:szCs w:val="18"/>
              </w:rPr>
              <w:t>25</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z w:val="18"/>
                <w:szCs w:val="18"/>
              </w:rPr>
            </w:pPr>
            <w:r w:rsidRPr="00590860">
              <w:rPr>
                <w:sz w:val="18"/>
                <w:szCs w:val="18"/>
              </w:rPr>
              <w:t>110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z w:val="18"/>
                <w:szCs w:val="18"/>
              </w:rPr>
            </w:pPr>
            <w:r w:rsidRPr="00590860">
              <w:rPr>
                <w:sz w:val="18"/>
                <w:szCs w:val="18"/>
              </w:rPr>
              <w:t>55</w:t>
            </w:r>
          </w:p>
        </w:tc>
      </w:tr>
      <w:tr w:rsidR="00A238BB" w:rsidRPr="00A238BB" w:rsidTr="00590860">
        <w:tc>
          <w:tcPr>
            <w:tcW w:w="3119" w:type="dxa"/>
            <w:tcBorders>
              <w:top w:val="single" w:sz="4" w:space="0" w:color="auto"/>
              <w:left w:val="single" w:sz="4" w:space="0" w:color="auto"/>
              <w:right w:val="single" w:sz="4" w:space="0" w:color="auto"/>
            </w:tcBorders>
            <w:shd w:val="clear" w:color="auto" w:fill="auto"/>
          </w:tcPr>
          <w:p w:rsidR="00A238BB" w:rsidRPr="00590860" w:rsidRDefault="00A238BB" w:rsidP="00FA7728">
            <w:pPr>
              <w:tabs>
                <w:tab w:val="left" w:pos="856"/>
              </w:tabs>
              <w:spacing w:before="60" w:after="60"/>
              <w:ind w:left="856" w:right="113" w:hanging="709"/>
              <w:rPr>
                <w:sz w:val="18"/>
                <w:szCs w:val="18"/>
              </w:rPr>
            </w:pPr>
            <w:smartTag w:uri="urn:schemas-microsoft-com:office:smarttags" w:element="chsdate">
              <w:smartTagPr>
                <w:attr w:name="IsROCDate" w:val="False"/>
                <w:attr w:name="IsLunarDate" w:val="False"/>
                <w:attr w:name="Day" w:val="30"/>
                <w:attr w:name="Month" w:val="12"/>
                <w:attr w:name="Year" w:val="1899"/>
              </w:smartTagPr>
              <w:r w:rsidRPr="00590860">
                <w:rPr>
                  <w:sz w:val="18"/>
                  <w:szCs w:val="18"/>
                </w:rPr>
                <w:t>6.1.4</w:t>
              </w:r>
            </w:smartTag>
            <w:r w:rsidRPr="00590860">
              <w:rPr>
                <w:sz w:val="18"/>
                <w:szCs w:val="18"/>
              </w:rPr>
              <w:t>.4.</w:t>
            </w:r>
            <w:r w:rsidRPr="00590860">
              <w:rPr>
                <w:sz w:val="18"/>
                <w:szCs w:val="18"/>
              </w:rPr>
              <w:tab/>
              <w:t>S4 (variable)</w:t>
            </w:r>
          </w:p>
        </w:tc>
        <w:tc>
          <w:tcPr>
            <w:tcW w:w="1084" w:type="dxa"/>
            <w:tcBorders>
              <w:top w:val="single" w:sz="4" w:space="0" w:color="auto"/>
              <w:left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z w:val="18"/>
                <w:szCs w:val="18"/>
              </w:rPr>
            </w:pPr>
            <w:r w:rsidRPr="00590860">
              <w:rPr>
                <w:sz w:val="18"/>
                <w:szCs w:val="18"/>
              </w:rPr>
              <w:t>25</w:t>
            </w:r>
          </w:p>
        </w:tc>
        <w:tc>
          <w:tcPr>
            <w:tcW w:w="1189" w:type="dxa"/>
            <w:tcBorders>
              <w:top w:val="single" w:sz="4" w:space="0" w:color="auto"/>
              <w:left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z w:val="18"/>
                <w:szCs w:val="18"/>
              </w:rPr>
            </w:pPr>
            <w:r w:rsidRPr="00590860">
              <w:rPr>
                <w:sz w:val="18"/>
                <w:szCs w:val="18"/>
              </w:rPr>
              <w:t>160</w:t>
            </w:r>
          </w:p>
        </w:tc>
        <w:tc>
          <w:tcPr>
            <w:tcW w:w="1984" w:type="dxa"/>
            <w:tcBorders>
              <w:top w:val="single" w:sz="4" w:space="0" w:color="auto"/>
              <w:left w:val="single" w:sz="4" w:space="0" w:color="auto"/>
              <w:right w:val="single" w:sz="4" w:space="0" w:color="auto"/>
            </w:tcBorders>
            <w:shd w:val="clear" w:color="auto" w:fill="auto"/>
          </w:tcPr>
          <w:p w:rsidR="00A238BB" w:rsidRPr="00590860" w:rsidRDefault="00A238BB" w:rsidP="00A238BB">
            <w:pPr>
              <w:spacing w:before="60" w:after="60"/>
              <w:ind w:left="113" w:right="113"/>
              <w:jc w:val="right"/>
              <w:rPr>
                <w:sz w:val="18"/>
                <w:szCs w:val="18"/>
              </w:rPr>
            </w:pPr>
            <w:r w:rsidRPr="00590860">
              <w:rPr>
                <w:sz w:val="18"/>
                <w:szCs w:val="18"/>
              </w:rPr>
              <w:t>80</w:t>
            </w:r>
          </w:p>
        </w:tc>
      </w:tr>
    </w:tbl>
    <w:p w:rsidR="00A238BB" w:rsidRDefault="00A238BB" w:rsidP="00D90E39">
      <w:pPr>
        <w:pStyle w:val="SingleTxtG"/>
        <w:jc w:val="left"/>
      </w:pPr>
      <w:r w:rsidRPr="00807132">
        <w:t>"</w:t>
      </w:r>
    </w:p>
    <w:p w:rsidR="00A5414C" w:rsidRPr="00FA7728" w:rsidRDefault="00A5414C" w:rsidP="00A5414C">
      <w:pPr>
        <w:pStyle w:val="HChG"/>
        <w:rPr>
          <w:lang w:val="en-US"/>
        </w:rPr>
      </w:pPr>
      <w:r w:rsidRPr="00FA7728">
        <w:rPr>
          <w:lang w:val="en-US"/>
        </w:rPr>
        <w:tab/>
        <w:t>II.</w:t>
      </w:r>
      <w:r w:rsidRPr="00FA7728">
        <w:rPr>
          <w:lang w:val="en-US"/>
        </w:rPr>
        <w:tab/>
        <w:t>Justification</w:t>
      </w:r>
    </w:p>
    <w:p w:rsidR="00A238BB" w:rsidRDefault="00FA7728" w:rsidP="00D90E39">
      <w:pPr>
        <w:pStyle w:val="SingleTxtG"/>
        <w:spacing w:before="240" w:after="0"/>
        <w:ind w:firstLine="567"/>
        <w:rPr>
          <w:u w:val="single"/>
        </w:rPr>
      </w:pPr>
      <w:r>
        <w:t>T</w:t>
      </w:r>
      <w:r w:rsidR="00A238BB" w:rsidRPr="00A238BB">
        <w:t xml:space="preserve">he text in the </w:t>
      </w:r>
      <w:r w:rsidR="00D90E39">
        <w:t xml:space="preserve">header row </w:t>
      </w:r>
      <w:r w:rsidR="00A238BB" w:rsidRPr="00A238BB">
        <w:t>of the table</w:t>
      </w:r>
      <w:r>
        <w:t xml:space="preserve">s </w:t>
      </w:r>
      <w:r w:rsidR="00A238BB" w:rsidRPr="00A238BB">
        <w:t xml:space="preserve">has been aligned </w:t>
      </w:r>
      <w:r>
        <w:t>with the</w:t>
      </w:r>
      <w:r w:rsidRPr="00A238BB">
        <w:t xml:space="preserve"> definitions and requirements</w:t>
      </w:r>
      <w:r w:rsidRPr="00FA7728">
        <w:t xml:space="preserve"> </w:t>
      </w:r>
      <w:r>
        <w:t>in Regulation No. 48</w:t>
      </w:r>
      <w:r w:rsidRPr="00A238BB">
        <w:t xml:space="preserve"> associated with the installation of "single lamps", "lamps marked D" and "</w:t>
      </w:r>
      <w:r>
        <w:t>i</w:t>
      </w:r>
      <w:r w:rsidRPr="00A238BB">
        <w:t>nterd</w:t>
      </w:r>
      <w:r>
        <w:t xml:space="preserve">ependent lamps", to </w:t>
      </w:r>
      <w:r w:rsidR="00A238BB" w:rsidRPr="00A238BB">
        <w:t xml:space="preserve">avoid </w:t>
      </w:r>
      <w:r>
        <w:t>misinterpretation.</w:t>
      </w:r>
    </w:p>
    <w:p w:rsidR="00A238BB" w:rsidRPr="00A238BB" w:rsidRDefault="00A369D1" w:rsidP="00A238BB">
      <w:pPr>
        <w:pStyle w:val="SingleTxtG"/>
        <w:spacing w:before="240" w:after="0"/>
        <w:jc w:val="center"/>
      </w:pPr>
      <w:r>
        <w:t>___________________</w:t>
      </w:r>
    </w:p>
    <w:p w:rsidR="00FA7728" w:rsidRPr="00A238BB" w:rsidRDefault="00FA7728">
      <w:pPr>
        <w:pStyle w:val="SingleTxtG"/>
        <w:spacing w:before="240" w:after="0"/>
        <w:jc w:val="center"/>
      </w:pPr>
    </w:p>
    <w:sectPr w:rsidR="00FA7728" w:rsidRPr="00A238BB" w:rsidSect="006D66AF">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FA2" w:rsidRDefault="00A02FA2"/>
  </w:endnote>
  <w:endnote w:type="continuationSeparator" w:id="0">
    <w:p w:rsidR="00A02FA2" w:rsidRDefault="00A02FA2"/>
  </w:endnote>
  <w:endnote w:type="continuationNotice" w:id="1">
    <w:p w:rsidR="00A02FA2" w:rsidRDefault="00A02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75" w:rsidRPr="006D66AF" w:rsidRDefault="002608F3" w:rsidP="006D66AF">
    <w:pPr>
      <w:pStyle w:val="Pieddepage"/>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9130D3">
      <w:rPr>
        <w:b/>
        <w:noProof/>
        <w:sz w:val="18"/>
      </w:rPr>
      <w:t>2</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75" w:rsidRPr="006D66AF" w:rsidRDefault="002608F3" w:rsidP="00370AD8">
    <w:pPr>
      <w:pStyle w:val="Pieddepage"/>
      <w:tabs>
        <w:tab w:val="right" w:pos="9638"/>
      </w:tabs>
      <w:jc w:val="right"/>
      <w:rPr>
        <w:sz w:val="18"/>
      </w:rPr>
    </w:pPr>
    <w:r w:rsidRPr="006D66AF">
      <w:rPr>
        <w:b/>
        <w:sz w:val="18"/>
      </w:rPr>
      <w:fldChar w:fldCharType="begin"/>
    </w:r>
    <w:r w:rsidR="00960F75" w:rsidRPr="006D66AF">
      <w:rPr>
        <w:b/>
        <w:sz w:val="18"/>
      </w:rPr>
      <w:instrText xml:space="preserve"> PAGE  \* MERGEFORMAT </w:instrText>
    </w:r>
    <w:r w:rsidRPr="006D66AF">
      <w:rPr>
        <w:b/>
        <w:sz w:val="18"/>
      </w:rPr>
      <w:fldChar w:fldCharType="separate"/>
    </w:r>
    <w:r w:rsidR="009130D3">
      <w:rPr>
        <w:b/>
        <w:noProof/>
        <w:sz w:val="18"/>
      </w:rPr>
      <w:t>3</w:t>
    </w:r>
    <w:r w:rsidRPr="006D66A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FA2" w:rsidRPr="000B175B" w:rsidRDefault="00A02FA2" w:rsidP="000B175B">
      <w:pPr>
        <w:tabs>
          <w:tab w:val="right" w:pos="2155"/>
        </w:tabs>
        <w:spacing w:after="80"/>
        <w:ind w:left="680"/>
        <w:rPr>
          <w:u w:val="single"/>
        </w:rPr>
      </w:pPr>
      <w:r>
        <w:rPr>
          <w:u w:val="single"/>
        </w:rPr>
        <w:tab/>
      </w:r>
    </w:p>
  </w:footnote>
  <w:footnote w:type="continuationSeparator" w:id="0">
    <w:p w:rsidR="00A02FA2" w:rsidRPr="00FC68B7" w:rsidRDefault="00A02FA2" w:rsidP="00FC68B7">
      <w:pPr>
        <w:tabs>
          <w:tab w:val="left" w:pos="2155"/>
        </w:tabs>
        <w:spacing w:after="80"/>
        <w:ind w:left="680"/>
        <w:rPr>
          <w:u w:val="single"/>
        </w:rPr>
      </w:pPr>
      <w:r>
        <w:rPr>
          <w:u w:val="single"/>
        </w:rPr>
        <w:tab/>
      </w:r>
    </w:p>
  </w:footnote>
  <w:footnote w:type="continuationNotice" w:id="1">
    <w:p w:rsidR="00A02FA2" w:rsidRDefault="00A02FA2"/>
  </w:footnote>
  <w:footnote w:id="2">
    <w:p w:rsidR="00960F75" w:rsidRDefault="00960F75" w:rsidP="00370AD8">
      <w:pPr>
        <w:pStyle w:val="Notedebasdepage"/>
      </w:pPr>
      <w:r>
        <w:tab/>
      </w:r>
      <w:r w:rsidRPr="00872538">
        <w:rPr>
          <w:rStyle w:val="Appelnotedebasdep"/>
          <w:sz w:val="24"/>
          <w:szCs w:val="24"/>
          <w:lang w:val="en-US"/>
        </w:rPr>
        <w:t>*</w:t>
      </w:r>
      <w:r w:rsidRPr="002232AF">
        <w:rPr>
          <w:sz w:val="20"/>
          <w:lang w:val="en-US"/>
        </w:rPr>
        <w:tab/>
      </w:r>
      <w:r w:rsidR="00370AD8" w:rsidRPr="00350186">
        <w:rPr>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75" w:rsidRPr="006D66AF" w:rsidRDefault="00960F75" w:rsidP="00157FE9">
    <w:pPr>
      <w:pStyle w:val="En-tte"/>
    </w:pPr>
    <w:r w:rsidRPr="00A91E4C">
      <w:t>ECE/TRANS/WP.29/GRE/</w:t>
    </w:r>
    <w:r w:rsidR="00A91E4C" w:rsidRPr="00A91E4C">
      <w:t>201</w:t>
    </w:r>
    <w:r w:rsidR="00A16D8C">
      <w:t>6</w:t>
    </w:r>
    <w:r w:rsidR="00370AD8">
      <w:t>/11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75" w:rsidRPr="006D66AF" w:rsidRDefault="00960F75" w:rsidP="00370AD8">
    <w:pPr>
      <w:pStyle w:val="En-tte"/>
      <w:jc w:val="right"/>
    </w:pPr>
    <w:r w:rsidRPr="00370AD8">
      <w:t>ECE/TRANS/WP.29/GRE/</w:t>
    </w:r>
    <w:r w:rsidR="00370AD8" w:rsidRPr="00370AD8">
      <w:t>2016/11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8"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2"/>
  </w:num>
  <w:num w:numId="14">
    <w:abstractNumId w:val="21"/>
  </w:num>
  <w:num w:numId="15">
    <w:abstractNumId w:val="22"/>
  </w:num>
  <w:num w:numId="16">
    <w:abstractNumId w:val="10"/>
  </w:num>
  <w:num w:numId="17">
    <w:abstractNumId w:val="15"/>
  </w:num>
  <w:num w:numId="18">
    <w:abstractNumId w:val="18"/>
  </w:num>
  <w:num w:numId="19">
    <w:abstractNumId w:val="11"/>
  </w:num>
  <w:num w:numId="20">
    <w:abstractNumId w:val="16"/>
  </w:num>
  <w:num w:numId="21">
    <w:abstractNumId w:val="23"/>
  </w:num>
  <w:num w:numId="22">
    <w:abstractNumId w:val="14"/>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66AF"/>
    <w:rsid w:val="00003702"/>
    <w:rsid w:val="00013D99"/>
    <w:rsid w:val="00023F66"/>
    <w:rsid w:val="0003056C"/>
    <w:rsid w:val="000348D3"/>
    <w:rsid w:val="000444B6"/>
    <w:rsid w:val="00046B1F"/>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EF7"/>
    <w:rsid w:val="000C2138"/>
    <w:rsid w:val="000C2C03"/>
    <w:rsid w:val="000C2D2E"/>
    <w:rsid w:val="000E0415"/>
    <w:rsid w:val="000F431B"/>
    <w:rsid w:val="001078D2"/>
    <w:rsid w:val="001103AA"/>
    <w:rsid w:val="0011666B"/>
    <w:rsid w:val="00124000"/>
    <w:rsid w:val="0013722F"/>
    <w:rsid w:val="0014380B"/>
    <w:rsid w:val="00157FE9"/>
    <w:rsid w:val="0016538B"/>
    <w:rsid w:val="00165F3A"/>
    <w:rsid w:val="00182290"/>
    <w:rsid w:val="001A3955"/>
    <w:rsid w:val="001B4B04"/>
    <w:rsid w:val="001C6663"/>
    <w:rsid w:val="001C7895"/>
    <w:rsid w:val="001D0C8C"/>
    <w:rsid w:val="001D10DE"/>
    <w:rsid w:val="001D1419"/>
    <w:rsid w:val="001D26DF"/>
    <w:rsid w:val="001D3A03"/>
    <w:rsid w:val="001E7B67"/>
    <w:rsid w:val="00202DA8"/>
    <w:rsid w:val="00204AD6"/>
    <w:rsid w:val="00211E0B"/>
    <w:rsid w:val="0024772E"/>
    <w:rsid w:val="002608F3"/>
    <w:rsid w:val="00267F5F"/>
    <w:rsid w:val="00283697"/>
    <w:rsid w:val="00286B4D"/>
    <w:rsid w:val="002A6754"/>
    <w:rsid w:val="002B1DCA"/>
    <w:rsid w:val="002D4643"/>
    <w:rsid w:val="002F175C"/>
    <w:rsid w:val="002F7DE0"/>
    <w:rsid w:val="00302E18"/>
    <w:rsid w:val="003229D8"/>
    <w:rsid w:val="00340057"/>
    <w:rsid w:val="00346D03"/>
    <w:rsid w:val="00352709"/>
    <w:rsid w:val="00354371"/>
    <w:rsid w:val="003619B5"/>
    <w:rsid w:val="00361AC3"/>
    <w:rsid w:val="00365763"/>
    <w:rsid w:val="00370AD8"/>
    <w:rsid w:val="00371178"/>
    <w:rsid w:val="00392E47"/>
    <w:rsid w:val="003936BC"/>
    <w:rsid w:val="003A6810"/>
    <w:rsid w:val="003C2CC4"/>
    <w:rsid w:val="003C534D"/>
    <w:rsid w:val="003D4B23"/>
    <w:rsid w:val="003E130E"/>
    <w:rsid w:val="003E1EC6"/>
    <w:rsid w:val="00410C89"/>
    <w:rsid w:val="00422699"/>
    <w:rsid w:val="00422E03"/>
    <w:rsid w:val="00426B9B"/>
    <w:rsid w:val="00431D57"/>
    <w:rsid w:val="004325CB"/>
    <w:rsid w:val="004348AD"/>
    <w:rsid w:val="00442A83"/>
    <w:rsid w:val="00444A24"/>
    <w:rsid w:val="00453556"/>
    <w:rsid w:val="0045495B"/>
    <w:rsid w:val="004561E5"/>
    <w:rsid w:val="004833EE"/>
    <w:rsid w:val="0048397A"/>
    <w:rsid w:val="00485CBB"/>
    <w:rsid w:val="004866B7"/>
    <w:rsid w:val="004C0081"/>
    <w:rsid w:val="004C2461"/>
    <w:rsid w:val="004C7462"/>
    <w:rsid w:val="004D127C"/>
    <w:rsid w:val="004E77B2"/>
    <w:rsid w:val="00501DC3"/>
    <w:rsid w:val="0050237E"/>
    <w:rsid w:val="00504B2D"/>
    <w:rsid w:val="0052136D"/>
    <w:rsid w:val="0052775E"/>
    <w:rsid w:val="005369ED"/>
    <w:rsid w:val="005420F2"/>
    <w:rsid w:val="0056209A"/>
    <w:rsid w:val="005628B6"/>
    <w:rsid w:val="00590860"/>
    <w:rsid w:val="005908FB"/>
    <w:rsid w:val="005941EC"/>
    <w:rsid w:val="0059724D"/>
    <w:rsid w:val="005A4616"/>
    <w:rsid w:val="005B320C"/>
    <w:rsid w:val="005B3DB3"/>
    <w:rsid w:val="005B4E13"/>
    <w:rsid w:val="005C342F"/>
    <w:rsid w:val="005C7D1E"/>
    <w:rsid w:val="005D67C8"/>
    <w:rsid w:val="005F1A80"/>
    <w:rsid w:val="005F5FE0"/>
    <w:rsid w:val="005F7B75"/>
    <w:rsid w:val="006001EE"/>
    <w:rsid w:val="00605042"/>
    <w:rsid w:val="00611FC4"/>
    <w:rsid w:val="00613812"/>
    <w:rsid w:val="006176FB"/>
    <w:rsid w:val="0062385B"/>
    <w:rsid w:val="00640B26"/>
    <w:rsid w:val="00652D0A"/>
    <w:rsid w:val="00662BB6"/>
    <w:rsid w:val="00671B51"/>
    <w:rsid w:val="00672A48"/>
    <w:rsid w:val="00672F8A"/>
    <w:rsid w:val="0067362F"/>
    <w:rsid w:val="00676606"/>
    <w:rsid w:val="0068000A"/>
    <w:rsid w:val="006810B6"/>
    <w:rsid w:val="00684C21"/>
    <w:rsid w:val="00695CEC"/>
    <w:rsid w:val="006A2530"/>
    <w:rsid w:val="006C3589"/>
    <w:rsid w:val="006C79BC"/>
    <w:rsid w:val="006D37AF"/>
    <w:rsid w:val="006D51D0"/>
    <w:rsid w:val="006D5FB9"/>
    <w:rsid w:val="006D658E"/>
    <w:rsid w:val="006D66AF"/>
    <w:rsid w:val="006E564B"/>
    <w:rsid w:val="006E7191"/>
    <w:rsid w:val="00703577"/>
    <w:rsid w:val="00705894"/>
    <w:rsid w:val="00724B93"/>
    <w:rsid w:val="0072632A"/>
    <w:rsid w:val="007327D5"/>
    <w:rsid w:val="00733B05"/>
    <w:rsid w:val="00753AF2"/>
    <w:rsid w:val="00761394"/>
    <w:rsid w:val="007629C8"/>
    <w:rsid w:val="0077047D"/>
    <w:rsid w:val="007874B5"/>
    <w:rsid w:val="00787EE8"/>
    <w:rsid w:val="0079032E"/>
    <w:rsid w:val="00796214"/>
    <w:rsid w:val="007A1E70"/>
    <w:rsid w:val="007A3977"/>
    <w:rsid w:val="007B6BA5"/>
    <w:rsid w:val="007C3390"/>
    <w:rsid w:val="007C3745"/>
    <w:rsid w:val="007C4F4B"/>
    <w:rsid w:val="007C5C67"/>
    <w:rsid w:val="007D25AB"/>
    <w:rsid w:val="007E01E9"/>
    <w:rsid w:val="007E63F3"/>
    <w:rsid w:val="007F3B65"/>
    <w:rsid w:val="007F6611"/>
    <w:rsid w:val="00811920"/>
    <w:rsid w:val="00815AD0"/>
    <w:rsid w:val="00815EDB"/>
    <w:rsid w:val="008242D7"/>
    <w:rsid w:val="008257B1"/>
    <w:rsid w:val="00832334"/>
    <w:rsid w:val="00834D28"/>
    <w:rsid w:val="00843191"/>
    <w:rsid w:val="00843767"/>
    <w:rsid w:val="0085595A"/>
    <w:rsid w:val="00864245"/>
    <w:rsid w:val="00865AB3"/>
    <w:rsid w:val="008679D9"/>
    <w:rsid w:val="00872E3B"/>
    <w:rsid w:val="008878DE"/>
    <w:rsid w:val="008979B1"/>
    <w:rsid w:val="008A1ED5"/>
    <w:rsid w:val="008A6B25"/>
    <w:rsid w:val="008A6C4F"/>
    <w:rsid w:val="008B0563"/>
    <w:rsid w:val="008B2335"/>
    <w:rsid w:val="008B2E36"/>
    <w:rsid w:val="008C2428"/>
    <w:rsid w:val="008C3247"/>
    <w:rsid w:val="008E0678"/>
    <w:rsid w:val="008F31D2"/>
    <w:rsid w:val="008F4D20"/>
    <w:rsid w:val="009130D3"/>
    <w:rsid w:val="00915EF6"/>
    <w:rsid w:val="009223CA"/>
    <w:rsid w:val="00930A10"/>
    <w:rsid w:val="00931395"/>
    <w:rsid w:val="00934631"/>
    <w:rsid w:val="00940F93"/>
    <w:rsid w:val="009448C3"/>
    <w:rsid w:val="00960F75"/>
    <w:rsid w:val="009760F3"/>
    <w:rsid w:val="00976CFB"/>
    <w:rsid w:val="009A0830"/>
    <w:rsid w:val="009A0E8D"/>
    <w:rsid w:val="009B26E7"/>
    <w:rsid w:val="009B2F79"/>
    <w:rsid w:val="009B3273"/>
    <w:rsid w:val="009B544C"/>
    <w:rsid w:val="009B6278"/>
    <w:rsid w:val="009B64BB"/>
    <w:rsid w:val="00A00697"/>
    <w:rsid w:val="00A00A3F"/>
    <w:rsid w:val="00A01205"/>
    <w:rsid w:val="00A01489"/>
    <w:rsid w:val="00A02FA2"/>
    <w:rsid w:val="00A16D8C"/>
    <w:rsid w:val="00A238BB"/>
    <w:rsid w:val="00A3026E"/>
    <w:rsid w:val="00A33778"/>
    <w:rsid w:val="00A338F1"/>
    <w:rsid w:val="00A35BE0"/>
    <w:rsid w:val="00A369D1"/>
    <w:rsid w:val="00A5414C"/>
    <w:rsid w:val="00A6129C"/>
    <w:rsid w:val="00A72F22"/>
    <w:rsid w:val="00A7360F"/>
    <w:rsid w:val="00A7397C"/>
    <w:rsid w:val="00A748A6"/>
    <w:rsid w:val="00A769F4"/>
    <w:rsid w:val="00A776B4"/>
    <w:rsid w:val="00A85BCD"/>
    <w:rsid w:val="00A91E4C"/>
    <w:rsid w:val="00A94361"/>
    <w:rsid w:val="00AA11D6"/>
    <w:rsid w:val="00AA293C"/>
    <w:rsid w:val="00AC02C5"/>
    <w:rsid w:val="00AD74C4"/>
    <w:rsid w:val="00B049A8"/>
    <w:rsid w:val="00B1029C"/>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B578F"/>
    <w:rsid w:val="00BC3F3B"/>
    <w:rsid w:val="00BC3FA0"/>
    <w:rsid w:val="00BC74E9"/>
    <w:rsid w:val="00BF1E2C"/>
    <w:rsid w:val="00BF30B3"/>
    <w:rsid w:val="00BF68A8"/>
    <w:rsid w:val="00C11A03"/>
    <w:rsid w:val="00C22C0C"/>
    <w:rsid w:val="00C37074"/>
    <w:rsid w:val="00C4527F"/>
    <w:rsid w:val="00C463DD"/>
    <w:rsid w:val="00C4724C"/>
    <w:rsid w:val="00C60646"/>
    <w:rsid w:val="00C629A0"/>
    <w:rsid w:val="00C64629"/>
    <w:rsid w:val="00C745C3"/>
    <w:rsid w:val="00C94F10"/>
    <w:rsid w:val="00C96DF2"/>
    <w:rsid w:val="00CA1B34"/>
    <w:rsid w:val="00CB3E03"/>
    <w:rsid w:val="00CD4AA6"/>
    <w:rsid w:val="00CE4A8F"/>
    <w:rsid w:val="00D0711A"/>
    <w:rsid w:val="00D149F6"/>
    <w:rsid w:val="00D2031B"/>
    <w:rsid w:val="00D248B6"/>
    <w:rsid w:val="00D25FE2"/>
    <w:rsid w:val="00D26E07"/>
    <w:rsid w:val="00D43252"/>
    <w:rsid w:val="00D44783"/>
    <w:rsid w:val="00D452D8"/>
    <w:rsid w:val="00D47EEA"/>
    <w:rsid w:val="00D70480"/>
    <w:rsid w:val="00D773DF"/>
    <w:rsid w:val="00D90E39"/>
    <w:rsid w:val="00D95303"/>
    <w:rsid w:val="00D978C6"/>
    <w:rsid w:val="00DA3C1C"/>
    <w:rsid w:val="00DB1EDC"/>
    <w:rsid w:val="00DC64E9"/>
    <w:rsid w:val="00DC6D39"/>
    <w:rsid w:val="00E00F5C"/>
    <w:rsid w:val="00E046DF"/>
    <w:rsid w:val="00E1086D"/>
    <w:rsid w:val="00E14EAE"/>
    <w:rsid w:val="00E22B0C"/>
    <w:rsid w:val="00E27346"/>
    <w:rsid w:val="00E40A45"/>
    <w:rsid w:val="00E465DB"/>
    <w:rsid w:val="00E560CA"/>
    <w:rsid w:val="00E71BC8"/>
    <w:rsid w:val="00E7260F"/>
    <w:rsid w:val="00E73F5D"/>
    <w:rsid w:val="00E77E4E"/>
    <w:rsid w:val="00E96630"/>
    <w:rsid w:val="00EA2A77"/>
    <w:rsid w:val="00ED7A2A"/>
    <w:rsid w:val="00EF1D7F"/>
    <w:rsid w:val="00F12AF0"/>
    <w:rsid w:val="00F16068"/>
    <w:rsid w:val="00F31E5F"/>
    <w:rsid w:val="00F36B56"/>
    <w:rsid w:val="00F6100A"/>
    <w:rsid w:val="00F923C4"/>
    <w:rsid w:val="00F93781"/>
    <w:rsid w:val="00FA7728"/>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lace"/>
  <w:shapeDefaults>
    <o:shapedefaults v:ext="edit" spidmax="2049"/>
    <o:shapelayout v:ext="edit">
      <o:idmap v:ext="edit" data="1"/>
    </o:shapelayout>
  </w:shapeDefaults>
  <w:decimalSymbol w:val=","/>
  <w:listSeparator w:val=";"/>
  <w14:docId w14:val="0903D56D"/>
  <w15:docId w15:val="{72D67666-0392-44F6-96CF-8A5937F5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sid w:val="00930A10"/>
    <w:rPr>
      <w:rFonts w:cs="Courier New"/>
    </w:rPr>
  </w:style>
  <w:style w:type="paragraph" w:styleId="Corpsdetexte">
    <w:name w:val="Body Text"/>
    <w:basedOn w:val="Normal"/>
    <w:next w:val="Normal"/>
    <w:semiHidden/>
    <w:rsid w:val="00930A10"/>
  </w:style>
  <w:style w:type="paragraph" w:styleId="Retraitcorpsdetexte">
    <w:name w:val="Body Text Indent"/>
    <w:basedOn w:val="Normal"/>
    <w:semiHidden/>
    <w:rsid w:val="00930A10"/>
    <w:pPr>
      <w:spacing w:after="120"/>
      <w:ind w:left="283"/>
    </w:pPr>
  </w:style>
  <w:style w:type="paragraph" w:styleId="Normalcentr">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
    <w:uiPriority w:val="99"/>
    <w:rsid w:val="000646F4"/>
    <w:rPr>
      <w:rFonts w:ascii="Times New Roman" w:hAnsi="Times New Roman"/>
      <w:sz w:val="18"/>
      <w:vertAlign w:val="superscript"/>
    </w:rPr>
  </w:style>
  <w:style w:type="paragraph" w:styleId="Notedebasdepage">
    <w:name w:val="footnote text"/>
    <w:aliases w:val="5_G"/>
    <w:basedOn w:val="Normal"/>
    <w:link w:val="NotedebasdepageC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sid w:val="00930A10"/>
    <w:rPr>
      <w:sz w:val="6"/>
    </w:rPr>
  </w:style>
  <w:style w:type="paragraph" w:styleId="Commentaire">
    <w:name w:val="annotation text"/>
    <w:basedOn w:val="Normal"/>
    <w:semiHidden/>
    <w:rsid w:val="00930A10"/>
  </w:style>
  <w:style w:type="character" w:styleId="Numrodeligne">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uiPriority w:val="22"/>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paragraph" w:styleId="Textedebulles">
    <w:name w:val="Balloon Text"/>
    <w:basedOn w:val="Normal"/>
    <w:link w:val="TextedebullesCar"/>
    <w:rsid w:val="006D66AF"/>
    <w:pPr>
      <w:spacing w:line="240" w:lineRule="auto"/>
    </w:pPr>
    <w:rPr>
      <w:rFonts w:ascii="Tahoma" w:hAnsi="Tahoma"/>
      <w:sz w:val="16"/>
      <w:szCs w:val="16"/>
    </w:rPr>
  </w:style>
  <w:style w:type="character" w:customStyle="1" w:styleId="TextedebullesCar">
    <w:name w:val="Texte de bulles Car"/>
    <w:link w:val="Textedebulles"/>
    <w:rsid w:val="006D66AF"/>
    <w:rPr>
      <w:rFonts w:ascii="Tahoma" w:hAnsi="Tahoma" w:cs="Tahoma"/>
      <w:sz w:val="16"/>
      <w:szCs w:val="16"/>
      <w:lang w:eastAsia="en-US"/>
    </w:rPr>
  </w:style>
  <w:style w:type="character" w:customStyle="1" w:styleId="NotedebasdepageCar">
    <w:name w:val="Note de bas de page Car"/>
    <w:aliases w:val="5_G Car"/>
    <w:link w:val="Notedebasdepage"/>
    <w:uiPriority w:val="99"/>
    <w:rsid w:val="006D66AF"/>
    <w:rPr>
      <w:sz w:val="18"/>
      <w:lang w:eastAsia="en-US"/>
    </w:rPr>
  </w:style>
  <w:style w:type="paragraph" w:customStyle="1" w:styleId="para">
    <w:name w:val="para"/>
    <w:basedOn w:val="Normal"/>
    <w:link w:val="paraChar"/>
    <w:uiPriority w:val="99"/>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uiPriority w:val="99"/>
    <w:locked/>
    <w:rsid w:val="0079032E"/>
    <w:rPr>
      <w:lang w:eastAsia="en-US"/>
    </w:rPr>
  </w:style>
  <w:style w:type="character" w:customStyle="1" w:styleId="H1GChar">
    <w:name w:val="_ H_1_G Char"/>
    <w:link w:val="H1G"/>
    <w:rsid w:val="00A369D1"/>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A8F2E-C704-4E24-A6EB-C5732104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TotalTime>
  <Pages>3</Pages>
  <Words>492</Words>
  <Characters>2707</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GTB;Francois Guichard</dc:creator>
  <cp:lastModifiedBy>Bénédicte Boudol</cp:lastModifiedBy>
  <cp:revision>3</cp:revision>
  <cp:lastPrinted>2016-01-15T10:06:00Z</cp:lastPrinted>
  <dcterms:created xsi:type="dcterms:W3CDTF">2016-01-18T08:58:00Z</dcterms:created>
  <dcterms:modified xsi:type="dcterms:W3CDTF">2016-01-18T08:59:00Z</dcterms:modified>
</cp:coreProperties>
</file>