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FA028F">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A028F" w:rsidP="00FA028F">
            <w:pPr>
              <w:jc w:val="right"/>
            </w:pPr>
            <w:r w:rsidRPr="00FA028F">
              <w:rPr>
                <w:sz w:val="40"/>
              </w:rPr>
              <w:t>ECE</w:t>
            </w:r>
            <w:r>
              <w:t>/TRANS/WP.29/GRB/2016/3</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A028F" w:rsidP="00892A2F">
            <w:pPr>
              <w:spacing w:before="240"/>
            </w:pPr>
            <w:r>
              <w:t>Distr. générale</w:t>
            </w:r>
          </w:p>
          <w:p w:rsidR="00FA028F" w:rsidRDefault="00FA028F" w:rsidP="00FA028F">
            <w:pPr>
              <w:spacing w:line="240" w:lineRule="exact"/>
            </w:pPr>
            <w:r>
              <w:t>14 juin 2016</w:t>
            </w:r>
          </w:p>
          <w:p w:rsidR="00FA028F" w:rsidRDefault="00FA028F" w:rsidP="00FA028F">
            <w:pPr>
              <w:spacing w:line="240" w:lineRule="exact"/>
            </w:pPr>
            <w:r>
              <w:t>Français</w:t>
            </w:r>
          </w:p>
          <w:p w:rsidR="00FA028F" w:rsidRPr="00DB58B5" w:rsidRDefault="00FA028F" w:rsidP="00FA028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A028F" w:rsidRDefault="00FA028F"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A028F" w:rsidRDefault="00FA028F" w:rsidP="00F9573C">
      <w:pPr>
        <w:spacing w:before="120" w:after="120" w:line="240" w:lineRule="exact"/>
        <w:rPr>
          <w:b/>
        </w:rPr>
      </w:pPr>
      <w:r>
        <w:rPr>
          <w:b/>
        </w:rPr>
        <w:t>Groupe de travail du bruit</w:t>
      </w:r>
    </w:p>
    <w:p w:rsidR="00FA028F" w:rsidRPr="00FA028F" w:rsidRDefault="00FA028F" w:rsidP="00FA028F">
      <w:pPr>
        <w:rPr>
          <w:b/>
        </w:rPr>
      </w:pPr>
      <w:r w:rsidRPr="00FA028F">
        <w:rPr>
          <w:b/>
          <w:lang w:val="fr-FR"/>
        </w:rPr>
        <w:t>Soixante-quatrième session</w:t>
      </w:r>
    </w:p>
    <w:p w:rsidR="00FA028F" w:rsidRPr="003F6DBD" w:rsidRDefault="00FA028F" w:rsidP="00FA028F">
      <w:r w:rsidRPr="003F6DBD">
        <w:rPr>
          <w:lang w:val="fr-FR"/>
        </w:rPr>
        <w:t>Genève, 5-7 septembre 2016</w:t>
      </w:r>
    </w:p>
    <w:p w:rsidR="00FA028F" w:rsidRPr="003F6DBD" w:rsidRDefault="00FA028F" w:rsidP="00FA028F">
      <w:r w:rsidRPr="003F6DBD">
        <w:rPr>
          <w:lang w:val="fr-FR"/>
        </w:rPr>
        <w:t>Point 1 de l</w:t>
      </w:r>
      <w:r>
        <w:rPr>
          <w:lang w:val="fr-FR"/>
        </w:rPr>
        <w:t>’</w:t>
      </w:r>
      <w:r w:rsidRPr="003F6DBD">
        <w:rPr>
          <w:lang w:val="fr-FR"/>
        </w:rPr>
        <w:t>ordre du jour provisoire</w:t>
      </w:r>
    </w:p>
    <w:p w:rsidR="00FA028F" w:rsidRPr="00FA028F" w:rsidRDefault="00FA028F" w:rsidP="00FA028F">
      <w:pPr>
        <w:spacing w:line="240" w:lineRule="exact"/>
        <w:rPr>
          <w:b/>
          <w:lang w:val="fr-FR"/>
        </w:rPr>
      </w:pPr>
      <w:r w:rsidRPr="00FA028F">
        <w:rPr>
          <w:b/>
          <w:lang w:val="fr-FR"/>
        </w:rPr>
        <w:t>Adoption de l’ordre du jour</w:t>
      </w:r>
    </w:p>
    <w:p w:rsidR="00FA028F" w:rsidRDefault="00FA028F" w:rsidP="00D966C7">
      <w:pPr>
        <w:pStyle w:val="HChG"/>
        <w:rPr>
          <w:lang w:val="fr-FR"/>
        </w:rPr>
      </w:pPr>
      <w:r>
        <w:rPr>
          <w:lang w:val="fr-FR"/>
        </w:rPr>
        <w:tab/>
      </w:r>
      <w:r>
        <w:rPr>
          <w:lang w:val="fr-FR"/>
        </w:rPr>
        <w:tab/>
      </w:r>
      <w:r w:rsidRPr="003F6DBD">
        <w:rPr>
          <w:lang w:val="fr-FR"/>
        </w:rPr>
        <w:t>Ordre du jour provisoire annoté de la soixante-quatrième session</w:t>
      </w:r>
      <w:r w:rsidRPr="00FA028F">
        <w:rPr>
          <w:rStyle w:val="Appelnotedebasdep"/>
          <w:b w:val="0"/>
        </w:rPr>
        <w:footnoteReference w:id="2"/>
      </w:r>
      <w:r w:rsidRPr="00FA028F">
        <w:rPr>
          <w:b w:val="0"/>
          <w:position w:val="6"/>
          <w:sz w:val="18"/>
          <w:szCs w:val="18"/>
          <w:lang w:val="fr-FR"/>
        </w:rPr>
        <w:t>,</w:t>
      </w:r>
      <w:r w:rsidRPr="00FA028F">
        <w:rPr>
          <w:b w:val="0"/>
          <w:sz w:val="18"/>
          <w:szCs w:val="18"/>
          <w:lang w:val="fr-FR"/>
        </w:rPr>
        <w:t xml:space="preserve"> </w:t>
      </w:r>
      <w:r w:rsidRPr="00FA028F">
        <w:rPr>
          <w:rStyle w:val="Appelnotedebasdep"/>
          <w:b w:val="0"/>
          <w:szCs w:val="18"/>
        </w:rPr>
        <w:footnoteReference w:id="3"/>
      </w:r>
    </w:p>
    <w:p w:rsidR="00FA028F" w:rsidRDefault="00FA028F" w:rsidP="00D966C7">
      <w:pPr>
        <w:pStyle w:val="H56G"/>
        <w:keepNext w:val="0"/>
        <w:keepLines w:val="0"/>
        <w:spacing w:after="360"/>
      </w:pPr>
      <w:r>
        <w:rPr>
          <w:lang w:val="fr-FR"/>
        </w:rPr>
        <w:tab/>
      </w:r>
      <w:r>
        <w:rPr>
          <w:lang w:val="fr-FR"/>
        </w:rPr>
        <w:tab/>
      </w:r>
      <w:r w:rsidRPr="003F6DBD">
        <w:rPr>
          <w:lang w:val="fr-FR"/>
        </w:rPr>
        <w:t>Qui se tiendra au Palais des Nations, à Genève, du lundi 5</w:t>
      </w:r>
      <w:r>
        <w:rPr>
          <w:lang w:val="fr-FR"/>
        </w:rPr>
        <w:t> </w:t>
      </w:r>
      <w:r w:rsidRPr="003F6DBD">
        <w:rPr>
          <w:lang w:val="fr-FR"/>
        </w:rPr>
        <w:t>septembre 2016 à 14</w:t>
      </w:r>
      <w:r>
        <w:rPr>
          <w:lang w:val="fr-FR"/>
        </w:rPr>
        <w:t> </w:t>
      </w:r>
      <w:r w:rsidRPr="003F6DBD">
        <w:rPr>
          <w:lang w:val="fr-FR"/>
        </w:rPr>
        <w:t>h</w:t>
      </w:r>
      <w:r>
        <w:rPr>
          <w:lang w:val="fr-FR"/>
        </w:rPr>
        <w:t> </w:t>
      </w:r>
      <w:r w:rsidRPr="003F6DBD">
        <w:rPr>
          <w:lang w:val="fr-FR"/>
        </w:rPr>
        <w:t>30 au</w:t>
      </w:r>
      <w:r>
        <w:rPr>
          <w:lang w:val="fr-FR"/>
        </w:rPr>
        <w:t> </w:t>
      </w:r>
      <w:r w:rsidRPr="003F6DBD">
        <w:rPr>
          <w:lang w:val="fr-FR"/>
        </w:rPr>
        <w:t>mercredi 7</w:t>
      </w:r>
      <w:r>
        <w:rPr>
          <w:lang w:val="fr-FR"/>
        </w:rPr>
        <w:t> </w:t>
      </w:r>
      <w:r w:rsidRPr="003F6DBD">
        <w:rPr>
          <w:lang w:val="fr-FR"/>
        </w:rPr>
        <w:t>septembre 2016 à 17</w:t>
      </w:r>
      <w:r>
        <w:rPr>
          <w:lang w:val="fr-FR"/>
        </w:rPr>
        <w:t> </w:t>
      </w:r>
      <w:r w:rsidRPr="003F6DBD">
        <w:rPr>
          <w:lang w:val="fr-FR"/>
        </w:rPr>
        <w:t>h</w:t>
      </w:r>
      <w:r>
        <w:rPr>
          <w:lang w:val="fr-FR"/>
        </w:rPr>
        <w:t> </w:t>
      </w:r>
      <w:r w:rsidRPr="003F6DBD">
        <w:rPr>
          <w:lang w:val="fr-FR"/>
        </w:rPr>
        <w:t>30.</w:t>
      </w:r>
    </w:p>
    <w:p w:rsidR="00FA028F" w:rsidRPr="003F6DBD" w:rsidRDefault="00FA028F" w:rsidP="00D966C7">
      <w:pPr>
        <w:pStyle w:val="HChG"/>
      </w:pPr>
      <w:r>
        <w:rPr>
          <w:lang w:val="fr-FR"/>
        </w:rPr>
        <w:lastRenderedPageBreak/>
        <w:tab/>
      </w:r>
      <w:r w:rsidRPr="003F6DBD">
        <w:rPr>
          <w:lang w:val="fr-FR"/>
        </w:rPr>
        <w:t>I.</w:t>
      </w:r>
      <w:r>
        <w:rPr>
          <w:lang w:val="fr-FR"/>
        </w:rPr>
        <w:tab/>
      </w:r>
      <w:r w:rsidRPr="003F6DBD">
        <w:rPr>
          <w:lang w:val="fr-FR"/>
        </w:rPr>
        <w:t>Ordre du jour provisoire</w:t>
      </w:r>
    </w:p>
    <w:p w:rsidR="00FA028F" w:rsidRPr="003F6DBD" w:rsidRDefault="00FA028F" w:rsidP="00D966C7">
      <w:pPr>
        <w:pStyle w:val="SingleTxtG"/>
        <w:keepNext/>
        <w:ind w:left="1701" w:hanging="567"/>
      </w:pPr>
      <w:r w:rsidRPr="003F6DBD">
        <w:rPr>
          <w:lang w:val="fr-FR"/>
        </w:rPr>
        <w:t>1.</w:t>
      </w:r>
      <w:r w:rsidRPr="003F6DBD">
        <w:rPr>
          <w:lang w:val="fr-FR"/>
        </w:rPr>
        <w:tab/>
        <w:t>Adoption de l</w:t>
      </w:r>
      <w:r>
        <w:rPr>
          <w:lang w:val="fr-FR"/>
        </w:rPr>
        <w:t>’</w:t>
      </w:r>
      <w:r w:rsidRPr="003F6DBD">
        <w:rPr>
          <w:lang w:val="fr-FR"/>
        </w:rPr>
        <w:t>ordre du jour.</w:t>
      </w:r>
    </w:p>
    <w:p w:rsidR="00FA028F" w:rsidRPr="003F6DBD" w:rsidRDefault="00FA028F" w:rsidP="00D966C7">
      <w:pPr>
        <w:pStyle w:val="SingleTxtG"/>
        <w:keepNext/>
        <w:ind w:left="1701" w:hanging="567"/>
      </w:pPr>
      <w:r w:rsidRPr="003F6DBD">
        <w:rPr>
          <w:lang w:val="fr-FR"/>
        </w:rPr>
        <w:t>2.</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w:t>
      </w:r>
      <w:r w:rsidR="00D966C7">
        <w:rPr>
          <w:lang w:val="fr-FR"/>
        </w:rPr>
        <w:t>28 (Avertisseurs sonores).</w:t>
      </w:r>
    </w:p>
    <w:p w:rsidR="00FA028F" w:rsidRPr="003F6DBD" w:rsidRDefault="00FA028F" w:rsidP="00FA028F">
      <w:pPr>
        <w:pStyle w:val="SingleTxtG"/>
        <w:ind w:left="1701" w:hanging="567"/>
      </w:pPr>
      <w:r w:rsidRPr="003F6DBD">
        <w:rPr>
          <w:lang w:val="fr-FR"/>
        </w:rPr>
        <w:t>3.</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w:t>
      </w:r>
      <w:r w:rsidRPr="003F6DBD">
        <w:rPr>
          <w:lang w:val="fr-FR"/>
        </w:rPr>
        <w:t>41 (Bruit émis par les motocycles)</w:t>
      </w:r>
      <w:r w:rsidR="00FF3913">
        <w:rPr>
          <w:lang w:val="fr-FR"/>
        </w:rPr>
        <w:t> </w:t>
      </w:r>
      <w:r w:rsidRPr="003F6DBD">
        <w:rPr>
          <w:lang w:val="fr-FR"/>
        </w:rPr>
        <w:t xml:space="preserve">: </w:t>
      </w:r>
      <w:r w:rsidRPr="00E229C5">
        <w:rPr>
          <w:lang w:val="fr-FR"/>
        </w:rPr>
        <w:t>extension</w:t>
      </w:r>
      <w:r w:rsidRPr="003F6DBD">
        <w:rPr>
          <w:lang w:val="fr-FR"/>
        </w:rPr>
        <w:t>.</w:t>
      </w:r>
    </w:p>
    <w:p w:rsidR="00FA028F" w:rsidRPr="003F6DBD" w:rsidRDefault="00FA028F" w:rsidP="00FA028F">
      <w:pPr>
        <w:pStyle w:val="SingleTxtG"/>
        <w:ind w:left="1701" w:hanging="567"/>
      </w:pPr>
      <w:r w:rsidRPr="003F6DBD">
        <w:rPr>
          <w:lang w:val="fr-FR"/>
        </w:rPr>
        <w:t>4.</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w:t>
      </w:r>
      <w:r w:rsidRPr="003F6DBD">
        <w:rPr>
          <w:lang w:val="fr-FR"/>
        </w:rPr>
        <w:t>51 (Bruit des véhicules des catégories M et N)</w:t>
      </w:r>
      <w:r>
        <w:rPr>
          <w:lang w:val="fr-FR"/>
        </w:rPr>
        <w:t> </w:t>
      </w:r>
      <w:r w:rsidRPr="003F6DBD">
        <w:rPr>
          <w:lang w:val="fr-FR"/>
        </w:rPr>
        <w:t>:</w:t>
      </w:r>
    </w:p>
    <w:p w:rsidR="00FA028F" w:rsidRPr="003F6DBD" w:rsidRDefault="00FA028F" w:rsidP="00FA028F">
      <w:pPr>
        <w:pStyle w:val="SingleTxtG"/>
        <w:ind w:left="1701"/>
      </w:pPr>
      <w:r w:rsidRPr="003F6DBD">
        <w:rPr>
          <w:lang w:val="fr-FR"/>
        </w:rPr>
        <w:t>a)</w:t>
      </w:r>
      <w:r w:rsidRPr="003F6DBD">
        <w:rPr>
          <w:lang w:val="fr-FR"/>
        </w:rPr>
        <w:tab/>
        <w:t>Développement</w:t>
      </w:r>
      <w:r>
        <w:rPr>
          <w:lang w:val="fr-FR"/>
        </w:rPr>
        <w:t> ;</w:t>
      </w:r>
    </w:p>
    <w:p w:rsidR="00FA028F" w:rsidRPr="003F6DBD" w:rsidRDefault="00FA028F" w:rsidP="00FA028F">
      <w:pPr>
        <w:pStyle w:val="SingleTxtG"/>
        <w:ind w:left="1701"/>
      </w:pPr>
      <w:r w:rsidRPr="003F6DBD">
        <w:rPr>
          <w:lang w:val="fr-FR"/>
        </w:rPr>
        <w:t>b)</w:t>
      </w:r>
      <w:r w:rsidRPr="003F6DBD">
        <w:rPr>
          <w:lang w:val="fr-FR"/>
        </w:rPr>
        <w:tab/>
        <w:t>Prescriptions supplémentaires applicables aux émissions sonores.</w:t>
      </w:r>
    </w:p>
    <w:p w:rsidR="00FA028F" w:rsidRPr="003F6DBD" w:rsidRDefault="00FA028F" w:rsidP="00FA028F">
      <w:pPr>
        <w:pStyle w:val="SingleTxtG"/>
        <w:ind w:left="1701" w:hanging="567"/>
      </w:pPr>
      <w:r w:rsidRPr="003F6DBD">
        <w:rPr>
          <w:lang w:val="fr-FR"/>
        </w:rPr>
        <w:t>5.</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w:t>
      </w:r>
      <w:r w:rsidRPr="003F6DBD">
        <w:rPr>
          <w:lang w:val="fr-FR"/>
        </w:rPr>
        <w:t>59 (Dispositifs silencieux d</w:t>
      </w:r>
      <w:r>
        <w:rPr>
          <w:lang w:val="fr-FR"/>
        </w:rPr>
        <w:t>’</w:t>
      </w:r>
      <w:r w:rsidRPr="003F6DBD">
        <w:rPr>
          <w:lang w:val="fr-FR"/>
        </w:rPr>
        <w:t>échappement de remplacement).</w:t>
      </w:r>
    </w:p>
    <w:p w:rsidR="00FA028F" w:rsidRPr="003F6DBD" w:rsidRDefault="00FA028F" w:rsidP="00FA028F">
      <w:pPr>
        <w:pStyle w:val="SingleTxtG"/>
        <w:ind w:left="1701" w:hanging="567"/>
      </w:pPr>
      <w:r w:rsidRPr="003F6DBD">
        <w:rPr>
          <w:lang w:val="fr-FR"/>
        </w:rPr>
        <w:t>6.</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w:t>
      </w:r>
      <w:r w:rsidRPr="003F6DBD">
        <w:rPr>
          <w:lang w:val="fr-FR"/>
        </w:rPr>
        <w:t>92 (Dispositifs silencieux d</w:t>
      </w:r>
      <w:r>
        <w:rPr>
          <w:lang w:val="fr-FR"/>
        </w:rPr>
        <w:t>’</w:t>
      </w:r>
      <w:r w:rsidRPr="003F6DBD">
        <w:rPr>
          <w:lang w:val="fr-FR"/>
        </w:rPr>
        <w:t>échappement de remplacement pour motocycles).</w:t>
      </w:r>
    </w:p>
    <w:p w:rsidR="00FA028F" w:rsidRPr="003F6DBD" w:rsidRDefault="00FA028F" w:rsidP="00FA028F">
      <w:pPr>
        <w:pStyle w:val="SingleTxtG"/>
        <w:ind w:left="1701" w:hanging="567"/>
      </w:pPr>
      <w:r w:rsidRPr="003F6DBD">
        <w:rPr>
          <w:lang w:val="fr-FR"/>
        </w:rPr>
        <w:t>7.</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w:t>
      </w:r>
      <w:r w:rsidRPr="003F6DBD">
        <w:rPr>
          <w:lang w:val="fr-FR"/>
        </w:rPr>
        <w:t xml:space="preserve">117 (Pneumatiques </w:t>
      </w:r>
      <w:r w:rsidR="009B002D">
        <w:rPr>
          <w:lang w:val="fr-FR"/>
        </w:rPr>
        <w:t>−</w:t>
      </w:r>
      <w:r w:rsidRPr="003F6DBD">
        <w:rPr>
          <w:lang w:val="fr-FR"/>
        </w:rPr>
        <w:t xml:space="preserve"> Résistance au roulement, bruit de roulement et adhérence sur sol mouillé).</w:t>
      </w:r>
    </w:p>
    <w:p w:rsidR="00FA028F" w:rsidRPr="00DA049A" w:rsidRDefault="00FA028F" w:rsidP="00FA028F">
      <w:pPr>
        <w:pStyle w:val="SingleTxtG"/>
        <w:ind w:left="1701" w:hanging="567"/>
        <w:rPr>
          <w:lang w:val="fr-FR"/>
        </w:rPr>
      </w:pPr>
      <w:r w:rsidRPr="003F6DBD">
        <w:rPr>
          <w:lang w:val="fr-FR"/>
        </w:rPr>
        <w:t>8.</w:t>
      </w:r>
      <w:r w:rsidRPr="003F6DBD">
        <w:rPr>
          <w:lang w:val="fr-FR"/>
        </w:rPr>
        <w:tab/>
        <w:t>Amendements collectifs.</w:t>
      </w:r>
    </w:p>
    <w:p w:rsidR="00FA028F" w:rsidRPr="00DA049A" w:rsidRDefault="00FA028F" w:rsidP="00FA028F">
      <w:pPr>
        <w:pStyle w:val="SingleTxtG"/>
        <w:ind w:left="1701" w:hanging="567"/>
        <w:rPr>
          <w:lang w:val="fr-FR"/>
        </w:rPr>
      </w:pPr>
      <w:r w:rsidRPr="003F6DBD">
        <w:rPr>
          <w:lang w:val="fr-FR"/>
        </w:rPr>
        <w:t>9.</w:t>
      </w:r>
      <w:r w:rsidRPr="003F6DBD">
        <w:rPr>
          <w:lang w:val="fr-FR"/>
        </w:rPr>
        <w:tab/>
        <w:t>Échange de renseignements sur les prescriptions nationales et internationales en matière de niveau sonore.</w:t>
      </w:r>
    </w:p>
    <w:p w:rsidR="00FA028F" w:rsidRPr="00DA049A" w:rsidRDefault="00FA028F" w:rsidP="00FA028F">
      <w:pPr>
        <w:pStyle w:val="SingleTxtG"/>
        <w:ind w:left="1701" w:hanging="567"/>
        <w:rPr>
          <w:lang w:val="fr-FR"/>
        </w:rPr>
      </w:pPr>
      <w:r w:rsidRPr="003F6DBD">
        <w:rPr>
          <w:lang w:val="fr-FR"/>
        </w:rPr>
        <w:t>10.</w:t>
      </w:r>
      <w:r w:rsidRPr="003F6DBD">
        <w:rPr>
          <w:lang w:val="fr-FR"/>
        </w:rPr>
        <w:tab/>
        <w:t>Incidence du revêtement de la route sur le bruit de roulement.</w:t>
      </w:r>
    </w:p>
    <w:p w:rsidR="00F9573C" w:rsidRDefault="00FA028F" w:rsidP="00FA028F">
      <w:pPr>
        <w:pStyle w:val="SingleTxtG"/>
        <w:ind w:left="1701" w:hanging="567"/>
        <w:rPr>
          <w:lang w:val="fr-FR"/>
        </w:rPr>
      </w:pPr>
      <w:r w:rsidRPr="003F6DBD">
        <w:rPr>
          <w:lang w:val="fr-FR"/>
        </w:rPr>
        <w:t>11.</w:t>
      </w:r>
      <w:r w:rsidRPr="003F6DBD">
        <w:rPr>
          <w:lang w:val="fr-FR"/>
        </w:rPr>
        <w:tab/>
        <w:t>Véhicules à moteur silencieux.</w:t>
      </w:r>
    </w:p>
    <w:p w:rsidR="00FA028F" w:rsidRPr="00DA049A" w:rsidRDefault="00FA028F" w:rsidP="00FA028F">
      <w:pPr>
        <w:pStyle w:val="SingleTxtG"/>
        <w:ind w:left="1701" w:hanging="567"/>
        <w:rPr>
          <w:lang w:val="fr-FR"/>
        </w:rPr>
      </w:pPr>
      <w:r w:rsidRPr="003F6DBD">
        <w:rPr>
          <w:lang w:val="fr-FR"/>
        </w:rPr>
        <w:t>12.</w:t>
      </w:r>
      <w:r w:rsidRPr="003F6DBD">
        <w:rPr>
          <w:lang w:val="fr-FR"/>
        </w:rPr>
        <w:tab/>
        <w:t>Sigles et abréviations figurant dans les Règlements relevant de la responsabilité du Groupe de travail du bruit (GRB).</w:t>
      </w:r>
    </w:p>
    <w:p w:rsidR="00FA028F" w:rsidRPr="00DA049A" w:rsidRDefault="00FA028F" w:rsidP="00FA028F">
      <w:pPr>
        <w:pStyle w:val="SingleTxtG"/>
        <w:ind w:left="1701" w:hanging="567"/>
        <w:rPr>
          <w:lang w:val="fr-FR"/>
        </w:rPr>
      </w:pPr>
      <w:r w:rsidRPr="003F6DBD">
        <w:rPr>
          <w:lang w:val="fr-FR"/>
        </w:rPr>
        <w:t>13.</w:t>
      </w:r>
      <w:r w:rsidRPr="003F6DBD">
        <w:rPr>
          <w:lang w:val="fr-FR"/>
        </w:rPr>
        <w:tab/>
        <w:t>Propositions d</w:t>
      </w:r>
      <w:r>
        <w:rPr>
          <w:lang w:val="fr-FR"/>
        </w:rPr>
        <w:t>’</w:t>
      </w:r>
      <w:r w:rsidRPr="003F6DBD">
        <w:rPr>
          <w:lang w:val="fr-FR"/>
        </w:rPr>
        <w:t>amendements à la Résolution d</w:t>
      </w:r>
      <w:r>
        <w:rPr>
          <w:lang w:val="fr-FR"/>
        </w:rPr>
        <w:t>’</w:t>
      </w:r>
      <w:r w:rsidRPr="003F6DBD">
        <w:rPr>
          <w:lang w:val="fr-FR"/>
        </w:rPr>
        <w:t>ensemble sur la construction des véhicules.</w:t>
      </w:r>
    </w:p>
    <w:p w:rsidR="00FA028F" w:rsidRPr="00DA049A" w:rsidRDefault="00FA028F" w:rsidP="00FA028F">
      <w:pPr>
        <w:pStyle w:val="SingleTxtG"/>
        <w:ind w:left="1701" w:hanging="567"/>
        <w:rPr>
          <w:lang w:val="fr-FR"/>
        </w:rPr>
      </w:pPr>
      <w:r w:rsidRPr="003F6DBD">
        <w:rPr>
          <w:lang w:val="fr-FR"/>
        </w:rPr>
        <w:t>14.</w:t>
      </w:r>
      <w:r w:rsidRPr="003F6DBD">
        <w:rPr>
          <w:lang w:val="fr-FR"/>
        </w:rPr>
        <w:tab/>
        <w:t>Mise au point d</w:t>
      </w:r>
      <w:r>
        <w:rPr>
          <w:lang w:val="fr-FR"/>
        </w:rPr>
        <w:t>’</w:t>
      </w:r>
      <w:r w:rsidRPr="003F6DBD">
        <w:rPr>
          <w:lang w:val="fr-FR"/>
        </w:rPr>
        <w:t>une homologation de type internationale de l</w:t>
      </w:r>
      <w:r>
        <w:rPr>
          <w:lang w:val="fr-FR"/>
        </w:rPr>
        <w:t>’</w:t>
      </w:r>
      <w:r w:rsidRPr="003F6DBD">
        <w:rPr>
          <w:lang w:val="fr-FR"/>
        </w:rPr>
        <w:t>ensemble du véhicule (IWVTA) et participation des groupes de travail (GR) à cette mise au point.</w:t>
      </w:r>
    </w:p>
    <w:p w:rsidR="00FA028F" w:rsidRPr="00DA049A" w:rsidRDefault="00FA028F" w:rsidP="00FA028F">
      <w:pPr>
        <w:pStyle w:val="SingleTxtG"/>
        <w:ind w:left="1701" w:hanging="567"/>
        <w:rPr>
          <w:lang w:val="fr-FR"/>
        </w:rPr>
      </w:pPr>
      <w:r w:rsidRPr="003F6DBD">
        <w:rPr>
          <w:lang w:val="fr-FR"/>
        </w:rPr>
        <w:t>15.</w:t>
      </w:r>
      <w:r w:rsidRPr="003F6DBD">
        <w:rPr>
          <w:lang w:val="fr-FR"/>
        </w:rPr>
        <w:tab/>
        <w:t>Points à retenir</w:t>
      </w:r>
      <w:r w:rsidR="00FF3913">
        <w:rPr>
          <w:lang w:val="fr-FR"/>
        </w:rPr>
        <w:t xml:space="preserve"> </w:t>
      </w:r>
      <w:r w:rsidRPr="003F6DBD">
        <w:rPr>
          <w:lang w:val="fr-FR"/>
        </w:rPr>
        <w:t>des sessions du WP.29 de mars et de juin 2016.</w:t>
      </w:r>
    </w:p>
    <w:p w:rsidR="00FA028F" w:rsidRPr="00DA049A" w:rsidRDefault="00FA028F" w:rsidP="00FA028F">
      <w:pPr>
        <w:pStyle w:val="SingleTxtG"/>
        <w:ind w:left="1701" w:hanging="567"/>
        <w:rPr>
          <w:lang w:val="fr-FR"/>
        </w:rPr>
      </w:pPr>
      <w:r w:rsidRPr="003F6DBD">
        <w:rPr>
          <w:lang w:val="fr-FR"/>
        </w:rPr>
        <w:t>16.</w:t>
      </w:r>
      <w:r w:rsidRPr="003F6DBD">
        <w:rPr>
          <w:lang w:val="fr-FR"/>
        </w:rPr>
        <w:tab/>
        <w:t>Échange de vues sur les travaux futurs du GRB.</w:t>
      </w:r>
    </w:p>
    <w:p w:rsidR="00FA028F" w:rsidRPr="00DA049A" w:rsidRDefault="00FA028F" w:rsidP="00FA028F">
      <w:pPr>
        <w:pStyle w:val="SingleTxtG"/>
        <w:ind w:left="1701" w:hanging="567"/>
        <w:rPr>
          <w:lang w:val="fr-FR"/>
        </w:rPr>
      </w:pPr>
      <w:r w:rsidRPr="003F6DBD">
        <w:rPr>
          <w:lang w:val="fr-FR"/>
        </w:rPr>
        <w:t>17.</w:t>
      </w:r>
      <w:r w:rsidRPr="003F6DBD">
        <w:rPr>
          <w:lang w:val="fr-FR"/>
        </w:rPr>
        <w:tab/>
        <w:t>Questions diverses.</w:t>
      </w:r>
    </w:p>
    <w:p w:rsidR="00FA028F" w:rsidRPr="00DA049A" w:rsidRDefault="00FA028F" w:rsidP="00FA028F">
      <w:pPr>
        <w:pStyle w:val="SingleTxtG"/>
        <w:ind w:left="1701" w:hanging="567"/>
        <w:rPr>
          <w:lang w:val="fr-FR"/>
        </w:rPr>
      </w:pPr>
      <w:r w:rsidRPr="003F6DBD">
        <w:rPr>
          <w:lang w:val="fr-FR"/>
        </w:rPr>
        <w:t>18.</w:t>
      </w:r>
      <w:r w:rsidRPr="003F6DBD">
        <w:rPr>
          <w:lang w:val="fr-FR"/>
        </w:rPr>
        <w:tab/>
        <w:t>Ordre du jour provisoire de la soixante-cinquième session.</w:t>
      </w:r>
    </w:p>
    <w:p w:rsidR="00FA028F" w:rsidRPr="003F6DBD" w:rsidRDefault="009B002D" w:rsidP="00FA028F">
      <w:pPr>
        <w:pStyle w:val="SingleTxtG"/>
        <w:ind w:left="1701" w:hanging="567"/>
      </w:pPr>
      <w:r>
        <w:rPr>
          <w:lang w:val="fr-FR"/>
        </w:rPr>
        <w:t>19.</w:t>
      </w:r>
      <w:r>
        <w:rPr>
          <w:lang w:val="fr-FR"/>
        </w:rPr>
        <w:tab/>
        <w:t>Élection du Bureau.</w:t>
      </w:r>
    </w:p>
    <w:p w:rsidR="00FA028F" w:rsidRPr="003F6DBD" w:rsidRDefault="00FA028F" w:rsidP="00FA028F">
      <w:pPr>
        <w:pStyle w:val="HChG"/>
      </w:pPr>
      <w:r w:rsidRPr="003F6DBD">
        <w:rPr>
          <w:lang w:val="fr-FR"/>
        </w:rPr>
        <w:tab/>
        <w:t>II.</w:t>
      </w:r>
      <w:r w:rsidRPr="003F6DBD">
        <w:rPr>
          <w:lang w:val="fr-FR"/>
        </w:rPr>
        <w:tab/>
        <w:t xml:space="preserve">Annotations </w:t>
      </w:r>
    </w:p>
    <w:p w:rsidR="00FA028F" w:rsidRPr="003F6DBD" w:rsidRDefault="00FA028F" w:rsidP="009B002D">
      <w:pPr>
        <w:pStyle w:val="H1G"/>
      </w:pPr>
      <w:r w:rsidRPr="003F6DBD">
        <w:rPr>
          <w:lang w:val="fr-FR"/>
        </w:rPr>
        <w:tab/>
        <w:t>1.</w:t>
      </w:r>
      <w:r w:rsidRPr="003F6DBD">
        <w:rPr>
          <w:lang w:val="fr-FR"/>
        </w:rPr>
        <w:tab/>
        <w:t>Adoption de l</w:t>
      </w:r>
      <w:r>
        <w:rPr>
          <w:lang w:val="fr-FR"/>
        </w:rPr>
        <w:t>’</w:t>
      </w:r>
      <w:r w:rsidRPr="003F6DBD">
        <w:rPr>
          <w:lang w:val="fr-FR"/>
        </w:rPr>
        <w:t>ordre du jour</w:t>
      </w:r>
    </w:p>
    <w:p w:rsidR="00FA028F" w:rsidRPr="003F6DBD" w:rsidRDefault="00FA028F" w:rsidP="009B002D">
      <w:pPr>
        <w:pStyle w:val="SingleTxtG"/>
        <w:ind w:firstLine="567"/>
      </w:pPr>
      <w:r w:rsidRPr="003F6DBD">
        <w:rPr>
          <w:lang w:val="fr-FR"/>
        </w:rPr>
        <w:t>Conformément à l</w:t>
      </w:r>
      <w:r>
        <w:rPr>
          <w:lang w:val="fr-FR"/>
        </w:rPr>
        <w:t>’</w:t>
      </w:r>
      <w:r w:rsidRPr="003F6DBD">
        <w:rPr>
          <w:lang w:val="fr-FR"/>
        </w:rPr>
        <w:t>article 7 du chapitre III du Règlement intérieur (TRANS/</w:t>
      </w:r>
      <w:r w:rsidR="00DB40E1">
        <w:rPr>
          <w:lang w:val="fr-FR"/>
        </w:rPr>
        <w:br/>
      </w:r>
      <w:r w:rsidRPr="003F6DBD">
        <w:rPr>
          <w:lang w:val="fr-FR"/>
        </w:rPr>
        <w:t>WP.29/690, Amend.1 et Amend.2) du Forum mondial de l</w:t>
      </w:r>
      <w:r>
        <w:rPr>
          <w:lang w:val="fr-FR"/>
        </w:rPr>
        <w:t>’</w:t>
      </w:r>
      <w:r w:rsidRPr="003F6DBD">
        <w:rPr>
          <w:lang w:val="fr-FR"/>
        </w:rPr>
        <w:t>harmonisation des Règlements concernant les véhicules (WP.29), le premier point de l</w:t>
      </w:r>
      <w:r>
        <w:rPr>
          <w:lang w:val="fr-FR"/>
        </w:rPr>
        <w:t>’</w:t>
      </w:r>
      <w:r w:rsidRPr="003F6DBD">
        <w:rPr>
          <w:lang w:val="fr-FR"/>
        </w:rPr>
        <w:t>ordre du jour provisoire est l</w:t>
      </w:r>
      <w:r>
        <w:rPr>
          <w:lang w:val="fr-FR"/>
        </w:rPr>
        <w:t>’</w:t>
      </w:r>
      <w:r w:rsidRPr="003F6DBD">
        <w:rPr>
          <w:lang w:val="fr-FR"/>
        </w:rPr>
        <w:t>adoption de l</w:t>
      </w:r>
      <w:r>
        <w:rPr>
          <w:lang w:val="fr-FR"/>
        </w:rPr>
        <w:t>’</w:t>
      </w:r>
      <w:r w:rsidRPr="003F6DBD">
        <w:rPr>
          <w:lang w:val="fr-FR"/>
        </w:rPr>
        <w:t>ordre du jour.</w:t>
      </w:r>
    </w:p>
    <w:p w:rsidR="00FA028F" w:rsidRPr="003F6DBD" w:rsidRDefault="00FA028F" w:rsidP="009B002D">
      <w:pPr>
        <w:pStyle w:val="SingleTxtG"/>
        <w:tabs>
          <w:tab w:val="left" w:pos="2552"/>
        </w:tabs>
      </w:pPr>
      <w:r w:rsidRPr="009B002D">
        <w:rPr>
          <w:i/>
          <w:lang w:val="fr-FR"/>
        </w:rPr>
        <w:t>Document</w:t>
      </w:r>
      <w:r w:rsidR="009B002D">
        <w:rPr>
          <w:lang w:val="fr-FR"/>
        </w:rPr>
        <w:t> </w:t>
      </w:r>
      <w:r w:rsidRPr="003F6DBD">
        <w:rPr>
          <w:lang w:val="fr-FR"/>
        </w:rPr>
        <w:t>:</w:t>
      </w:r>
      <w:r w:rsidR="009B002D">
        <w:rPr>
          <w:lang w:val="fr-FR"/>
        </w:rPr>
        <w:tab/>
      </w:r>
      <w:r w:rsidR="009B002D" w:rsidRPr="003F6DBD">
        <w:rPr>
          <w:lang w:val="fr-FR"/>
        </w:rPr>
        <w:t>ECE/TRANS/WP.29/GRB/2016/3</w:t>
      </w:r>
      <w:r w:rsidR="009B002D">
        <w:rPr>
          <w:lang w:val="fr-FR"/>
        </w:rPr>
        <w:t>.</w:t>
      </w:r>
    </w:p>
    <w:p w:rsidR="00FA028F" w:rsidRPr="003F6DBD" w:rsidRDefault="00FA028F" w:rsidP="009B002D">
      <w:pPr>
        <w:pStyle w:val="H1G"/>
      </w:pPr>
      <w:r w:rsidRPr="003F6DBD">
        <w:rPr>
          <w:lang w:val="fr-FR"/>
        </w:rPr>
        <w:lastRenderedPageBreak/>
        <w:tab/>
        <w:t>2.</w:t>
      </w:r>
      <w:r w:rsidRPr="003F6DBD">
        <w:rPr>
          <w:lang w:val="fr-FR"/>
        </w:rPr>
        <w:tab/>
        <w:t>Règlement</w:t>
      </w:r>
      <w:r>
        <w:rPr>
          <w:lang w:val="fr-FR"/>
        </w:rPr>
        <w:t xml:space="preserve"> </w:t>
      </w:r>
      <w:r w:rsidR="00DB40E1" w:rsidRPr="00DB40E1">
        <w:rPr>
          <w:rFonts w:eastAsia="MS Mincho"/>
          <w:szCs w:val="22"/>
          <w:lang w:val="fr-FR"/>
        </w:rPr>
        <w:t>n</w:t>
      </w:r>
      <w:r w:rsidR="00DB40E1" w:rsidRPr="00DB40E1">
        <w:rPr>
          <w:rFonts w:eastAsia="MS Mincho"/>
          <w:szCs w:val="22"/>
          <w:vertAlign w:val="superscript"/>
          <w:lang w:val="fr-FR"/>
        </w:rPr>
        <w:t>o</w:t>
      </w:r>
      <w:r w:rsidR="00DB40E1">
        <w:rPr>
          <w:lang w:val="fr-FR"/>
        </w:rPr>
        <w:t> 28 (Avertisseurs sonores)</w:t>
      </w:r>
    </w:p>
    <w:p w:rsidR="00FA028F" w:rsidRPr="003F6DBD" w:rsidRDefault="00FA028F" w:rsidP="009B002D">
      <w:pPr>
        <w:pStyle w:val="SingleTxtG"/>
        <w:ind w:firstLine="567"/>
      </w:pPr>
      <w:r w:rsidRPr="003F6DBD">
        <w:rPr>
          <w:lang w:val="fr-FR"/>
        </w:rPr>
        <w:t>Le Groupe de travail du bruit (GRB) est convenu d</w:t>
      </w:r>
      <w:r>
        <w:rPr>
          <w:lang w:val="fr-FR"/>
        </w:rPr>
        <w:t>’</w:t>
      </w:r>
      <w:r w:rsidRPr="003F6DBD">
        <w:rPr>
          <w:lang w:val="fr-FR"/>
        </w:rPr>
        <w:t>examiner une version révisée du Règlement</w:t>
      </w:r>
      <w:r>
        <w:rPr>
          <w:lang w:val="fr-FR"/>
        </w:rPr>
        <w:t xml:space="preserve"> </w:t>
      </w:r>
      <w:r w:rsidR="00DB40E1" w:rsidRPr="00DB40E1">
        <w:rPr>
          <w:rFonts w:eastAsia="MS Mincho"/>
          <w:szCs w:val="22"/>
          <w:lang w:val="fr-FR"/>
        </w:rPr>
        <w:t>n</w:t>
      </w:r>
      <w:r w:rsidR="00DB40E1" w:rsidRPr="00DB40E1">
        <w:rPr>
          <w:rFonts w:eastAsia="MS Mincho"/>
          <w:szCs w:val="22"/>
          <w:vertAlign w:val="superscript"/>
          <w:lang w:val="fr-FR"/>
        </w:rPr>
        <w:t>o</w:t>
      </w:r>
      <w:r w:rsidR="00DB40E1">
        <w:rPr>
          <w:lang w:val="fr-FR"/>
        </w:rPr>
        <w:t> </w:t>
      </w:r>
      <w:r w:rsidRPr="003F6DBD">
        <w:rPr>
          <w:lang w:val="fr-FR"/>
        </w:rPr>
        <w:t>28 telle que proposée par l</w:t>
      </w:r>
      <w:r>
        <w:rPr>
          <w:lang w:val="fr-FR"/>
        </w:rPr>
        <w:t>’</w:t>
      </w:r>
      <w:r w:rsidRPr="003F6DBD">
        <w:rPr>
          <w:lang w:val="fr-FR"/>
        </w:rPr>
        <w:t>expert de la Fédération de Russie (ECE/TRANS/</w:t>
      </w:r>
      <w:r w:rsidR="00DB40E1">
        <w:rPr>
          <w:lang w:val="fr-FR"/>
        </w:rPr>
        <w:br/>
      </w:r>
      <w:r w:rsidRPr="003F6DBD">
        <w:rPr>
          <w:lang w:val="fr-FR"/>
        </w:rPr>
        <w:t>WP.29/GRB/2016/4 et GRB-64-01).</w:t>
      </w:r>
    </w:p>
    <w:p w:rsidR="009B002D" w:rsidRPr="003F6DBD" w:rsidRDefault="00FA028F" w:rsidP="009B002D">
      <w:pPr>
        <w:pStyle w:val="SingleTxtG"/>
        <w:tabs>
          <w:tab w:val="left" w:pos="2552"/>
        </w:tabs>
        <w:ind w:left="2552" w:hanging="1418"/>
        <w:jc w:val="left"/>
      </w:pPr>
      <w:r w:rsidRPr="009B002D">
        <w:rPr>
          <w:i/>
          <w:lang w:val="fr-FR"/>
        </w:rPr>
        <w:t>Documents</w:t>
      </w:r>
      <w:r w:rsidR="009B002D">
        <w:rPr>
          <w:lang w:val="fr-FR"/>
        </w:rPr>
        <w:t> </w:t>
      </w:r>
      <w:r w:rsidRPr="003F6DBD">
        <w:rPr>
          <w:lang w:val="fr-FR"/>
        </w:rPr>
        <w:t>:</w:t>
      </w:r>
      <w:r w:rsidR="009B002D">
        <w:rPr>
          <w:lang w:val="fr-FR"/>
        </w:rPr>
        <w:tab/>
      </w:r>
      <w:r w:rsidR="009B002D" w:rsidRPr="003F6DBD">
        <w:rPr>
          <w:lang w:val="fr-FR"/>
        </w:rPr>
        <w:t>ECE/TRANS/WP.29/GRB/61, par.</w:t>
      </w:r>
      <w:r w:rsidR="009B002D">
        <w:rPr>
          <w:lang w:val="fr-FR"/>
        </w:rPr>
        <w:t> </w:t>
      </w:r>
      <w:r w:rsidR="009B002D" w:rsidRPr="003F6DBD">
        <w:rPr>
          <w:lang w:val="fr-FR"/>
        </w:rPr>
        <w:t>3</w:t>
      </w:r>
      <w:r w:rsidR="009B002D">
        <w:rPr>
          <w:lang w:val="fr-FR"/>
        </w:rPr>
        <w:br/>
      </w:r>
      <w:r w:rsidR="009B002D" w:rsidRPr="003F6DBD">
        <w:rPr>
          <w:lang w:val="fr-FR"/>
        </w:rPr>
        <w:t>ECE/TRANS/WP.29/GRB/2016/4</w:t>
      </w:r>
      <w:r w:rsidR="009B002D">
        <w:rPr>
          <w:lang w:val="fr-FR"/>
        </w:rPr>
        <w:br/>
      </w:r>
      <w:r w:rsidR="008B35F8">
        <w:rPr>
          <w:lang w:val="fr-FR"/>
        </w:rPr>
        <w:t>d</w:t>
      </w:r>
      <w:r w:rsidR="009B002D" w:rsidRPr="003F6DBD">
        <w:rPr>
          <w:lang w:val="fr-FR"/>
        </w:rPr>
        <w:t>ocument informel GRB-64-01</w:t>
      </w:r>
      <w:r w:rsidR="009B002D">
        <w:rPr>
          <w:lang w:val="fr-FR"/>
        </w:rPr>
        <w:t>.</w:t>
      </w:r>
    </w:p>
    <w:p w:rsidR="00FA028F" w:rsidRPr="003F6DBD" w:rsidRDefault="00FA028F" w:rsidP="009B002D">
      <w:pPr>
        <w:pStyle w:val="H1G"/>
      </w:pPr>
      <w:r w:rsidRPr="003F6DBD">
        <w:rPr>
          <w:lang w:val="fr-FR"/>
        </w:rPr>
        <w:tab/>
        <w:t>3.</w:t>
      </w:r>
      <w:r w:rsidRPr="003F6DBD">
        <w:rPr>
          <w:lang w:val="fr-FR"/>
        </w:rPr>
        <w:tab/>
        <w:t>Règlement</w:t>
      </w:r>
      <w:r>
        <w:rPr>
          <w:lang w:val="fr-FR"/>
        </w:rPr>
        <w:t xml:space="preserve"> </w:t>
      </w:r>
      <w:r w:rsidR="00DB40E1" w:rsidRPr="00DB40E1">
        <w:rPr>
          <w:rFonts w:eastAsia="MS Mincho"/>
          <w:szCs w:val="22"/>
          <w:lang w:val="fr-FR"/>
        </w:rPr>
        <w:t>n</w:t>
      </w:r>
      <w:r w:rsidR="00DB40E1" w:rsidRPr="00DB40E1">
        <w:rPr>
          <w:rFonts w:eastAsia="MS Mincho"/>
          <w:szCs w:val="22"/>
          <w:vertAlign w:val="superscript"/>
          <w:lang w:val="fr-FR"/>
        </w:rPr>
        <w:t>o</w:t>
      </w:r>
      <w:r w:rsidR="00DB40E1">
        <w:rPr>
          <w:lang w:val="fr-FR"/>
        </w:rPr>
        <w:t> </w:t>
      </w:r>
      <w:r w:rsidRPr="003F6DBD">
        <w:rPr>
          <w:lang w:val="fr-FR"/>
        </w:rPr>
        <w:t>41 (Bruit émis par les motocycles)</w:t>
      </w:r>
      <w:r w:rsidR="00DB40E1">
        <w:rPr>
          <w:lang w:val="fr-FR"/>
        </w:rPr>
        <w:t> </w:t>
      </w:r>
      <w:r w:rsidRPr="003F6DBD">
        <w:rPr>
          <w:lang w:val="fr-FR"/>
        </w:rPr>
        <w:t>: extension</w:t>
      </w:r>
    </w:p>
    <w:p w:rsidR="00FA028F" w:rsidRPr="003F6DBD" w:rsidRDefault="00FA028F" w:rsidP="009B002D">
      <w:pPr>
        <w:pStyle w:val="SingleTxtG"/>
        <w:ind w:firstLine="567"/>
      </w:pPr>
      <w:r w:rsidRPr="003F6DBD">
        <w:rPr>
          <w:lang w:val="fr-FR"/>
        </w:rPr>
        <w:t>Le GRB est invité à examiner de nouvelles propositions, le cas échéant.</w:t>
      </w:r>
    </w:p>
    <w:p w:rsidR="00FA028F" w:rsidRPr="003F6DBD" w:rsidRDefault="00FA028F" w:rsidP="009B002D">
      <w:pPr>
        <w:pStyle w:val="H1G"/>
      </w:pPr>
      <w:r w:rsidRPr="003F6DBD">
        <w:rPr>
          <w:lang w:val="fr-FR"/>
        </w:rPr>
        <w:tab/>
        <w:t>4.</w:t>
      </w:r>
      <w:r w:rsidRPr="003F6DBD">
        <w:rPr>
          <w:lang w:val="fr-FR"/>
        </w:rPr>
        <w:tab/>
        <w:t>Règlement</w:t>
      </w:r>
      <w:r>
        <w:rPr>
          <w:lang w:val="fr-FR"/>
        </w:rPr>
        <w:t xml:space="preserve"> </w:t>
      </w:r>
      <w:r w:rsidR="00DB40E1" w:rsidRPr="00DB40E1">
        <w:rPr>
          <w:rFonts w:eastAsia="MS Mincho"/>
          <w:szCs w:val="22"/>
          <w:lang w:val="fr-FR"/>
        </w:rPr>
        <w:t>n</w:t>
      </w:r>
      <w:r w:rsidR="00DB40E1" w:rsidRPr="00DB40E1">
        <w:rPr>
          <w:rFonts w:eastAsia="MS Mincho"/>
          <w:szCs w:val="22"/>
          <w:vertAlign w:val="superscript"/>
          <w:lang w:val="fr-FR"/>
        </w:rPr>
        <w:t>o</w:t>
      </w:r>
      <w:r w:rsidR="00DB40E1">
        <w:rPr>
          <w:lang w:val="fr-FR"/>
        </w:rPr>
        <w:t> </w:t>
      </w:r>
      <w:r w:rsidRPr="003F6DBD">
        <w:rPr>
          <w:lang w:val="fr-FR"/>
        </w:rPr>
        <w:t>51 (Bruit des véhicules des catégories M et N)</w:t>
      </w:r>
    </w:p>
    <w:p w:rsidR="00FA028F" w:rsidRPr="003F6DBD" w:rsidRDefault="00FA028F" w:rsidP="00DB40E1">
      <w:pPr>
        <w:pStyle w:val="H23G"/>
      </w:pPr>
      <w:r w:rsidRPr="003F6DBD">
        <w:rPr>
          <w:lang w:val="fr-FR"/>
        </w:rPr>
        <w:tab/>
        <w:t>a)</w:t>
      </w:r>
      <w:r w:rsidRPr="003F6DBD">
        <w:rPr>
          <w:lang w:val="fr-FR"/>
        </w:rPr>
        <w:tab/>
        <w:t>Développement</w:t>
      </w:r>
    </w:p>
    <w:p w:rsidR="00FA028F" w:rsidRPr="003F6DBD" w:rsidRDefault="00FA028F" w:rsidP="009B002D">
      <w:pPr>
        <w:pStyle w:val="SingleTxtG"/>
        <w:ind w:firstLine="567"/>
      </w:pPr>
      <w:r w:rsidRPr="003F6DBD">
        <w:rPr>
          <w:lang w:val="fr-FR"/>
        </w:rPr>
        <w:t>Le GRB sera informé que le WP.29 et le Comité d</w:t>
      </w:r>
      <w:r>
        <w:rPr>
          <w:lang w:val="fr-FR"/>
        </w:rPr>
        <w:t>’</w:t>
      </w:r>
      <w:r w:rsidRPr="003F6DBD">
        <w:rPr>
          <w:lang w:val="fr-FR"/>
        </w:rPr>
        <w:t>administration (AC.1), à leurs sessions de mars 2016, ont adopté le complément 1 à la série 03 d</w:t>
      </w:r>
      <w:r>
        <w:rPr>
          <w:lang w:val="fr-FR"/>
        </w:rPr>
        <w:t>’</w:t>
      </w:r>
      <w:r w:rsidRPr="003F6DBD">
        <w:rPr>
          <w:lang w:val="fr-FR"/>
        </w:rPr>
        <w:t>amendements au Règlement</w:t>
      </w:r>
      <w:r>
        <w:rPr>
          <w:lang w:val="fr-FR"/>
        </w:rPr>
        <w:t xml:space="preserve"> </w:t>
      </w:r>
      <w:r w:rsidR="009B002D" w:rsidRPr="009B002D">
        <w:rPr>
          <w:rFonts w:eastAsia="MS Mincho"/>
          <w:szCs w:val="22"/>
          <w:lang w:val="fr-FR"/>
        </w:rPr>
        <w:t>n</w:t>
      </w:r>
      <w:r w:rsidR="009B002D" w:rsidRPr="009B002D">
        <w:rPr>
          <w:rFonts w:eastAsia="MS Mincho"/>
          <w:szCs w:val="22"/>
          <w:vertAlign w:val="superscript"/>
          <w:lang w:val="fr-FR"/>
        </w:rPr>
        <w:t>o</w:t>
      </w:r>
      <w:r w:rsidR="009B002D">
        <w:rPr>
          <w:lang w:val="fr-FR"/>
        </w:rPr>
        <w:t> </w:t>
      </w:r>
      <w:r w:rsidRPr="003F6DBD">
        <w:rPr>
          <w:lang w:val="fr-FR"/>
        </w:rPr>
        <w:t xml:space="preserve">51 </w:t>
      </w:r>
      <w:r w:rsidR="00DB40E1">
        <w:rPr>
          <w:lang w:val="fr-FR"/>
        </w:rPr>
        <w:t>(ECE/TRANS/WP.29/2016/4).</w:t>
      </w:r>
    </w:p>
    <w:p w:rsidR="00FA028F" w:rsidRPr="003F6DBD" w:rsidRDefault="00FA028F" w:rsidP="009B002D">
      <w:pPr>
        <w:pStyle w:val="SingleTxtG"/>
        <w:tabs>
          <w:tab w:val="left" w:pos="2552"/>
        </w:tabs>
      </w:pPr>
      <w:r w:rsidRPr="009B002D">
        <w:rPr>
          <w:i/>
          <w:lang w:val="fr-FR"/>
        </w:rPr>
        <w:t>Document</w:t>
      </w:r>
      <w:r w:rsidR="009B002D">
        <w:rPr>
          <w:lang w:val="fr-FR"/>
        </w:rPr>
        <w:t> </w:t>
      </w:r>
      <w:r w:rsidRPr="003F6DBD">
        <w:rPr>
          <w:lang w:val="fr-FR"/>
        </w:rPr>
        <w:t>:</w:t>
      </w:r>
      <w:r w:rsidR="009B002D">
        <w:rPr>
          <w:lang w:val="fr-FR"/>
        </w:rPr>
        <w:tab/>
      </w:r>
      <w:r w:rsidRPr="003F6DBD">
        <w:rPr>
          <w:lang w:val="fr-FR"/>
        </w:rPr>
        <w:t>(ECE/TRANS/WP.29/2016/4)</w:t>
      </w:r>
      <w:r w:rsidR="009B002D" w:rsidRPr="009B002D">
        <w:rPr>
          <w:rStyle w:val="Appelnotedebasdep"/>
          <w:sz w:val="20"/>
          <w:vertAlign w:val="baseline"/>
        </w:rPr>
        <w:footnoteReference w:customMarkFollows="1" w:id="4"/>
        <w:t>*</w:t>
      </w:r>
      <w:r w:rsidR="00DB40E1">
        <w:t>.</w:t>
      </w:r>
    </w:p>
    <w:p w:rsidR="00FA028F" w:rsidRPr="003F6DBD" w:rsidRDefault="00FA028F" w:rsidP="00DB40E1">
      <w:pPr>
        <w:pStyle w:val="H23G"/>
      </w:pPr>
      <w:r w:rsidRPr="003F6DBD">
        <w:rPr>
          <w:lang w:val="fr-FR"/>
        </w:rPr>
        <w:tab/>
        <w:t>b)</w:t>
      </w:r>
      <w:r w:rsidRPr="003F6DBD">
        <w:rPr>
          <w:lang w:val="fr-FR"/>
        </w:rPr>
        <w:tab/>
        <w:t>Prescriptions supplémentaires applicables aux émissions sonores</w:t>
      </w:r>
    </w:p>
    <w:p w:rsidR="00FA028F" w:rsidRPr="003F6DBD" w:rsidRDefault="00FA028F" w:rsidP="009B002D">
      <w:pPr>
        <w:pStyle w:val="SingleTxtG"/>
        <w:ind w:firstLine="567"/>
      </w:pPr>
      <w:r w:rsidRPr="003F6DBD">
        <w:rPr>
          <w:lang w:val="fr-FR"/>
        </w:rPr>
        <w:t>Le GRB souhaitera peut-être examiner de nouvelles propositions, le cas échéant.</w:t>
      </w:r>
    </w:p>
    <w:p w:rsidR="00FA028F" w:rsidRPr="003F6DBD" w:rsidRDefault="00FA028F" w:rsidP="009B002D">
      <w:pPr>
        <w:pStyle w:val="H1G"/>
      </w:pPr>
      <w:r w:rsidRPr="003F6DBD">
        <w:rPr>
          <w:lang w:val="fr-FR"/>
        </w:rPr>
        <w:tab/>
        <w:t>5.</w:t>
      </w:r>
      <w:r w:rsidRPr="003F6DBD">
        <w:rPr>
          <w:lang w:val="fr-FR"/>
        </w:rPr>
        <w:tab/>
        <w:t>Règlement</w:t>
      </w:r>
      <w:r>
        <w:rPr>
          <w:lang w:val="fr-FR"/>
        </w:rPr>
        <w:t xml:space="preserve"> </w:t>
      </w:r>
      <w:r w:rsidR="00DB40E1" w:rsidRPr="00DB40E1">
        <w:rPr>
          <w:rFonts w:eastAsia="MS Mincho"/>
          <w:szCs w:val="22"/>
          <w:lang w:val="fr-FR"/>
        </w:rPr>
        <w:t>n</w:t>
      </w:r>
      <w:r w:rsidR="00DB40E1" w:rsidRPr="00DB40E1">
        <w:rPr>
          <w:rFonts w:eastAsia="MS Mincho"/>
          <w:szCs w:val="22"/>
          <w:vertAlign w:val="superscript"/>
          <w:lang w:val="fr-FR"/>
        </w:rPr>
        <w:t>o</w:t>
      </w:r>
      <w:r w:rsidR="00DB40E1">
        <w:rPr>
          <w:lang w:val="fr-FR"/>
        </w:rPr>
        <w:t> </w:t>
      </w:r>
      <w:r w:rsidRPr="003F6DBD">
        <w:rPr>
          <w:lang w:val="fr-FR"/>
        </w:rPr>
        <w:t>59 (Dispositifs silencieux d</w:t>
      </w:r>
      <w:r>
        <w:rPr>
          <w:lang w:val="fr-FR"/>
        </w:rPr>
        <w:t>’</w:t>
      </w:r>
      <w:r w:rsidRPr="003F6DBD">
        <w:rPr>
          <w:lang w:val="fr-FR"/>
        </w:rPr>
        <w:t xml:space="preserve">échappement </w:t>
      </w:r>
      <w:r w:rsidR="00DB40E1">
        <w:rPr>
          <w:lang w:val="fr-FR"/>
        </w:rPr>
        <w:br/>
      </w:r>
      <w:r w:rsidRPr="003F6DBD">
        <w:rPr>
          <w:lang w:val="fr-FR"/>
        </w:rPr>
        <w:t>de remplacement)</w:t>
      </w:r>
    </w:p>
    <w:p w:rsidR="00FA028F" w:rsidRPr="003F6DBD" w:rsidRDefault="00FA028F" w:rsidP="009B002D">
      <w:pPr>
        <w:pStyle w:val="SingleTxtG"/>
        <w:ind w:firstLine="567"/>
      </w:pPr>
      <w:r w:rsidRPr="003F6DBD">
        <w:rPr>
          <w:lang w:val="fr-FR"/>
        </w:rPr>
        <w:t>Le GRB examinera de nouvelle</w:t>
      </w:r>
      <w:r w:rsidR="00DB40E1">
        <w:rPr>
          <w:lang w:val="fr-FR"/>
        </w:rPr>
        <w:t>s propositions, le cas échéant.</w:t>
      </w:r>
    </w:p>
    <w:p w:rsidR="00FA028F" w:rsidRPr="003F6DBD" w:rsidRDefault="00FA028F" w:rsidP="009B002D">
      <w:pPr>
        <w:pStyle w:val="H1G"/>
      </w:pPr>
      <w:r w:rsidRPr="003F6DBD">
        <w:rPr>
          <w:lang w:val="fr-FR"/>
        </w:rPr>
        <w:tab/>
        <w:t>6.</w:t>
      </w:r>
      <w:r w:rsidRPr="003F6DBD">
        <w:rPr>
          <w:lang w:val="fr-FR"/>
        </w:rPr>
        <w:tab/>
        <w:t>Règlement</w:t>
      </w:r>
      <w:r>
        <w:rPr>
          <w:lang w:val="fr-FR"/>
        </w:rPr>
        <w:t xml:space="preserve"> </w:t>
      </w:r>
      <w:r w:rsidR="00DB40E1" w:rsidRPr="00DB40E1">
        <w:rPr>
          <w:rFonts w:eastAsia="MS Mincho"/>
          <w:szCs w:val="22"/>
          <w:lang w:val="fr-FR"/>
        </w:rPr>
        <w:t>n</w:t>
      </w:r>
      <w:r w:rsidR="00DB40E1" w:rsidRPr="00DB40E1">
        <w:rPr>
          <w:rFonts w:eastAsia="MS Mincho"/>
          <w:szCs w:val="22"/>
          <w:vertAlign w:val="superscript"/>
          <w:lang w:val="fr-FR"/>
        </w:rPr>
        <w:t>o</w:t>
      </w:r>
      <w:r w:rsidR="00DB40E1">
        <w:rPr>
          <w:lang w:val="fr-FR"/>
        </w:rPr>
        <w:t> </w:t>
      </w:r>
      <w:r w:rsidRPr="003F6DBD">
        <w:rPr>
          <w:lang w:val="fr-FR"/>
        </w:rPr>
        <w:t>92 (Dispositifs silencieux d</w:t>
      </w:r>
      <w:r>
        <w:rPr>
          <w:lang w:val="fr-FR"/>
        </w:rPr>
        <w:t>’</w:t>
      </w:r>
      <w:r w:rsidRPr="003F6DBD">
        <w:rPr>
          <w:lang w:val="fr-FR"/>
        </w:rPr>
        <w:t xml:space="preserve">échappement </w:t>
      </w:r>
      <w:r w:rsidR="00DB40E1">
        <w:rPr>
          <w:lang w:val="fr-FR"/>
        </w:rPr>
        <w:br/>
      </w:r>
      <w:r w:rsidRPr="003F6DBD">
        <w:rPr>
          <w:lang w:val="fr-FR"/>
        </w:rPr>
        <w:t>de remplacement pour motocycles)</w:t>
      </w:r>
    </w:p>
    <w:p w:rsidR="00FA028F" w:rsidRPr="003F6DBD" w:rsidRDefault="00FA028F" w:rsidP="009B002D">
      <w:pPr>
        <w:pStyle w:val="SingleTxtG"/>
        <w:ind w:firstLine="567"/>
      </w:pPr>
      <w:r w:rsidRPr="003F6DBD">
        <w:rPr>
          <w:lang w:val="fr-FR"/>
        </w:rPr>
        <w:t>L</w:t>
      </w:r>
      <w:r>
        <w:rPr>
          <w:lang w:val="fr-FR"/>
        </w:rPr>
        <w:t>’</w:t>
      </w:r>
      <w:r w:rsidRPr="003F6DBD">
        <w:rPr>
          <w:lang w:val="fr-FR"/>
        </w:rPr>
        <w:t xml:space="preserve">expert de la Commission européenne (CE) a </w:t>
      </w:r>
      <w:r>
        <w:rPr>
          <w:lang w:val="fr-FR"/>
        </w:rPr>
        <w:t>soumis</w:t>
      </w:r>
      <w:r w:rsidRPr="003F6DBD">
        <w:rPr>
          <w:lang w:val="fr-FR"/>
        </w:rPr>
        <w:t xml:space="preserve"> une proposition actualisée d</w:t>
      </w:r>
      <w:r>
        <w:rPr>
          <w:lang w:val="fr-FR"/>
        </w:rPr>
        <w:t>’</w:t>
      </w:r>
      <w:r w:rsidRPr="003F6DBD">
        <w:rPr>
          <w:lang w:val="fr-FR"/>
        </w:rPr>
        <w:t xml:space="preserve">amendements au Règlement </w:t>
      </w:r>
      <w:r w:rsidR="00DB40E1" w:rsidRPr="00DB40E1">
        <w:rPr>
          <w:rFonts w:eastAsia="MS Mincho"/>
          <w:szCs w:val="22"/>
          <w:lang w:val="fr-FR"/>
        </w:rPr>
        <w:t>n</w:t>
      </w:r>
      <w:r w:rsidR="00DB40E1" w:rsidRPr="00DB40E1">
        <w:rPr>
          <w:rFonts w:eastAsia="MS Mincho"/>
          <w:szCs w:val="22"/>
          <w:vertAlign w:val="superscript"/>
          <w:lang w:val="fr-FR"/>
        </w:rPr>
        <w:t>o</w:t>
      </w:r>
      <w:r w:rsidR="00DB40E1">
        <w:rPr>
          <w:lang w:val="fr-FR"/>
        </w:rPr>
        <w:t> </w:t>
      </w:r>
      <w:r w:rsidRPr="003F6DBD">
        <w:rPr>
          <w:lang w:val="fr-FR"/>
        </w:rPr>
        <w:t>92 (ECE/TRANS/WP.29/GRB/2016/5). Le GRB souhaitera peut-être examiner ce document au titre du point 8 de l</w:t>
      </w:r>
      <w:r>
        <w:rPr>
          <w:lang w:val="fr-FR"/>
        </w:rPr>
        <w:t>’</w:t>
      </w:r>
      <w:r w:rsidRPr="003F6DBD">
        <w:rPr>
          <w:lang w:val="fr-FR"/>
        </w:rPr>
        <w:t>ordre du jour</w:t>
      </w:r>
      <w:r>
        <w:rPr>
          <w:lang w:val="fr-FR"/>
        </w:rPr>
        <w:t>,</w:t>
      </w:r>
      <w:r w:rsidRPr="003F6DBD">
        <w:rPr>
          <w:lang w:val="fr-FR"/>
        </w:rPr>
        <w:t xml:space="preserve"> en même temps que les propositions visant à modifier les Règlements n</w:t>
      </w:r>
      <w:r w:rsidRPr="00965A4C">
        <w:rPr>
          <w:vertAlign w:val="superscript"/>
          <w:lang w:val="fr-FR"/>
        </w:rPr>
        <w:t>os</w:t>
      </w:r>
      <w:r>
        <w:rPr>
          <w:lang w:val="fr-FR"/>
        </w:rPr>
        <w:t> 9</w:t>
      </w:r>
      <w:r w:rsidRPr="003F6DBD">
        <w:rPr>
          <w:lang w:val="fr-FR"/>
        </w:rPr>
        <w:t xml:space="preserve"> et 63 (ECE/TRANS/</w:t>
      </w:r>
      <w:r w:rsidR="00DB40E1">
        <w:rPr>
          <w:lang w:val="fr-FR"/>
        </w:rPr>
        <w:br/>
      </w:r>
      <w:r w:rsidRPr="003F6DBD">
        <w:rPr>
          <w:lang w:val="fr-FR"/>
        </w:rPr>
        <w:t xml:space="preserve">WP.29/GRB/2016/6 et ECE/TRANS/WP.29/GRB/2016/7, respectivement). </w:t>
      </w:r>
    </w:p>
    <w:p w:rsidR="00FA028F" w:rsidRPr="003F6DBD" w:rsidRDefault="00FA028F" w:rsidP="00DB40E1">
      <w:pPr>
        <w:pStyle w:val="SingleTxtG"/>
        <w:tabs>
          <w:tab w:val="left" w:pos="2552"/>
        </w:tabs>
      </w:pPr>
      <w:r w:rsidRPr="00DB40E1">
        <w:rPr>
          <w:i/>
          <w:lang w:val="fr-FR"/>
        </w:rPr>
        <w:t>Document</w:t>
      </w:r>
      <w:r w:rsidR="00DB40E1">
        <w:rPr>
          <w:lang w:val="fr-FR"/>
        </w:rPr>
        <w:t> </w:t>
      </w:r>
      <w:r w:rsidRPr="003F6DBD">
        <w:rPr>
          <w:lang w:val="fr-FR"/>
        </w:rPr>
        <w:t>:</w:t>
      </w:r>
      <w:r w:rsidR="00DB40E1">
        <w:rPr>
          <w:lang w:val="fr-FR"/>
        </w:rPr>
        <w:tab/>
        <w:t>ECE/TRANS/WP.29/GRB/2016/5.</w:t>
      </w:r>
    </w:p>
    <w:p w:rsidR="00FA028F" w:rsidRPr="003F6DBD" w:rsidRDefault="00FA028F" w:rsidP="00DB40E1">
      <w:pPr>
        <w:pStyle w:val="H1G"/>
      </w:pPr>
      <w:r w:rsidRPr="003F6DBD">
        <w:rPr>
          <w:lang w:val="fr-FR"/>
        </w:rPr>
        <w:lastRenderedPageBreak/>
        <w:tab/>
        <w:t>7.</w:t>
      </w:r>
      <w:r w:rsidRPr="003F6DBD">
        <w:rPr>
          <w:lang w:val="fr-FR"/>
        </w:rPr>
        <w:tab/>
        <w:t>Règlement</w:t>
      </w:r>
      <w:r w:rsidR="00DB40E1">
        <w:rPr>
          <w:lang w:val="fr-FR"/>
        </w:rPr>
        <w:t xml:space="preserve"> </w:t>
      </w:r>
      <w:r w:rsidR="00DB40E1" w:rsidRPr="00DB40E1">
        <w:rPr>
          <w:rFonts w:eastAsia="MS Mincho"/>
          <w:szCs w:val="22"/>
          <w:lang w:val="fr-FR"/>
        </w:rPr>
        <w:t>n</w:t>
      </w:r>
      <w:r w:rsidR="00DB40E1" w:rsidRPr="00DB40E1">
        <w:rPr>
          <w:rFonts w:eastAsia="MS Mincho"/>
          <w:szCs w:val="22"/>
          <w:vertAlign w:val="superscript"/>
          <w:lang w:val="fr-FR"/>
        </w:rPr>
        <w:t>o</w:t>
      </w:r>
      <w:r w:rsidR="00DB40E1">
        <w:rPr>
          <w:lang w:val="fr-FR"/>
        </w:rPr>
        <w:t> </w:t>
      </w:r>
      <w:r w:rsidRPr="003F6DBD">
        <w:rPr>
          <w:lang w:val="fr-FR"/>
        </w:rPr>
        <w:t xml:space="preserve">117 (Pneumatiques </w:t>
      </w:r>
      <w:r w:rsidR="008B35F8">
        <w:rPr>
          <w:lang w:val="fr-FR"/>
        </w:rPr>
        <w:t>−</w:t>
      </w:r>
      <w:r w:rsidRPr="003F6DBD">
        <w:rPr>
          <w:lang w:val="fr-FR"/>
        </w:rPr>
        <w:t xml:space="preserve"> Résistance au roulement, </w:t>
      </w:r>
      <w:r w:rsidR="00DB40E1">
        <w:rPr>
          <w:lang w:val="fr-FR"/>
        </w:rPr>
        <w:br/>
      </w:r>
      <w:r w:rsidRPr="003F6DBD">
        <w:rPr>
          <w:lang w:val="fr-FR"/>
        </w:rPr>
        <w:t>bruit de roulement et adhérence sur sol mouillé)</w:t>
      </w:r>
    </w:p>
    <w:p w:rsidR="00FA028F" w:rsidRPr="003F6DBD" w:rsidRDefault="00FA028F" w:rsidP="009B002D">
      <w:pPr>
        <w:pStyle w:val="SingleTxtG"/>
        <w:ind w:firstLine="567"/>
      </w:pPr>
      <w:r w:rsidRPr="003F6DBD">
        <w:rPr>
          <w:lang w:val="fr-FR"/>
        </w:rPr>
        <w:t>Le GRB souhaitera peut-être examiner de nouvelles propositions, le cas échéant, ou revenir sur la proposition tendant à réduire les valeurs limites figurant dans la série 02 d</w:t>
      </w:r>
      <w:r>
        <w:rPr>
          <w:lang w:val="fr-FR"/>
        </w:rPr>
        <w:t>’</w:t>
      </w:r>
      <w:r w:rsidRPr="003F6DBD">
        <w:rPr>
          <w:lang w:val="fr-FR"/>
        </w:rPr>
        <w:t>amendements au Règlement</w:t>
      </w:r>
      <w:r>
        <w:rPr>
          <w:lang w:val="fr-FR"/>
        </w:rPr>
        <w:t xml:space="preserve"> </w:t>
      </w:r>
      <w:r w:rsidR="00DB40E1" w:rsidRPr="00DB40E1">
        <w:rPr>
          <w:rFonts w:eastAsia="MS Mincho"/>
          <w:szCs w:val="22"/>
          <w:lang w:val="fr-FR"/>
        </w:rPr>
        <w:t>n</w:t>
      </w:r>
      <w:r w:rsidR="00DB40E1" w:rsidRPr="00DB40E1">
        <w:rPr>
          <w:rFonts w:eastAsia="MS Mincho"/>
          <w:szCs w:val="22"/>
          <w:vertAlign w:val="superscript"/>
          <w:lang w:val="fr-FR"/>
        </w:rPr>
        <w:t>o</w:t>
      </w:r>
      <w:r w:rsidR="00DB40E1">
        <w:rPr>
          <w:lang w:val="fr-FR"/>
        </w:rPr>
        <w:t> </w:t>
      </w:r>
      <w:r w:rsidR="00FC59E7">
        <w:rPr>
          <w:lang w:val="fr-FR"/>
        </w:rPr>
        <w:t>117.</w:t>
      </w:r>
    </w:p>
    <w:p w:rsidR="00FC59E7" w:rsidRDefault="00FA028F" w:rsidP="009B002D">
      <w:pPr>
        <w:pStyle w:val="SingleTxtG"/>
        <w:tabs>
          <w:tab w:val="left" w:pos="2552"/>
        </w:tabs>
        <w:ind w:left="2552" w:hanging="1418"/>
        <w:jc w:val="left"/>
        <w:rPr>
          <w:lang w:val="fr-FR"/>
        </w:rPr>
      </w:pPr>
      <w:r w:rsidRPr="00DB40E1">
        <w:rPr>
          <w:i/>
          <w:lang w:val="fr-FR"/>
        </w:rPr>
        <w:t>Document</w:t>
      </w:r>
      <w:r w:rsidR="00DB40E1">
        <w:rPr>
          <w:lang w:val="fr-FR"/>
        </w:rPr>
        <w:t> </w:t>
      </w:r>
      <w:r w:rsidRPr="003F6DBD">
        <w:rPr>
          <w:lang w:val="fr-FR"/>
        </w:rPr>
        <w:t>:</w:t>
      </w:r>
      <w:r w:rsidR="00DB40E1">
        <w:rPr>
          <w:lang w:val="fr-FR"/>
        </w:rPr>
        <w:tab/>
      </w:r>
      <w:r w:rsidRPr="003F6DBD">
        <w:rPr>
          <w:lang w:val="fr-FR"/>
        </w:rPr>
        <w:t>E</w:t>
      </w:r>
      <w:r>
        <w:rPr>
          <w:lang w:val="fr-FR"/>
        </w:rPr>
        <w:t>CE/TRANS/WP.29/GRB/61, par.</w:t>
      </w:r>
      <w:r w:rsidR="00DB40E1">
        <w:rPr>
          <w:lang w:val="fr-FR"/>
        </w:rPr>
        <w:t> 10</w:t>
      </w:r>
      <w:r w:rsidR="00FC59E7">
        <w:rPr>
          <w:lang w:val="fr-FR"/>
        </w:rPr>
        <w:t>.</w:t>
      </w:r>
    </w:p>
    <w:p w:rsidR="00FA028F" w:rsidRPr="003F6DBD" w:rsidRDefault="00FC59E7" w:rsidP="00FC59E7">
      <w:pPr>
        <w:pStyle w:val="H1G"/>
      </w:pPr>
      <w:r>
        <w:rPr>
          <w:lang w:val="fr-FR"/>
        </w:rPr>
        <w:tab/>
        <w:t>8.</w:t>
      </w:r>
      <w:r>
        <w:rPr>
          <w:lang w:val="fr-FR"/>
        </w:rPr>
        <w:tab/>
      </w:r>
      <w:r w:rsidR="00FA028F">
        <w:rPr>
          <w:lang w:val="fr-FR"/>
        </w:rPr>
        <w:t>Amendements collectifs</w:t>
      </w:r>
    </w:p>
    <w:p w:rsidR="00FA028F" w:rsidRPr="003F6DBD" w:rsidRDefault="00FA028F" w:rsidP="00A75ECD">
      <w:pPr>
        <w:pStyle w:val="SingleTxtG"/>
        <w:ind w:firstLine="567"/>
      </w:pPr>
      <w:r w:rsidRPr="003F6DBD">
        <w:rPr>
          <w:lang w:val="fr-FR"/>
        </w:rPr>
        <w:t>Le GRB est invité à examiner des propositions révisées d</w:t>
      </w:r>
      <w:r>
        <w:rPr>
          <w:lang w:val="fr-FR"/>
        </w:rPr>
        <w:t>’</w:t>
      </w:r>
      <w:r w:rsidRPr="003F6DBD">
        <w:rPr>
          <w:lang w:val="fr-FR"/>
        </w:rPr>
        <w:t>amendements aux Règlements n</w:t>
      </w:r>
      <w:r w:rsidRPr="00965A4C">
        <w:rPr>
          <w:vertAlign w:val="superscript"/>
          <w:lang w:val="fr-FR"/>
        </w:rPr>
        <w:t>os</w:t>
      </w:r>
      <w:r>
        <w:rPr>
          <w:lang w:val="fr-FR"/>
        </w:rPr>
        <w:t> </w:t>
      </w:r>
      <w:r w:rsidRPr="003F6DBD">
        <w:rPr>
          <w:lang w:val="fr-FR"/>
        </w:rPr>
        <w:t>9, 63 et 92 soumises par l</w:t>
      </w:r>
      <w:r>
        <w:rPr>
          <w:lang w:val="fr-FR"/>
        </w:rPr>
        <w:t>’</w:t>
      </w:r>
      <w:r w:rsidRPr="003F6DBD">
        <w:rPr>
          <w:lang w:val="fr-FR"/>
        </w:rPr>
        <w:t>expert de la CE (ECE/TRANS/WP.29/</w:t>
      </w:r>
      <w:r w:rsidR="00FC59E7">
        <w:rPr>
          <w:lang w:val="fr-FR"/>
        </w:rPr>
        <w:br/>
      </w:r>
      <w:r w:rsidRPr="00FC59E7">
        <w:rPr>
          <w:spacing w:val="-4"/>
          <w:lang w:val="fr-FR"/>
        </w:rPr>
        <w:t>GRB/</w:t>
      </w:r>
      <w:r w:rsidRPr="00FC59E7">
        <w:rPr>
          <w:spacing w:val="-6"/>
          <w:lang w:val="fr-FR"/>
        </w:rPr>
        <w:t>2016/6, ECE/TRANS/WP.29/GRB/2016/7 et ECE/TRANS/WP.29/GRB/2016/5, respectivement).</w:t>
      </w:r>
      <w:r w:rsidRPr="003F6DBD">
        <w:rPr>
          <w:lang w:val="fr-FR"/>
        </w:rPr>
        <w:t xml:space="preserve"> </w:t>
      </w:r>
    </w:p>
    <w:p w:rsidR="00FA028F" w:rsidRPr="003F6DBD" w:rsidRDefault="00FA028F" w:rsidP="009B002D">
      <w:pPr>
        <w:pStyle w:val="SingleTxtG"/>
        <w:tabs>
          <w:tab w:val="left" w:pos="2552"/>
        </w:tabs>
        <w:ind w:left="2552" w:hanging="1418"/>
        <w:jc w:val="left"/>
      </w:pPr>
      <w:r w:rsidRPr="00DB40E1">
        <w:rPr>
          <w:i/>
          <w:lang w:val="fr-FR"/>
        </w:rPr>
        <w:t>Documents</w:t>
      </w:r>
      <w:r w:rsidR="00DB40E1">
        <w:rPr>
          <w:lang w:val="fr-FR"/>
        </w:rPr>
        <w:t> </w:t>
      </w:r>
      <w:r w:rsidRPr="003F6DBD">
        <w:rPr>
          <w:lang w:val="fr-FR"/>
        </w:rPr>
        <w:t>:</w:t>
      </w:r>
      <w:r w:rsidR="00DB40E1">
        <w:rPr>
          <w:lang w:val="fr-FR"/>
        </w:rPr>
        <w:tab/>
      </w:r>
      <w:r w:rsidRPr="003F6DBD">
        <w:rPr>
          <w:lang w:val="fr-FR"/>
        </w:rPr>
        <w:t>ECE/TRANS/WP.29/GRB/2016/5</w:t>
      </w:r>
      <w:r w:rsidR="00DB40E1">
        <w:rPr>
          <w:lang w:val="fr-FR"/>
        </w:rPr>
        <w:br/>
        <w:t>ECE/TRANS/WP.29/GRB/2016/6</w:t>
      </w:r>
      <w:r w:rsidR="00DB40E1">
        <w:rPr>
          <w:lang w:val="fr-FR"/>
        </w:rPr>
        <w:br/>
        <w:t>ECE/TRANS/WP.29/GRB/2016/7.</w:t>
      </w:r>
    </w:p>
    <w:p w:rsidR="00FA028F" w:rsidRPr="003F6DBD" w:rsidRDefault="00FA028F" w:rsidP="009B002D">
      <w:pPr>
        <w:pStyle w:val="H1G"/>
      </w:pPr>
      <w:r w:rsidRPr="003F6DBD">
        <w:rPr>
          <w:lang w:val="fr-FR"/>
        </w:rPr>
        <w:tab/>
        <w:t>9.</w:t>
      </w:r>
      <w:r w:rsidRPr="003F6DBD">
        <w:rPr>
          <w:lang w:val="fr-FR"/>
        </w:rPr>
        <w:tab/>
        <w:t xml:space="preserve">Échange de renseignements sur les prescriptions nationales </w:t>
      </w:r>
      <w:r w:rsidR="00DB40E1">
        <w:rPr>
          <w:lang w:val="fr-FR"/>
        </w:rPr>
        <w:br/>
      </w:r>
      <w:r w:rsidRPr="003F6DBD">
        <w:rPr>
          <w:lang w:val="fr-FR"/>
        </w:rPr>
        <w:t>et internationales en matière de niveau sonore</w:t>
      </w:r>
    </w:p>
    <w:p w:rsidR="00FA028F" w:rsidRPr="003F6DBD" w:rsidRDefault="00FA028F" w:rsidP="009B002D">
      <w:pPr>
        <w:pStyle w:val="SingleTxtG"/>
        <w:ind w:firstLine="567"/>
      </w:pPr>
      <w:r w:rsidRPr="003F6DBD">
        <w:rPr>
          <w:lang w:val="fr-FR"/>
        </w:rPr>
        <w:t xml:space="preserve">Le </w:t>
      </w:r>
      <w:r>
        <w:rPr>
          <w:lang w:val="fr-FR"/>
        </w:rPr>
        <w:t>GRB</w:t>
      </w:r>
      <w:r w:rsidRPr="003F6DBD">
        <w:rPr>
          <w:lang w:val="fr-FR"/>
        </w:rPr>
        <w:t xml:space="preserve"> est invité à poursuivre l</w:t>
      </w:r>
      <w:r>
        <w:rPr>
          <w:lang w:val="fr-FR"/>
        </w:rPr>
        <w:t>’</w:t>
      </w:r>
      <w:r w:rsidRPr="003F6DBD">
        <w:rPr>
          <w:lang w:val="fr-FR"/>
        </w:rPr>
        <w:t>échange de vues sur l</w:t>
      </w:r>
      <w:r>
        <w:rPr>
          <w:lang w:val="fr-FR"/>
        </w:rPr>
        <w:t>’</w:t>
      </w:r>
      <w:r w:rsidRPr="003F6DBD">
        <w:rPr>
          <w:lang w:val="fr-FR"/>
        </w:rPr>
        <w:t>élaboration de législations au niveau des pays ou de</w:t>
      </w:r>
      <w:r>
        <w:rPr>
          <w:lang w:val="fr-FR"/>
        </w:rPr>
        <w:t>s</w:t>
      </w:r>
      <w:r w:rsidRPr="003F6DBD">
        <w:rPr>
          <w:lang w:val="fr-FR"/>
        </w:rPr>
        <w:t xml:space="preserve"> région</w:t>
      </w:r>
      <w:r>
        <w:rPr>
          <w:lang w:val="fr-FR"/>
        </w:rPr>
        <w:t>s</w:t>
      </w:r>
      <w:r w:rsidRPr="003F6DBD">
        <w:rPr>
          <w:lang w:val="fr-FR"/>
        </w:rPr>
        <w:t xml:space="preserve"> et de prescriptions internationales en matière de niveau sonore. </w:t>
      </w:r>
    </w:p>
    <w:p w:rsidR="00FA028F" w:rsidRPr="003F6DBD" w:rsidRDefault="00FA028F" w:rsidP="009B002D">
      <w:pPr>
        <w:pStyle w:val="H1G"/>
      </w:pPr>
      <w:r w:rsidRPr="003F6DBD">
        <w:rPr>
          <w:lang w:val="fr-FR"/>
        </w:rPr>
        <w:tab/>
        <w:t>10.</w:t>
      </w:r>
      <w:r w:rsidRPr="003F6DBD">
        <w:rPr>
          <w:lang w:val="fr-FR"/>
        </w:rPr>
        <w:tab/>
        <w:t xml:space="preserve">Incidence du revêtement de la </w:t>
      </w:r>
      <w:r w:rsidR="00DB40E1">
        <w:rPr>
          <w:lang w:val="fr-FR"/>
        </w:rPr>
        <w:t>route sur le bruit de roulement</w:t>
      </w:r>
    </w:p>
    <w:p w:rsidR="00FA028F" w:rsidRPr="003F6DBD" w:rsidRDefault="00FA028F" w:rsidP="009B002D">
      <w:pPr>
        <w:pStyle w:val="SingleTxtG"/>
        <w:ind w:firstLine="567"/>
      </w:pPr>
      <w:r w:rsidRPr="003F6DBD">
        <w:rPr>
          <w:lang w:val="fr-FR"/>
        </w:rPr>
        <w:t xml:space="preserve">Le GRB souhaitera peut-être être informé des nouvelles études et des </w:t>
      </w:r>
      <w:r>
        <w:rPr>
          <w:lang w:val="fr-FR"/>
        </w:rPr>
        <w:t xml:space="preserve">derniers </w:t>
      </w:r>
      <w:r w:rsidRPr="003F6DBD">
        <w:rPr>
          <w:lang w:val="fr-FR"/>
        </w:rPr>
        <w:t>exposés présentés sur cette question.</w:t>
      </w:r>
    </w:p>
    <w:p w:rsidR="00FA028F" w:rsidRPr="003F6DBD" w:rsidRDefault="00FA028F" w:rsidP="009B002D">
      <w:pPr>
        <w:pStyle w:val="SingleTxtG"/>
        <w:tabs>
          <w:tab w:val="left" w:pos="2552"/>
        </w:tabs>
      </w:pPr>
      <w:r w:rsidRPr="00DB40E1">
        <w:rPr>
          <w:i/>
          <w:lang w:val="fr-FR"/>
        </w:rPr>
        <w:t>Document</w:t>
      </w:r>
      <w:r w:rsidR="00DB40E1">
        <w:rPr>
          <w:lang w:val="fr-FR"/>
        </w:rPr>
        <w:t> </w:t>
      </w:r>
      <w:r w:rsidRPr="003F6DBD">
        <w:rPr>
          <w:lang w:val="fr-FR"/>
        </w:rPr>
        <w:t>:</w:t>
      </w:r>
      <w:r w:rsidR="00DB40E1">
        <w:rPr>
          <w:lang w:val="fr-FR"/>
        </w:rPr>
        <w:tab/>
      </w:r>
      <w:r w:rsidRPr="003F6DBD">
        <w:rPr>
          <w:lang w:val="fr-FR"/>
        </w:rPr>
        <w:t>ECE/TRANS/WP.29/GRB/61, par.</w:t>
      </w:r>
      <w:r w:rsidR="00DB40E1">
        <w:rPr>
          <w:lang w:val="fr-FR"/>
        </w:rPr>
        <w:t> </w:t>
      </w:r>
      <w:r w:rsidRPr="003F6DBD">
        <w:rPr>
          <w:lang w:val="fr-FR"/>
        </w:rPr>
        <w:t>15</w:t>
      </w:r>
      <w:r w:rsidR="00DB40E1">
        <w:rPr>
          <w:lang w:val="fr-FR"/>
        </w:rPr>
        <w:t>.</w:t>
      </w:r>
    </w:p>
    <w:p w:rsidR="00FA028F" w:rsidRPr="003F6DBD" w:rsidRDefault="00FA028F" w:rsidP="009B002D">
      <w:pPr>
        <w:pStyle w:val="H1G"/>
      </w:pPr>
      <w:r w:rsidRPr="003F6DBD">
        <w:rPr>
          <w:lang w:val="fr-FR"/>
        </w:rPr>
        <w:tab/>
        <w:t>11.</w:t>
      </w:r>
      <w:r w:rsidRPr="003F6DBD">
        <w:rPr>
          <w:lang w:val="fr-FR"/>
        </w:rPr>
        <w:tab/>
        <w:t>Véhicules à moteur silencieux</w:t>
      </w:r>
    </w:p>
    <w:p w:rsidR="00FA028F" w:rsidRPr="003F6DBD" w:rsidRDefault="00FA028F" w:rsidP="009B002D">
      <w:pPr>
        <w:pStyle w:val="SingleTxtG"/>
        <w:ind w:firstLine="567"/>
      </w:pPr>
      <w:r w:rsidRPr="003F6DBD">
        <w:rPr>
          <w:lang w:val="fr-FR"/>
        </w:rPr>
        <w:t>Le GRB notera que le projet de Règlement sur les véhicules à moteur silencieux</w:t>
      </w:r>
      <w:r w:rsidR="00FF3913">
        <w:rPr>
          <w:lang w:val="fr-FR"/>
        </w:rPr>
        <w:t xml:space="preserve"> </w:t>
      </w:r>
      <w:r w:rsidRPr="003F6DBD">
        <w:rPr>
          <w:lang w:val="fr-FR"/>
        </w:rPr>
        <w:t>(ECE/TRANS/WP.29/2016/26) a été adopté par le WP.29 et l</w:t>
      </w:r>
      <w:r>
        <w:rPr>
          <w:lang w:val="fr-FR"/>
        </w:rPr>
        <w:t>’</w:t>
      </w:r>
      <w:r w:rsidRPr="003F6DBD">
        <w:rPr>
          <w:lang w:val="fr-FR"/>
        </w:rPr>
        <w:t>AC.1 à leur session de mar</w:t>
      </w:r>
      <w:r>
        <w:rPr>
          <w:lang w:val="fr-FR"/>
        </w:rPr>
        <w:t>s 2016. Ce Règlement, qui porte</w:t>
      </w:r>
      <w:r w:rsidRPr="003F6DBD">
        <w:rPr>
          <w:lang w:val="fr-FR"/>
        </w:rPr>
        <w:t xml:space="preserve"> le n° 138, devrait entrer en vigueur en octobre 20</w:t>
      </w:r>
      <w:r>
        <w:rPr>
          <w:lang w:val="fr-FR"/>
        </w:rPr>
        <w:t>1</w:t>
      </w:r>
      <w:r w:rsidRPr="003F6DBD">
        <w:rPr>
          <w:lang w:val="fr-FR"/>
        </w:rPr>
        <w:t xml:space="preserve">6, comme indiqué dans la notification dépositaire C.N.125.2016.TREATIES-XI.B.16 du 5 avril 2016. </w:t>
      </w:r>
    </w:p>
    <w:p w:rsidR="00FA028F" w:rsidRPr="003F6DBD" w:rsidRDefault="00FA028F" w:rsidP="009B002D">
      <w:pPr>
        <w:pStyle w:val="SingleTxtG"/>
        <w:ind w:firstLine="567"/>
      </w:pPr>
      <w:r w:rsidRPr="003F6DBD">
        <w:rPr>
          <w:lang w:val="fr-FR"/>
        </w:rPr>
        <w:t>Le GRB est invité à examiner une proposition de l</w:t>
      </w:r>
      <w:r>
        <w:rPr>
          <w:lang w:val="fr-FR"/>
        </w:rPr>
        <w:t>’</w:t>
      </w:r>
      <w:r w:rsidRPr="003F6DBD">
        <w:rPr>
          <w:lang w:val="fr-FR"/>
        </w:rPr>
        <w:t xml:space="preserve">expert du Japon tendant à interdire la commande de pause dans ledit Règlement (ECE/TRANS/WP.29/GRB/2016/8). </w:t>
      </w:r>
    </w:p>
    <w:p w:rsidR="00FA028F" w:rsidRPr="003F6DBD" w:rsidRDefault="00FA028F" w:rsidP="009B002D">
      <w:pPr>
        <w:pStyle w:val="SingleTxtG"/>
        <w:ind w:firstLine="567"/>
      </w:pPr>
      <w:r w:rsidRPr="003F6DBD">
        <w:rPr>
          <w:lang w:val="fr-FR"/>
        </w:rPr>
        <w:t>Le GRB souhaitera peut-être examiner d</w:t>
      </w:r>
      <w:r>
        <w:rPr>
          <w:lang w:val="fr-FR"/>
        </w:rPr>
        <w:t>’</w:t>
      </w:r>
      <w:r w:rsidRPr="003F6DBD">
        <w:rPr>
          <w:lang w:val="fr-FR"/>
        </w:rPr>
        <w:t>autres propositions d</w:t>
      </w:r>
      <w:r>
        <w:rPr>
          <w:lang w:val="fr-FR"/>
        </w:rPr>
        <w:t>’</w:t>
      </w:r>
      <w:r w:rsidRPr="003F6DBD">
        <w:rPr>
          <w:lang w:val="fr-FR"/>
        </w:rPr>
        <w:t>amendements au Règlement</w:t>
      </w:r>
      <w:r>
        <w:rPr>
          <w:lang w:val="fr-FR"/>
        </w:rPr>
        <w:t xml:space="preserve"> n° </w:t>
      </w:r>
      <w:r w:rsidRPr="003F6DBD">
        <w:rPr>
          <w:lang w:val="fr-FR"/>
        </w:rPr>
        <w:t xml:space="preserve">138, </w:t>
      </w:r>
      <w:r>
        <w:rPr>
          <w:lang w:val="fr-FR"/>
        </w:rPr>
        <w:t>soumises</w:t>
      </w:r>
      <w:r w:rsidRPr="003F6DBD">
        <w:rPr>
          <w:lang w:val="fr-FR"/>
        </w:rPr>
        <w:t xml:space="preserve"> par l</w:t>
      </w:r>
      <w:r>
        <w:rPr>
          <w:lang w:val="fr-FR"/>
        </w:rPr>
        <w:t>’</w:t>
      </w:r>
      <w:r w:rsidRPr="003F6DBD">
        <w:rPr>
          <w:lang w:val="fr-FR"/>
        </w:rPr>
        <w:t>expert de l</w:t>
      </w:r>
      <w:r>
        <w:rPr>
          <w:lang w:val="fr-FR"/>
        </w:rPr>
        <w:t>’</w:t>
      </w:r>
      <w:r w:rsidRPr="003F6DBD">
        <w:rPr>
          <w:lang w:val="fr-FR"/>
        </w:rPr>
        <w:t xml:space="preserve">OICA (ECE/TRANS/WP.29/GRB/2016/9). </w:t>
      </w:r>
    </w:p>
    <w:p w:rsidR="00FA028F" w:rsidRPr="00DB40E1" w:rsidRDefault="00FA028F" w:rsidP="009B002D">
      <w:pPr>
        <w:pStyle w:val="SingleTxtG"/>
        <w:ind w:firstLine="567"/>
      </w:pPr>
      <w:r w:rsidRPr="00DB40E1">
        <w:rPr>
          <w:lang w:val="fr-FR"/>
        </w:rPr>
        <w:t>Enfin, le groupe</w:t>
      </w:r>
      <w:r w:rsidRPr="00DB40E1">
        <w:rPr>
          <w:bCs/>
          <w:lang w:val="fr-FR"/>
        </w:rPr>
        <w:t xml:space="preserve"> de travail informel chargé d’élaborer un règlement sur les véhicules à moteur silencieux et le groupe de travail informel chargé d’élaborer un Règlement technique mondial sur les véhicules à moteur silencieux</w:t>
      </w:r>
      <w:r w:rsidRPr="00DB40E1">
        <w:rPr>
          <w:lang w:val="fr-FR"/>
        </w:rPr>
        <w:t xml:space="preserve"> rend</w:t>
      </w:r>
      <w:r w:rsidR="00DB40E1">
        <w:rPr>
          <w:lang w:val="fr-FR"/>
        </w:rPr>
        <w:t>ront compte de leurs activités.</w:t>
      </w:r>
    </w:p>
    <w:p w:rsidR="00FA028F" w:rsidRPr="003F6DBD" w:rsidRDefault="00FA028F" w:rsidP="00DB40E1">
      <w:pPr>
        <w:pStyle w:val="SingleTxtG"/>
        <w:tabs>
          <w:tab w:val="left" w:pos="2552"/>
        </w:tabs>
        <w:ind w:left="2552" w:hanging="1418"/>
        <w:jc w:val="left"/>
      </w:pPr>
      <w:r w:rsidRPr="00DB40E1">
        <w:rPr>
          <w:i/>
          <w:lang w:val="fr-FR"/>
        </w:rPr>
        <w:t>Documents</w:t>
      </w:r>
      <w:r w:rsidR="00DB40E1">
        <w:rPr>
          <w:lang w:val="fr-FR"/>
        </w:rPr>
        <w:t> </w:t>
      </w:r>
      <w:r w:rsidRPr="003F6DBD">
        <w:rPr>
          <w:lang w:val="fr-FR"/>
        </w:rPr>
        <w:t>:</w:t>
      </w:r>
      <w:r w:rsidR="00DB40E1">
        <w:rPr>
          <w:lang w:val="fr-FR"/>
        </w:rPr>
        <w:tab/>
      </w:r>
      <w:r w:rsidRPr="003F6DBD">
        <w:rPr>
          <w:lang w:val="fr-FR"/>
        </w:rPr>
        <w:t>ECE/TRANS/WP.29/GRB/60, par.</w:t>
      </w:r>
      <w:r w:rsidR="00DB40E1">
        <w:rPr>
          <w:lang w:val="fr-FR"/>
        </w:rPr>
        <w:t> 20 à 22</w:t>
      </w:r>
      <w:r w:rsidR="00DB40E1">
        <w:rPr>
          <w:lang w:val="fr-FR"/>
        </w:rPr>
        <w:br/>
      </w:r>
      <w:r w:rsidR="00DB40E1" w:rsidRPr="003F6DBD">
        <w:rPr>
          <w:lang w:val="fr-FR"/>
        </w:rPr>
        <w:t>ECE/TRANS/WP.29/GRB/2016/8</w:t>
      </w:r>
      <w:r w:rsidR="00DB40E1">
        <w:rPr>
          <w:lang w:val="fr-FR"/>
        </w:rPr>
        <w:br/>
      </w:r>
      <w:r w:rsidRPr="003F6DBD">
        <w:rPr>
          <w:lang w:val="fr-FR"/>
        </w:rPr>
        <w:t>ECE/TRANS/WP.29/GRB/2016/9</w:t>
      </w:r>
      <w:r w:rsidR="00DB40E1">
        <w:rPr>
          <w:lang w:val="fr-FR"/>
        </w:rPr>
        <w:br/>
      </w:r>
      <w:r w:rsidRPr="003F6DBD">
        <w:rPr>
          <w:lang w:val="fr-FR"/>
        </w:rPr>
        <w:lastRenderedPageBreak/>
        <w:t>Notification dépositaire C.N.125.2016.TREATIES-XI.B.16</w:t>
      </w:r>
      <w:r w:rsidR="00DB40E1">
        <w:rPr>
          <w:lang w:val="fr-FR"/>
        </w:rPr>
        <w:br/>
      </w:r>
      <w:r w:rsidRPr="003F6DBD">
        <w:rPr>
          <w:lang w:val="fr-FR"/>
        </w:rPr>
        <w:t>(ECE/TRANS/WP.29/AC.3/33)</w:t>
      </w:r>
      <w:r w:rsidR="00DB40E1">
        <w:rPr>
          <w:lang w:val="fr-FR"/>
        </w:rPr>
        <w:t>.</w:t>
      </w:r>
    </w:p>
    <w:p w:rsidR="00FA028F" w:rsidRPr="003F6DBD" w:rsidRDefault="00FA028F" w:rsidP="009B002D">
      <w:pPr>
        <w:pStyle w:val="H1G"/>
      </w:pPr>
      <w:r w:rsidRPr="003F6DBD">
        <w:rPr>
          <w:lang w:val="fr-FR"/>
        </w:rPr>
        <w:tab/>
        <w:t>12.</w:t>
      </w:r>
      <w:r w:rsidRPr="003F6DBD">
        <w:rPr>
          <w:lang w:val="fr-FR"/>
        </w:rPr>
        <w:tab/>
        <w:t xml:space="preserve">Sigles et abréviations figurant dans les Règlements relevant </w:t>
      </w:r>
      <w:r w:rsidR="00DB40E1">
        <w:rPr>
          <w:lang w:val="fr-FR"/>
        </w:rPr>
        <w:br/>
      </w:r>
      <w:r w:rsidRPr="003F6DBD">
        <w:rPr>
          <w:lang w:val="fr-FR"/>
        </w:rPr>
        <w:t>de la responsabilité du Groupe de travail du bruit (GRB)</w:t>
      </w:r>
    </w:p>
    <w:p w:rsidR="00FA028F" w:rsidRPr="003F6DBD" w:rsidRDefault="00FA028F" w:rsidP="009B002D">
      <w:pPr>
        <w:pStyle w:val="SingleTxtG"/>
        <w:ind w:firstLine="567"/>
      </w:pPr>
      <w:r w:rsidRPr="003F6DBD">
        <w:rPr>
          <w:lang w:val="fr-FR"/>
        </w:rPr>
        <w:t xml:space="preserve">Le GRB souhaitera peut-être rappeler que le WP.29 avait demandé que soit adopté, à moyen terme, un autre sigle pour </w:t>
      </w:r>
      <w:r>
        <w:rPr>
          <w:lang w:val="fr-FR"/>
        </w:rPr>
        <w:t>l’expression désignant en anglais un</w:t>
      </w:r>
      <w:r w:rsidRPr="003F6DBD">
        <w:rPr>
          <w:lang w:val="fr-FR"/>
        </w:rPr>
        <w:t xml:space="preserve"> </w:t>
      </w:r>
      <w:r w:rsidR="00DB40E1">
        <w:rPr>
          <w:lang w:val="fr-FR"/>
        </w:rPr>
        <w:t>« </w:t>
      </w:r>
      <w:r w:rsidRPr="003F6DBD">
        <w:rPr>
          <w:lang w:val="fr-FR"/>
        </w:rPr>
        <w:t>dispositif silencieux d</w:t>
      </w:r>
      <w:r>
        <w:rPr>
          <w:lang w:val="fr-FR"/>
        </w:rPr>
        <w:t>’</w:t>
      </w:r>
      <w:r w:rsidRPr="003F6DBD">
        <w:rPr>
          <w:lang w:val="fr-FR"/>
        </w:rPr>
        <w:t>échappement de remplacement</w:t>
      </w:r>
      <w:r w:rsidR="00DB40E1">
        <w:rPr>
          <w:lang w:val="fr-FR"/>
        </w:rPr>
        <w:t> »</w:t>
      </w:r>
      <w:r w:rsidRPr="003F6DBD">
        <w:rPr>
          <w:lang w:val="fr-FR"/>
        </w:rPr>
        <w:t xml:space="preserve"> (RESS </w:t>
      </w:r>
      <w:r>
        <w:rPr>
          <w:lang w:val="fr-FR"/>
        </w:rPr>
        <w:t xml:space="preserve">– </w:t>
      </w:r>
      <w:r w:rsidR="00DB40E1">
        <w:rPr>
          <w:lang w:val="fr-FR"/>
        </w:rPr>
        <w:t>« </w:t>
      </w:r>
      <w:r w:rsidRPr="003F6DBD">
        <w:rPr>
          <w:lang w:val="fr-FR"/>
        </w:rPr>
        <w:t>Replacement Exhaust Silencing System</w:t>
      </w:r>
      <w:r w:rsidR="00DB40E1">
        <w:rPr>
          <w:lang w:val="fr-FR"/>
        </w:rPr>
        <w:t> »</w:t>
      </w:r>
      <w:r w:rsidRPr="003F6DBD">
        <w:rPr>
          <w:lang w:val="fr-FR"/>
        </w:rPr>
        <w:t>) dans le Règlement</w:t>
      </w:r>
      <w:r>
        <w:rPr>
          <w:lang w:val="fr-FR"/>
        </w:rPr>
        <w:t xml:space="preserve"> n° </w:t>
      </w:r>
      <w:r w:rsidRPr="003F6DBD">
        <w:rPr>
          <w:lang w:val="fr-FR"/>
        </w:rPr>
        <w:t xml:space="preserve">92 (WP.29-165-16). </w:t>
      </w:r>
    </w:p>
    <w:p w:rsidR="00FA028F" w:rsidRPr="003F6DBD" w:rsidRDefault="00FA028F" w:rsidP="00DB40E1">
      <w:pPr>
        <w:pStyle w:val="SingleTxtG"/>
        <w:tabs>
          <w:tab w:val="left" w:pos="2552"/>
        </w:tabs>
        <w:ind w:left="2552" w:hanging="1418"/>
        <w:jc w:val="left"/>
      </w:pPr>
      <w:r w:rsidRPr="00DB40E1">
        <w:rPr>
          <w:i/>
          <w:lang w:val="fr-FR"/>
        </w:rPr>
        <w:t>Documents</w:t>
      </w:r>
      <w:r w:rsidR="00DB40E1">
        <w:rPr>
          <w:lang w:val="fr-FR"/>
        </w:rPr>
        <w:t> </w:t>
      </w:r>
      <w:r w:rsidRPr="003F6DBD">
        <w:rPr>
          <w:lang w:val="fr-FR"/>
        </w:rPr>
        <w:t>:</w:t>
      </w:r>
      <w:r w:rsidR="00DB40E1">
        <w:rPr>
          <w:lang w:val="fr-FR"/>
        </w:rPr>
        <w:tab/>
      </w:r>
      <w:r w:rsidRPr="003F6DBD">
        <w:rPr>
          <w:lang w:val="fr-FR"/>
        </w:rPr>
        <w:t>ECE/TRANS/WP.29/GRB/61, par.</w:t>
      </w:r>
      <w:r w:rsidR="00DB40E1">
        <w:rPr>
          <w:lang w:val="fr-FR"/>
        </w:rPr>
        <w:t> </w:t>
      </w:r>
      <w:r w:rsidRPr="003F6DBD">
        <w:rPr>
          <w:lang w:val="fr-FR"/>
        </w:rPr>
        <w:t>20</w:t>
      </w:r>
      <w:r w:rsidR="00DB40E1">
        <w:rPr>
          <w:lang w:val="fr-FR"/>
        </w:rPr>
        <w:br/>
      </w:r>
      <w:r w:rsidR="001F5D04">
        <w:rPr>
          <w:lang w:val="fr-FR"/>
        </w:rPr>
        <w:t>d</w:t>
      </w:r>
      <w:r w:rsidRPr="003F6DBD">
        <w:rPr>
          <w:lang w:val="fr-FR"/>
        </w:rPr>
        <w:t>ocument informel WP.29-165-16</w:t>
      </w:r>
      <w:r w:rsidR="00DB40E1">
        <w:rPr>
          <w:lang w:val="fr-FR"/>
        </w:rPr>
        <w:t>.</w:t>
      </w:r>
    </w:p>
    <w:p w:rsidR="00FA028F" w:rsidRPr="003F6DBD" w:rsidRDefault="00FA028F" w:rsidP="009B002D">
      <w:pPr>
        <w:pStyle w:val="H1G"/>
      </w:pPr>
      <w:r w:rsidRPr="003F6DBD">
        <w:rPr>
          <w:lang w:val="fr-FR"/>
        </w:rPr>
        <w:tab/>
        <w:t>13.</w:t>
      </w:r>
      <w:r w:rsidRPr="003F6DBD">
        <w:rPr>
          <w:lang w:val="fr-FR"/>
        </w:rPr>
        <w:tab/>
        <w:t>Propositions d</w:t>
      </w:r>
      <w:r>
        <w:rPr>
          <w:lang w:val="fr-FR"/>
        </w:rPr>
        <w:t>’</w:t>
      </w:r>
      <w:r w:rsidRPr="003F6DBD">
        <w:rPr>
          <w:lang w:val="fr-FR"/>
        </w:rPr>
        <w:t>amendements à la Résolution d</w:t>
      </w:r>
      <w:r>
        <w:rPr>
          <w:lang w:val="fr-FR"/>
        </w:rPr>
        <w:t>’</w:t>
      </w:r>
      <w:r w:rsidRPr="003F6DBD">
        <w:rPr>
          <w:lang w:val="fr-FR"/>
        </w:rPr>
        <w:t xml:space="preserve">ensemble </w:t>
      </w:r>
      <w:r w:rsidR="00DB40E1">
        <w:rPr>
          <w:lang w:val="fr-FR"/>
        </w:rPr>
        <w:br/>
      </w:r>
      <w:r w:rsidRPr="003F6DBD">
        <w:rPr>
          <w:lang w:val="fr-FR"/>
        </w:rPr>
        <w:t>sur la construction des véhicules</w:t>
      </w:r>
    </w:p>
    <w:p w:rsidR="00FA028F" w:rsidRPr="003F6DBD" w:rsidRDefault="00FA028F" w:rsidP="009B002D">
      <w:pPr>
        <w:pStyle w:val="SingleTxtG"/>
        <w:ind w:firstLine="567"/>
        <w:rPr>
          <w:bCs/>
        </w:rPr>
      </w:pPr>
      <w:r w:rsidRPr="003F6DBD">
        <w:rPr>
          <w:lang w:val="fr-FR"/>
        </w:rPr>
        <w:t>Le GRB voudra peut-être examiner d</w:t>
      </w:r>
      <w:r>
        <w:rPr>
          <w:lang w:val="fr-FR"/>
        </w:rPr>
        <w:t>’</w:t>
      </w:r>
      <w:r w:rsidRPr="003F6DBD">
        <w:rPr>
          <w:lang w:val="fr-FR"/>
        </w:rPr>
        <w:t>éventuelles propositions visant à actualiser la Résolution d</w:t>
      </w:r>
      <w:r>
        <w:rPr>
          <w:lang w:val="fr-FR"/>
        </w:rPr>
        <w:t>’</w:t>
      </w:r>
      <w:r w:rsidRPr="003F6DBD">
        <w:rPr>
          <w:lang w:val="fr-FR"/>
        </w:rPr>
        <w:t xml:space="preserve">ensemble sur la construction des véhicules. </w:t>
      </w:r>
    </w:p>
    <w:p w:rsidR="00FA028F" w:rsidRPr="003F6DBD" w:rsidRDefault="00FA028F" w:rsidP="00DB40E1">
      <w:pPr>
        <w:pStyle w:val="SingleTxtG"/>
        <w:tabs>
          <w:tab w:val="left" w:pos="2552"/>
        </w:tabs>
        <w:rPr>
          <w:bCs/>
        </w:rPr>
      </w:pPr>
      <w:r w:rsidRPr="00DB40E1">
        <w:rPr>
          <w:i/>
          <w:lang w:val="fr-FR"/>
        </w:rPr>
        <w:t>Document</w:t>
      </w:r>
      <w:r w:rsidR="00DB40E1">
        <w:rPr>
          <w:lang w:val="fr-FR"/>
        </w:rPr>
        <w:t> </w:t>
      </w:r>
      <w:r w:rsidRPr="003F6DBD">
        <w:rPr>
          <w:lang w:val="fr-FR"/>
        </w:rPr>
        <w:t>:</w:t>
      </w:r>
      <w:r w:rsidR="00DB40E1">
        <w:rPr>
          <w:lang w:val="fr-FR"/>
        </w:rPr>
        <w:tab/>
        <w:t>ECE/TRANS/WP.29/78/Rev.4.</w:t>
      </w:r>
    </w:p>
    <w:p w:rsidR="00FA028F" w:rsidRPr="003F6DBD" w:rsidRDefault="00FA028F" w:rsidP="009B002D">
      <w:pPr>
        <w:pStyle w:val="H1G"/>
      </w:pPr>
      <w:r w:rsidRPr="003F6DBD">
        <w:rPr>
          <w:lang w:val="fr-FR"/>
        </w:rPr>
        <w:tab/>
        <w:t>14.</w:t>
      </w:r>
      <w:r w:rsidRPr="003F6DBD">
        <w:rPr>
          <w:lang w:val="fr-FR"/>
        </w:rPr>
        <w:tab/>
        <w:t>Mise au point d</w:t>
      </w:r>
      <w:r>
        <w:rPr>
          <w:lang w:val="fr-FR"/>
        </w:rPr>
        <w:t>’</w:t>
      </w:r>
      <w:r w:rsidRPr="003F6DBD">
        <w:rPr>
          <w:lang w:val="fr-FR"/>
        </w:rPr>
        <w:t xml:space="preserve">une homologation de type internationale </w:t>
      </w:r>
      <w:r w:rsidR="00FF3913">
        <w:rPr>
          <w:lang w:val="fr-FR"/>
        </w:rPr>
        <w:br/>
      </w:r>
      <w:r w:rsidRPr="003F6DBD">
        <w:rPr>
          <w:lang w:val="fr-FR"/>
        </w:rPr>
        <w:t>de l</w:t>
      </w:r>
      <w:r>
        <w:rPr>
          <w:lang w:val="fr-FR"/>
        </w:rPr>
        <w:t>’</w:t>
      </w:r>
      <w:r w:rsidRPr="003F6DBD">
        <w:rPr>
          <w:lang w:val="fr-FR"/>
        </w:rPr>
        <w:t xml:space="preserve">ensemble du véhicule (IWVTA) et participation </w:t>
      </w:r>
      <w:r w:rsidR="00FF3913">
        <w:rPr>
          <w:lang w:val="fr-FR"/>
        </w:rPr>
        <w:br/>
      </w:r>
      <w:r w:rsidRPr="003F6DBD">
        <w:rPr>
          <w:lang w:val="fr-FR"/>
        </w:rPr>
        <w:t>des groupes de travail (GR) à cette mise au point</w:t>
      </w:r>
    </w:p>
    <w:p w:rsidR="00FA028F" w:rsidRPr="003F6DBD" w:rsidRDefault="00FA028F" w:rsidP="009B002D">
      <w:pPr>
        <w:pStyle w:val="SingleTxtG"/>
        <w:ind w:firstLine="567"/>
      </w:pPr>
      <w:r w:rsidRPr="003F6DBD">
        <w:rPr>
          <w:lang w:val="fr-FR"/>
        </w:rPr>
        <w:t>Le GRB voudra peut-être examiner cette question à la lumière des discussions ayant eu lieu aux sessions de mars et juin 2016 du WP.29.</w:t>
      </w:r>
    </w:p>
    <w:p w:rsidR="00FA028F" w:rsidRPr="003F6DBD" w:rsidRDefault="00FA028F" w:rsidP="009B002D">
      <w:pPr>
        <w:pStyle w:val="H1G"/>
      </w:pPr>
      <w:r w:rsidRPr="003F6DBD">
        <w:rPr>
          <w:lang w:val="fr-FR"/>
        </w:rPr>
        <w:tab/>
        <w:t>15.</w:t>
      </w:r>
      <w:r w:rsidRPr="003F6DBD">
        <w:rPr>
          <w:lang w:val="fr-FR"/>
        </w:rPr>
        <w:tab/>
        <w:t>Points à retenir des sessions du WP.29 de mars et de juin 2016</w:t>
      </w:r>
    </w:p>
    <w:p w:rsidR="00FA028F" w:rsidRPr="003F6DBD" w:rsidRDefault="00FA028F" w:rsidP="009B002D">
      <w:pPr>
        <w:pStyle w:val="SingleTxtG"/>
        <w:ind w:firstLine="567"/>
        <w:rPr>
          <w:b/>
        </w:rPr>
      </w:pPr>
      <w:r w:rsidRPr="003F6DBD">
        <w:rPr>
          <w:lang w:val="fr-FR"/>
        </w:rPr>
        <w:t>Le GRB sera informé par le secrétariat des points à retenir des sessions du WP.29 de mars et juin 2016 sur des questions qui le concernent et des questions communes.</w:t>
      </w:r>
    </w:p>
    <w:p w:rsidR="00FA028F" w:rsidRPr="003F6DBD" w:rsidRDefault="00FA028F" w:rsidP="009B002D">
      <w:pPr>
        <w:pStyle w:val="H1G"/>
      </w:pPr>
      <w:r w:rsidRPr="003F6DBD">
        <w:rPr>
          <w:lang w:val="fr-FR"/>
        </w:rPr>
        <w:tab/>
        <w:t>16.</w:t>
      </w:r>
      <w:r w:rsidRPr="003F6DBD">
        <w:rPr>
          <w:lang w:val="fr-FR"/>
        </w:rPr>
        <w:tab/>
        <w:t>Échange de vues sur les travaux futurs du GRB</w:t>
      </w:r>
    </w:p>
    <w:p w:rsidR="00FA028F" w:rsidRPr="003F6DBD" w:rsidRDefault="00FA028F" w:rsidP="009B002D">
      <w:pPr>
        <w:pStyle w:val="SingleTxtG"/>
        <w:ind w:firstLine="567"/>
      </w:pPr>
      <w:r w:rsidRPr="003F6DBD">
        <w:rPr>
          <w:lang w:val="fr-FR"/>
        </w:rPr>
        <w:t>Sur la base des résultats d</w:t>
      </w:r>
      <w:r>
        <w:rPr>
          <w:lang w:val="fr-FR"/>
        </w:rPr>
        <w:t>’</w:t>
      </w:r>
      <w:r w:rsidRPr="003F6DBD">
        <w:rPr>
          <w:lang w:val="fr-FR"/>
        </w:rPr>
        <w:t>une réunion informelle organisée par le Président en juillet 2016, le GRB souhaitera peut-être reprendre l</w:t>
      </w:r>
      <w:r>
        <w:rPr>
          <w:lang w:val="fr-FR"/>
        </w:rPr>
        <w:t>’</w:t>
      </w:r>
      <w:r w:rsidRPr="003F6DBD">
        <w:rPr>
          <w:lang w:val="fr-FR"/>
        </w:rPr>
        <w:t>examen des questions à inclure dans ses travaux futurs.</w:t>
      </w:r>
    </w:p>
    <w:p w:rsidR="00FA028F" w:rsidRPr="003F6DBD" w:rsidRDefault="00FA028F" w:rsidP="00FF3913">
      <w:pPr>
        <w:pStyle w:val="SingleTxtG"/>
        <w:tabs>
          <w:tab w:val="left" w:pos="2552"/>
        </w:tabs>
        <w:ind w:left="2552" w:hanging="1418"/>
        <w:jc w:val="left"/>
      </w:pPr>
      <w:r w:rsidRPr="00FF3913">
        <w:rPr>
          <w:i/>
          <w:lang w:val="fr-FR"/>
        </w:rPr>
        <w:t>Documents</w:t>
      </w:r>
      <w:r w:rsidR="00FF3913">
        <w:rPr>
          <w:lang w:val="fr-FR"/>
        </w:rPr>
        <w:t> </w:t>
      </w:r>
      <w:r w:rsidRPr="003F6DBD">
        <w:rPr>
          <w:lang w:val="fr-FR"/>
        </w:rPr>
        <w:t>:</w:t>
      </w:r>
      <w:r w:rsidR="00FF3913">
        <w:rPr>
          <w:lang w:val="fr-FR"/>
        </w:rPr>
        <w:tab/>
      </w:r>
      <w:r w:rsidRPr="003F6DBD">
        <w:rPr>
          <w:lang w:val="fr-FR"/>
        </w:rPr>
        <w:t>ECE/TRANS/WP.29/GRB/61, par.</w:t>
      </w:r>
      <w:r w:rsidR="00FF3913">
        <w:rPr>
          <w:lang w:val="fr-FR"/>
        </w:rPr>
        <w:t> </w:t>
      </w:r>
      <w:r w:rsidRPr="003F6DBD">
        <w:rPr>
          <w:lang w:val="fr-FR"/>
        </w:rPr>
        <w:t>24 à 27</w:t>
      </w:r>
      <w:r w:rsidR="00FF3913">
        <w:rPr>
          <w:lang w:val="fr-FR"/>
        </w:rPr>
        <w:br/>
      </w:r>
      <w:r w:rsidR="001F5D04">
        <w:rPr>
          <w:lang w:val="fr-FR"/>
        </w:rPr>
        <w:t>d</w:t>
      </w:r>
      <w:r w:rsidRPr="003F6DBD">
        <w:rPr>
          <w:lang w:val="fr-FR"/>
        </w:rPr>
        <w:t>ocument informel GR</w:t>
      </w:r>
      <w:r w:rsidR="00FF3913">
        <w:rPr>
          <w:lang w:val="fr-FR"/>
        </w:rPr>
        <w:t>B-62-08-Rev.2.</w:t>
      </w:r>
    </w:p>
    <w:p w:rsidR="00FA028F" w:rsidRPr="003F6DBD" w:rsidRDefault="00FA028F" w:rsidP="009B002D">
      <w:pPr>
        <w:pStyle w:val="H1G"/>
      </w:pPr>
      <w:r w:rsidRPr="003F6DBD">
        <w:rPr>
          <w:lang w:val="fr-FR"/>
        </w:rPr>
        <w:tab/>
        <w:t>17.</w:t>
      </w:r>
      <w:r w:rsidRPr="003F6DBD">
        <w:rPr>
          <w:lang w:val="fr-FR"/>
        </w:rPr>
        <w:tab/>
        <w:t>Questions diverses</w:t>
      </w:r>
    </w:p>
    <w:p w:rsidR="00FA028F" w:rsidRPr="003F6DBD" w:rsidRDefault="00FA028F" w:rsidP="009B002D">
      <w:pPr>
        <w:pStyle w:val="SingleTxtG"/>
        <w:ind w:firstLine="567"/>
      </w:pPr>
      <w:r w:rsidRPr="003F6DBD">
        <w:rPr>
          <w:lang w:val="fr-FR"/>
        </w:rPr>
        <w:t>À la demande du WP.29, le GRB est invité à examiner une proposition de l</w:t>
      </w:r>
      <w:r>
        <w:rPr>
          <w:lang w:val="fr-FR"/>
        </w:rPr>
        <w:t>’</w:t>
      </w:r>
      <w:r w:rsidRPr="003F6DBD">
        <w:rPr>
          <w:lang w:val="fr-FR"/>
        </w:rPr>
        <w:t xml:space="preserve">expert de la Turquie visant à </w:t>
      </w:r>
      <w:r>
        <w:rPr>
          <w:lang w:val="fr-FR"/>
        </w:rPr>
        <w:t>établir</w:t>
      </w:r>
      <w:r w:rsidRPr="003F6DBD">
        <w:rPr>
          <w:lang w:val="fr-FR"/>
        </w:rPr>
        <w:t xml:space="preserve"> un nouveau Règlement sur les avertisseurs sonores de marche arrière (WP.29</w:t>
      </w:r>
      <w:r>
        <w:rPr>
          <w:lang w:val="fr-FR"/>
        </w:rPr>
        <w:t>-</w:t>
      </w:r>
      <w:r w:rsidRPr="003F6DBD">
        <w:rPr>
          <w:lang w:val="fr-FR"/>
        </w:rPr>
        <w:t>168-04).</w:t>
      </w:r>
    </w:p>
    <w:p w:rsidR="00FA028F" w:rsidRPr="003F6DBD" w:rsidRDefault="00FA028F" w:rsidP="00A75ECD">
      <w:pPr>
        <w:pStyle w:val="SingleTxtG"/>
        <w:keepNext/>
        <w:keepLines/>
        <w:ind w:firstLine="567"/>
      </w:pPr>
      <w:r w:rsidRPr="003F6DBD">
        <w:rPr>
          <w:lang w:val="fr-FR"/>
        </w:rPr>
        <w:lastRenderedPageBreak/>
        <w:t xml:space="preserve">Le GRB sera informé que le WP.29, à sa session de mars 2016, </w:t>
      </w:r>
      <w:r w:rsidRPr="003F6DBD">
        <w:rPr>
          <w:bCs/>
          <w:lang w:val="fr-FR"/>
        </w:rPr>
        <w:t>a tenu un débat s</w:t>
      </w:r>
      <w:r w:rsidRPr="000A65A3">
        <w:rPr>
          <w:bCs/>
          <w:lang w:val="fr-FR"/>
        </w:rPr>
        <w:t>ur l</w:t>
      </w:r>
      <w:r>
        <w:rPr>
          <w:bCs/>
          <w:lang w:val="fr-FR"/>
        </w:rPr>
        <w:t>’</w:t>
      </w:r>
      <w:r w:rsidRPr="000A65A3">
        <w:rPr>
          <w:bCs/>
          <w:lang w:val="fr-FR"/>
        </w:rPr>
        <w:t xml:space="preserve">évaluation des caractéristiques fonctionnelles des systèmes automobiles, en particulier ceux faisant appel à des logiciels, dans des conditions autres que celles prescrites dans les </w:t>
      </w:r>
      <w:r w:rsidRPr="00FF3913">
        <w:rPr>
          <w:bCs/>
          <w:spacing w:val="-2"/>
          <w:lang w:val="fr-FR"/>
        </w:rPr>
        <w:t>procédures d’essai (WP.29-168-15).</w:t>
      </w:r>
      <w:r w:rsidRPr="00FF3913">
        <w:rPr>
          <w:spacing w:val="-2"/>
          <w:lang w:val="fr-FR"/>
        </w:rPr>
        <w:t xml:space="preserve"> Suite à une demande formulée par le WP.29, le </w:t>
      </w:r>
      <w:r w:rsidRPr="003F6DBD">
        <w:rPr>
          <w:lang w:val="fr-FR"/>
        </w:rPr>
        <w:t>Groupe de travail souhaitera peut-être faire part au WP.29 de se</w:t>
      </w:r>
      <w:r w:rsidR="00FF3913">
        <w:rPr>
          <w:lang w:val="fr-FR"/>
        </w:rPr>
        <w:t>s observations sur la question.</w:t>
      </w:r>
    </w:p>
    <w:p w:rsidR="00FA028F" w:rsidRPr="003F6DBD" w:rsidRDefault="00FA028F" w:rsidP="009B002D">
      <w:pPr>
        <w:pStyle w:val="SingleTxtG"/>
        <w:ind w:firstLine="567"/>
      </w:pPr>
      <w:r w:rsidRPr="003F6DBD">
        <w:rPr>
          <w:lang w:val="fr-FR"/>
        </w:rPr>
        <w:t xml:space="preserve">Le GRB </w:t>
      </w:r>
      <w:r>
        <w:rPr>
          <w:lang w:val="fr-FR"/>
        </w:rPr>
        <w:t>examinera</w:t>
      </w:r>
      <w:r w:rsidRPr="003F6DBD">
        <w:rPr>
          <w:lang w:val="fr-FR"/>
        </w:rPr>
        <w:t xml:space="preserve"> peut-être d</w:t>
      </w:r>
      <w:r>
        <w:rPr>
          <w:lang w:val="fr-FR"/>
        </w:rPr>
        <w:t>’</w:t>
      </w:r>
      <w:r w:rsidRPr="003F6DBD">
        <w:rPr>
          <w:lang w:val="fr-FR"/>
        </w:rPr>
        <w:t xml:space="preserve">autres </w:t>
      </w:r>
      <w:r w:rsidRPr="009B002D">
        <w:rPr>
          <w:bCs/>
          <w:lang w:val="fr-FR"/>
        </w:rPr>
        <w:t>questions</w:t>
      </w:r>
      <w:r w:rsidRPr="003F6DBD">
        <w:rPr>
          <w:lang w:val="fr-FR"/>
        </w:rPr>
        <w:t>, si nécessaire.</w:t>
      </w:r>
    </w:p>
    <w:p w:rsidR="00FA028F" w:rsidRPr="003F6DBD" w:rsidRDefault="00FA028F" w:rsidP="00FF3913">
      <w:pPr>
        <w:pStyle w:val="SingleTxtG"/>
        <w:tabs>
          <w:tab w:val="left" w:pos="2552"/>
        </w:tabs>
      </w:pPr>
      <w:r w:rsidRPr="00FF3913">
        <w:rPr>
          <w:i/>
          <w:lang w:val="fr-FR"/>
        </w:rPr>
        <w:t>Documents</w:t>
      </w:r>
      <w:r w:rsidR="00FF3913">
        <w:rPr>
          <w:lang w:val="fr-FR"/>
        </w:rPr>
        <w:t> </w:t>
      </w:r>
      <w:r w:rsidRPr="003F6DBD">
        <w:rPr>
          <w:lang w:val="fr-FR"/>
        </w:rPr>
        <w:t>:</w:t>
      </w:r>
      <w:r w:rsidR="00FF3913">
        <w:rPr>
          <w:lang w:val="fr-FR"/>
        </w:rPr>
        <w:tab/>
      </w:r>
      <w:r w:rsidRPr="003F6DBD">
        <w:rPr>
          <w:lang w:val="fr-FR"/>
        </w:rPr>
        <w:t>Do</w:t>
      </w:r>
      <w:r w:rsidR="00FF3913">
        <w:rPr>
          <w:lang w:val="fr-FR"/>
        </w:rPr>
        <w:t xml:space="preserve">cuments informels WP.29-168-04 </w:t>
      </w:r>
      <w:r w:rsidRPr="003F6DBD">
        <w:rPr>
          <w:lang w:val="fr-FR"/>
        </w:rPr>
        <w:t>et WP.29-168-15</w:t>
      </w:r>
      <w:r w:rsidR="00FF3913">
        <w:rPr>
          <w:lang w:val="fr-FR"/>
        </w:rPr>
        <w:t>.</w:t>
      </w:r>
    </w:p>
    <w:p w:rsidR="00FA028F" w:rsidRPr="003F6DBD" w:rsidRDefault="00FA028F" w:rsidP="009B002D">
      <w:pPr>
        <w:pStyle w:val="H1G"/>
      </w:pPr>
      <w:r w:rsidRPr="003F6DBD">
        <w:rPr>
          <w:lang w:val="fr-FR"/>
        </w:rPr>
        <w:tab/>
        <w:t>18.</w:t>
      </w:r>
      <w:r w:rsidRPr="003F6DBD">
        <w:rPr>
          <w:lang w:val="fr-FR"/>
        </w:rPr>
        <w:tab/>
        <w:t>Ordre du jour provisoire de la soixante-cinquième session</w:t>
      </w:r>
    </w:p>
    <w:p w:rsidR="00FA028F" w:rsidRPr="003F6DBD" w:rsidRDefault="00FA028F" w:rsidP="009B002D">
      <w:pPr>
        <w:pStyle w:val="SingleTxtG"/>
        <w:ind w:firstLine="567"/>
      </w:pPr>
      <w:r w:rsidRPr="003F6DBD">
        <w:rPr>
          <w:lang w:val="fr-FR"/>
        </w:rPr>
        <w:t>Le GRB est invité à donner des indications concernant l</w:t>
      </w:r>
      <w:r>
        <w:rPr>
          <w:lang w:val="fr-FR"/>
        </w:rPr>
        <w:t>’</w:t>
      </w:r>
      <w:r w:rsidRPr="003F6DBD">
        <w:rPr>
          <w:lang w:val="fr-FR"/>
        </w:rPr>
        <w:t>ordre du jour provisoire de sa prochaine session, qui se tiendra en principe à Genève du 15</w:t>
      </w:r>
      <w:r w:rsidR="00FF3913">
        <w:rPr>
          <w:lang w:val="fr-FR"/>
        </w:rPr>
        <w:t> </w:t>
      </w:r>
      <w:r w:rsidRPr="003F6DBD">
        <w:rPr>
          <w:lang w:val="fr-FR"/>
        </w:rPr>
        <w:t>février 2017 à 14</w:t>
      </w:r>
      <w:r w:rsidR="00FF3913">
        <w:rPr>
          <w:lang w:val="fr-FR"/>
        </w:rPr>
        <w:t> </w:t>
      </w:r>
      <w:r w:rsidRPr="003F6DBD">
        <w:rPr>
          <w:lang w:val="fr-FR"/>
        </w:rPr>
        <w:t>h</w:t>
      </w:r>
      <w:r w:rsidR="00FF3913">
        <w:rPr>
          <w:lang w:val="fr-FR"/>
        </w:rPr>
        <w:t> </w:t>
      </w:r>
      <w:r w:rsidRPr="003F6DBD">
        <w:rPr>
          <w:lang w:val="fr-FR"/>
        </w:rPr>
        <w:t>3</w:t>
      </w:r>
      <w:r>
        <w:rPr>
          <w:lang w:val="fr-FR"/>
        </w:rPr>
        <w:t>0 au 17</w:t>
      </w:r>
      <w:r w:rsidR="00FF3913">
        <w:rPr>
          <w:lang w:val="fr-FR"/>
        </w:rPr>
        <w:t> </w:t>
      </w:r>
      <w:r>
        <w:rPr>
          <w:lang w:val="fr-FR"/>
        </w:rPr>
        <w:t>février 2017 à 17</w:t>
      </w:r>
      <w:r w:rsidR="00FF3913">
        <w:rPr>
          <w:lang w:val="fr-FR"/>
        </w:rPr>
        <w:t> </w:t>
      </w:r>
      <w:r>
        <w:rPr>
          <w:lang w:val="fr-FR"/>
        </w:rPr>
        <w:t>h</w:t>
      </w:r>
      <w:r w:rsidR="00FF3913">
        <w:rPr>
          <w:lang w:val="fr-FR"/>
        </w:rPr>
        <w:t> </w:t>
      </w:r>
      <w:r>
        <w:rPr>
          <w:lang w:val="fr-FR"/>
        </w:rPr>
        <w:t>30.</w:t>
      </w:r>
    </w:p>
    <w:p w:rsidR="00FA028F" w:rsidRPr="003F6DBD" w:rsidRDefault="00FA028F" w:rsidP="009B002D">
      <w:pPr>
        <w:pStyle w:val="H1G"/>
      </w:pPr>
      <w:r w:rsidRPr="003F6DBD">
        <w:rPr>
          <w:lang w:val="fr-FR"/>
        </w:rPr>
        <w:tab/>
        <w:t>19.</w:t>
      </w:r>
      <w:r w:rsidRPr="003F6DBD">
        <w:rPr>
          <w:lang w:val="fr-FR"/>
        </w:rPr>
        <w:tab/>
        <w:t xml:space="preserve">Élection du </w:t>
      </w:r>
      <w:r>
        <w:rPr>
          <w:lang w:val="fr-FR"/>
        </w:rPr>
        <w:t>B</w:t>
      </w:r>
      <w:r w:rsidRPr="003F6DBD">
        <w:rPr>
          <w:lang w:val="fr-FR"/>
        </w:rPr>
        <w:t>ureau</w:t>
      </w:r>
    </w:p>
    <w:p w:rsidR="00FA028F" w:rsidRDefault="00FA028F" w:rsidP="009B002D">
      <w:pPr>
        <w:pStyle w:val="SingleTxtG"/>
        <w:ind w:firstLine="567"/>
        <w:rPr>
          <w:lang w:val="fr-FR"/>
        </w:rPr>
      </w:pPr>
      <w:r w:rsidRPr="003F6DBD">
        <w:rPr>
          <w:lang w:val="fr-FR"/>
        </w:rPr>
        <w:t>Conformément à l</w:t>
      </w:r>
      <w:r>
        <w:rPr>
          <w:lang w:val="fr-FR"/>
        </w:rPr>
        <w:t>’</w:t>
      </w:r>
      <w:r w:rsidR="00A75ECD">
        <w:rPr>
          <w:lang w:val="fr-FR"/>
        </w:rPr>
        <w:t xml:space="preserve">article </w:t>
      </w:r>
      <w:r w:rsidRPr="003F6DBD">
        <w:rPr>
          <w:lang w:val="fr-FR"/>
        </w:rPr>
        <w:t>37 du Règlemen</w:t>
      </w:r>
      <w:r w:rsidR="00FF3913">
        <w:rPr>
          <w:lang w:val="fr-FR"/>
        </w:rPr>
        <w:t xml:space="preserve">t intérieur (TRANS/WP.29/690 et </w:t>
      </w:r>
      <w:r w:rsidRPr="003F6DBD">
        <w:rPr>
          <w:lang w:val="fr-FR"/>
        </w:rPr>
        <w:t>Amend.1), le GRB élira le Président et le Vice-Président</w:t>
      </w:r>
      <w:r w:rsidR="00FF3913">
        <w:rPr>
          <w:lang w:val="fr-FR"/>
        </w:rPr>
        <w:t xml:space="preserve"> pour les sessions prévues en </w:t>
      </w:r>
      <w:r w:rsidRPr="003F6DBD">
        <w:rPr>
          <w:lang w:val="fr-FR"/>
        </w:rPr>
        <w:t>201</w:t>
      </w:r>
      <w:r>
        <w:rPr>
          <w:lang w:val="fr-FR"/>
        </w:rPr>
        <w:t>7</w:t>
      </w:r>
      <w:r w:rsidRPr="003F6DBD">
        <w:rPr>
          <w:lang w:val="fr-FR"/>
        </w:rPr>
        <w:t>.</w:t>
      </w:r>
    </w:p>
    <w:p w:rsidR="009B002D" w:rsidRPr="009B002D" w:rsidRDefault="009B002D" w:rsidP="009B002D">
      <w:pPr>
        <w:pStyle w:val="SingleTxtG"/>
        <w:spacing w:before="240" w:after="0"/>
        <w:jc w:val="center"/>
        <w:rPr>
          <w:u w:val="single"/>
        </w:rPr>
      </w:pPr>
      <w:r>
        <w:rPr>
          <w:u w:val="single"/>
        </w:rPr>
        <w:tab/>
      </w:r>
      <w:r>
        <w:rPr>
          <w:u w:val="single"/>
        </w:rPr>
        <w:tab/>
      </w:r>
      <w:r>
        <w:rPr>
          <w:u w:val="single"/>
        </w:rPr>
        <w:tab/>
      </w:r>
    </w:p>
    <w:sectPr w:rsidR="009B002D" w:rsidRPr="009B002D" w:rsidSect="00FA028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C05" w:rsidRDefault="00873C05" w:rsidP="00F95C08">
      <w:pPr>
        <w:spacing w:line="240" w:lineRule="auto"/>
      </w:pPr>
    </w:p>
  </w:endnote>
  <w:endnote w:type="continuationSeparator" w:id="0">
    <w:p w:rsidR="00873C05" w:rsidRPr="00AC3823" w:rsidRDefault="00873C05" w:rsidP="00AC3823">
      <w:pPr>
        <w:pStyle w:val="Pieddepage"/>
      </w:pPr>
    </w:p>
  </w:endnote>
  <w:endnote w:type="continuationNotice" w:id="1">
    <w:p w:rsidR="00873C05" w:rsidRDefault="00873C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8F" w:rsidRPr="00FA028F" w:rsidRDefault="00FA028F" w:rsidP="00FA028F">
    <w:pPr>
      <w:pStyle w:val="Pieddepage"/>
      <w:tabs>
        <w:tab w:val="right" w:pos="9638"/>
      </w:tabs>
    </w:pPr>
    <w:r w:rsidRPr="00FA028F">
      <w:rPr>
        <w:b/>
        <w:sz w:val="18"/>
      </w:rPr>
      <w:fldChar w:fldCharType="begin"/>
    </w:r>
    <w:r w:rsidRPr="00FA028F">
      <w:rPr>
        <w:b/>
        <w:sz w:val="18"/>
      </w:rPr>
      <w:instrText xml:space="preserve"> PAGE  \* MERGEFORMAT </w:instrText>
    </w:r>
    <w:r w:rsidRPr="00FA028F">
      <w:rPr>
        <w:b/>
        <w:sz w:val="18"/>
      </w:rPr>
      <w:fldChar w:fldCharType="separate"/>
    </w:r>
    <w:r w:rsidR="00823D03">
      <w:rPr>
        <w:b/>
        <w:noProof/>
        <w:sz w:val="18"/>
      </w:rPr>
      <w:t>2</w:t>
    </w:r>
    <w:r w:rsidRPr="00FA028F">
      <w:rPr>
        <w:b/>
        <w:sz w:val="18"/>
      </w:rPr>
      <w:fldChar w:fldCharType="end"/>
    </w:r>
    <w:r>
      <w:rPr>
        <w:b/>
        <w:sz w:val="18"/>
      </w:rPr>
      <w:tab/>
    </w:r>
    <w:r>
      <w:t>GE.16-09768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8F" w:rsidRPr="00FA028F" w:rsidRDefault="00FA028F" w:rsidP="00FA028F">
    <w:pPr>
      <w:pStyle w:val="Pieddepage"/>
      <w:tabs>
        <w:tab w:val="right" w:pos="9638"/>
      </w:tabs>
      <w:rPr>
        <w:b/>
        <w:sz w:val="18"/>
      </w:rPr>
    </w:pPr>
    <w:r>
      <w:t>GE.16-09768</w:t>
    </w:r>
    <w:r>
      <w:tab/>
    </w:r>
    <w:r w:rsidRPr="00FA028F">
      <w:rPr>
        <w:b/>
        <w:sz w:val="18"/>
      </w:rPr>
      <w:fldChar w:fldCharType="begin"/>
    </w:r>
    <w:r w:rsidRPr="00FA028F">
      <w:rPr>
        <w:b/>
        <w:sz w:val="18"/>
      </w:rPr>
      <w:instrText xml:space="preserve"> PAGE  \* MERGEFORMAT </w:instrText>
    </w:r>
    <w:r w:rsidRPr="00FA028F">
      <w:rPr>
        <w:b/>
        <w:sz w:val="18"/>
      </w:rPr>
      <w:fldChar w:fldCharType="separate"/>
    </w:r>
    <w:r w:rsidR="00823D03">
      <w:rPr>
        <w:b/>
        <w:noProof/>
        <w:sz w:val="18"/>
      </w:rPr>
      <w:t>5</w:t>
    </w:r>
    <w:r w:rsidRPr="00FA02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FA028F" w:rsidRDefault="00FA028F" w:rsidP="00FA028F">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7688D3FC" wp14:editId="7A3957D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16-09768  (F)</w:t>
    </w:r>
    <w:r w:rsidR="00D966C7">
      <w:rPr>
        <w:sz w:val="20"/>
      </w:rPr>
      <w:t xml:space="preserve">    0</w:t>
    </w:r>
    <w:r w:rsidR="00070271">
      <w:rPr>
        <w:sz w:val="20"/>
      </w:rPr>
      <w:t>4</w:t>
    </w:r>
    <w:r w:rsidR="00D966C7">
      <w:rPr>
        <w:sz w:val="20"/>
      </w:rPr>
      <w:t>0716    040716</w:t>
    </w:r>
    <w:r>
      <w:rPr>
        <w:sz w:val="20"/>
      </w:rPr>
      <w:br/>
    </w:r>
    <w:r w:rsidRPr="00FA028F">
      <w:rPr>
        <w:rFonts w:ascii="C39T30Lfz" w:hAnsi="C39T30Lfz"/>
        <w:sz w:val="56"/>
      </w:rPr>
      <w:t></w:t>
    </w:r>
    <w:r w:rsidRPr="00FA028F">
      <w:rPr>
        <w:rFonts w:ascii="C39T30Lfz" w:hAnsi="C39T30Lfz"/>
        <w:sz w:val="56"/>
      </w:rPr>
      <w:t></w:t>
    </w:r>
    <w:r w:rsidRPr="00FA028F">
      <w:rPr>
        <w:rFonts w:ascii="C39T30Lfz" w:hAnsi="C39T30Lfz"/>
        <w:sz w:val="56"/>
      </w:rPr>
      <w:t></w:t>
    </w:r>
    <w:r w:rsidRPr="00FA028F">
      <w:rPr>
        <w:rFonts w:ascii="C39T30Lfz" w:hAnsi="C39T30Lfz"/>
        <w:sz w:val="56"/>
      </w:rPr>
      <w:t></w:t>
    </w:r>
    <w:r w:rsidRPr="00FA028F">
      <w:rPr>
        <w:rFonts w:ascii="C39T30Lfz" w:hAnsi="C39T30Lfz"/>
        <w:sz w:val="56"/>
      </w:rPr>
      <w:t></w:t>
    </w:r>
    <w:r w:rsidRPr="00FA028F">
      <w:rPr>
        <w:rFonts w:ascii="C39T30Lfz" w:hAnsi="C39T30Lfz"/>
        <w:sz w:val="56"/>
      </w:rPr>
      <w:t></w:t>
    </w:r>
    <w:r w:rsidRPr="00FA028F">
      <w:rPr>
        <w:rFonts w:ascii="C39T30Lfz" w:hAnsi="C39T30Lfz"/>
        <w:sz w:val="56"/>
      </w:rPr>
      <w:t></w:t>
    </w:r>
    <w:r w:rsidRPr="00FA028F">
      <w:rPr>
        <w:rFonts w:ascii="C39T30Lfz" w:hAnsi="C39T30Lfz"/>
        <w:sz w:val="56"/>
      </w:rPr>
      <w:t></w:t>
    </w:r>
    <w:r w:rsidRPr="00FA028F">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B/201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C05" w:rsidRPr="00AC3823" w:rsidRDefault="00873C05" w:rsidP="00AC3823">
      <w:pPr>
        <w:pStyle w:val="Pieddepage"/>
        <w:tabs>
          <w:tab w:val="right" w:pos="2155"/>
        </w:tabs>
        <w:spacing w:after="80" w:line="240" w:lineRule="atLeast"/>
        <w:ind w:left="680"/>
        <w:rPr>
          <w:u w:val="single"/>
        </w:rPr>
      </w:pPr>
      <w:r>
        <w:rPr>
          <w:u w:val="single"/>
        </w:rPr>
        <w:tab/>
      </w:r>
    </w:p>
  </w:footnote>
  <w:footnote w:type="continuationSeparator" w:id="0">
    <w:p w:rsidR="00873C05" w:rsidRPr="00AC3823" w:rsidRDefault="00873C05" w:rsidP="00AC3823">
      <w:pPr>
        <w:pStyle w:val="Pieddepage"/>
        <w:tabs>
          <w:tab w:val="right" w:pos="2155"/>
        </w:tabs>
        <w:spacing w:after="80" w:line="240" w:lineRule="atLeast"/>
        <w:ind w:left="680"/>
        <w:rPr>
          <w:u w:val="single"/>
        </w:rPr>
      </w:pPr>
      <w:r>
        <w:rPr>
          <w:u w:val="single"/>
        </w:rPr>
        <w:tab/>
      </w:r>
    </w:p>
  </w:footnote>
  <w:footnote w:type="continuationNotice" w:id="1">
    <w:p w:rsidR="00873C05" w:rsidRPr="00AC3823" w:rsidRDefault="00873C05">
      <w:pPr>
        <w:spacing w:line="240" w:lineRule="auto"/>
        <w:rPr>
          <w:sz w:val="2"/>
          <w:szCs w:val="2"/>
        </w:rPr>
      </w:pPr>
    </w:p>
  </w:footnote>
  <w:footnote w:id="2">
    <w:p w:rsidR="00FA028F" w:rsidRDefault="00FA028F" w:rsidP="00D966C7">
      <w:pPr>
        <w:pStyle w:val="Notedebasdepage"/>
      </w:pPr>
      <w:r>
        <w:tab/>
      </w:r>
      <w:r>
        <w:rPr>
          <w:rStyle w:val="Appelnotedebasdep"/>
        </w:rPr>
        <w:footnoteRef/>
      </w:r>
      <w:r>
        <w:tab/>
      </w:r>
      <w:r w:rsidRPr="00DA049A">
        <w:rPr>
          <w:lang w:val="fr-FR"/>
        </w:rPr>
        <w:t>Par souci d</w:t>
      </w:r>
      <w:r>
        <w:rPr>
          <w:lang w:val="fr-FR"/>
        </w:rPr>
        <w:t>’</w:t>
      </w:r>
      <w:r w:rsidRPr="00DA049A">
        <w:rPr>
          <w:lang w:val="fr-FR"/>
        </w:rPr>
        <w:t xml:space="preserve">économie, les </w:t>
      </w:r>
      <w:r>
        <w:rPr>
          <w:lang w:val="fr-FR"/>
        </w:rPr>
        <w:t>représentants</w:t>
      </w:r>
      <w:r w:rsidRPr="00DA049A">
        <w:rPr>
          <w:lang w:val="fr-FR"/>
        </w:rPr>
        <w:t xml:space="preserve"> sont priés de se munir de leurs exemplaires des documents nécessaires lors de la réunion. Aucun document officiel ne sera disponible en salle de conférence. Avant la session, les documents pourront être téléchargés à partir du site Web de la Division des transports </w:t>
      </w:r>
      <w:r>
        <w:rPr>
          <w:lang w:val="fr-FR"/>
        </w:rPr>
        <w:t xml:space="preserve">durables </w:t>
      </w:r>
      <w:r w:rsidRPr="00DA049A">
        <w:rPr>
          <w:lang w:val="fr-FR"/>
        </w:rPr>
        <w:t>de la CEE (www.unece.org/trans/main/wp29/wp29wgs/wp29grb/grbage.html). À</w:t>
      </w:r>
      <w:r w:rsidR="00D966C7">
        <w:rPr>
          <w:lang w:val="fr-FR"/>
        </w:rPr>
        <w:t> </w:t>
      </w:r>
      <w:r w:rsidRPr="00DA049A">
        <w:rPr>
          <w:lang w:val="fr-FR"/>
        </w:rPr>
        <w:t>titre exceptionnel, ils pourront aussi être obtenus par courrier électronique (grb@unece.org) ou par télécopie (41</w:t>
      </w:r>
      <w:r>
        <w:rPr>
          <w:lang w:val="fr-FR"/>
        </w:rPr>
        <w:t> </w:t>
      </w:r>
      <w:r w:rsidRPr="00DA049A">
        <w:rPr>
          <w:lang w:val="fr-FR"/>
        </w:rPr>
        <w:t>22</w:t>
      </w:r>
      <w:r>
        <w:rPr>
          <w:lang w:val="fr-FR"/>
        </w:rPr>
        <w:t> </w:t>
      </w:r>
      <w:r w:rsidRPr="00DA049A">
        <w:rPr>
          <w:lang w:val="fr-FR"/>
        </w:rPr>
        <w:t>917</w:t>
      </w:r>
      <w:r>
        <w:rPr>
          <w:lang w:val="fr-FR"/>
        </w:rPr>
        <w:t> </w:t>
      </w:r>
      <w:r w:rsidRPr="00DA049A">
        <w:rPr>
          <w:lang w:val="fr-FR"/>
        </w:rPr>
        <w:t>00</w:t>
      </w:r>
      <w:r>
        <w:rPr>
          <w:lang w:val="fr-FR"/>
        </w:rPr>
        <w:t> </w:t>
      </w:r>
      <w:r w:rsidRPr="00DA049A">
        <w:rPr>
          <w:lang w:val="fr-FR"/>
        </w:rPr>
        <w:t>39). Pendant la session, les documents officiels pourront être obtenus auprès de la Section de la distribution des documents de l</w:t>
      </w:r>
      <w:r>
        <w:rPr>
          <w:lang w:val="fr-FR"/>
        </w:rPr>
        <w:t>’</w:t>
      </w:r>
      <w:r w:rsidRPr="00DA049A">
        <w:rPr>
          <w:lang w:val="fr-FR"/>
        </w:rPr>
        <w:t>ONUG (salle C.337, 3</w:t>
      </w:r>
      <w:r w:rsidRPr="00FA028F">
        <w:rPr>
          <w:vertAlign w:val="superscript"/>
          <w:lang w:val="fr-FR"/>
        </w:rPr>
        <w:t>e</w:t>
      </w:r>
      <w:r>
        <w:rPr>
          <w:lang w:val="fr-FR"/>
        </w:rPr>
        <w:t> </w:t>
      </w:r>
      <w:r w:rsidRPr="00DA049A">
        <w:rPr>
          <w:lang w:val="fr-FR"/>
        </w:rPr>
        <w:t>étage, Palais des Nations). Pour les versions traduites de ces documents officiels, les représentants pourront accéder au système de diffusion électronique des documents (ODS)</w:t>
      </w:r>
      <w:r>
        <w:rPr>
          <w:lang w:val="fr-FR"/>
        </w:rPr>
        <w:t>,</w:t>
      </w:r>
      <w:r w:rsidRPr="00DA049A">
        <w:rPr>
          <w:lang w:val="fr-FR"/>
        </w:rPr>
        <w:t xml:space="preserve"> ouvert au public à l</w:t>
      </w:r>
      <w:r>
        <w:rPr>
          <w:lang w:val="fr-FR"/>
        </w:rPr>
        <w:t>’</w:t>
      </w:r>
      <w:r w:rsidRPr="00DA049A">
        <w:rPr>
          <w:lang w:val="fr-FR"/>
        </w:rPr>
        <w:t>adresse suivante</w:t>
      </w:r>
      <w:r>
        <w:rPr>
          <w:lang w:val="fr-FR"/>
        </w:rPr>
        <w:t> </w:t>
      </w:r>
      <w:r w:rsidRPr="00DA049A">
        <w:rPr>
          <w:lang w:val="fr-FR"/>
        </w:rPr>
        <w:t>: http://documents.un.org/.</w:t>
      </w:r>
    </w:p>
  </w:footnote>
  <w:footnote w:id="3">
    <w:p w:rsidR="00FA028F" w:rsidRDefault="00FA028F" w:rsidP="00D966C7">
      <w:pPr>
        <w:pStyle w:val="Notedebasdepage"/>
      </w:pPr>
      <w:r>
        <w:tab/>
      </w:r>
      <w:r>
        <w:rPr>
          <w:rStyle w:val="Appelnotedebasdep"/>
        </w:rPr>
        <w:footnoteRef/>
      </w:r>
      <w:r>
        <w:tab/>
      </w:r>
      <w:r w:rsidRPr="00FA028F">
        <w:t>Les représentants sont priés de s’inscrire en ligne en utilisant le nouveau système d’enregistrement accessible sur le site Web de la CEE (https://www2.unece.org/uncdb/app/ext/meeting-registration?id</w:t>
      </w:r>
      <w:r>
        <w:br/>
      </w:r>
      <w:r w:rsidRPr="00FA028F">
        <w:t>=UJM3h0). À leur arrivée au Palais des Nations, ils doivent se présenter à la Section de la sécurité et de la sûreté, située à l’entrée Portail de Pregny (14, avenue de la Paix), en vue de se faire délivrer un badge d’accès. En cas de difficulté, ils doivent joindre le secrétariat par téléphone (poste 74323). Un plan du Palais des Nations et d’autres renseignements utiles sont disponibles à l’adresse suivante</w:t>
      </w:r>
      <w:r>
        <w:t> </w:t>
      </w:r>
      <w:r w:rsidRPr="00FA028F">
        <w:t>: www.unece.org/meetings/practical.htm.</w:t>
      </w:r>
    </w:p>
  </w:footnote>
  <w:footnote w:id="4">
    <w:p w:rsidR="009B002D" w:rsidRPr="009B002D" w:rsidRDefault="009B002D">
      <w:pPr>
        <w:pStyle w:val="Notedebasdepage"/>
      </w:pPr>
      <w:r>
        <w:rPr>
          <w:rStyle w:val="Appelnotedebasdep"/>
        </w:rPr>
        <w:tab/>
      </w:r>
      <w:r w:rsidRPr="009B002D">
        <w:rPr>
          <w:rStyle w:val="Appelnotedebasdep"/>
          <w:sz w:val="20"/>
          <w:vertAlign w:val="baseline"/>
        </w:rPr>
        <w:t>*</w:t>
      </w:r>
      <w:r>
        <w:rPr>
          <w:rStyle w:val="Appelnotedebasdep"/>
          <w:sz w:val="20"/>
          <w:vertAlign w:val="baseline"/>
        </w:rPr>
        <w:tab/>
      </w:r>
      <w:r w:rsidRPr="009B002D">
        <w:t>Les documents dont les cotes figurent entre parenthèses ne sont mentionnés qu’à des fins de référence</w:t>
      </w:r>
      <w:r w:rsidR="00FF3913">
        <w:t> </w:t>
      </w:r>
      <w:r w:rsidRPr="009B002D">
        <w:t>; ils ne seront pas examinés lors de la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8F" w:rsidRPr="00FA028F" w:rsidRDefault="00FA028F">
    <w:pPr>
      <w:pStyle w:val="En-tte"/>
    </w:pPr>
    <w:r>
      <w:t>ECE/TRANS/WP.29/GRB/2016/3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8F" w:rsidRPr="00FA028F" w:rsidRDefault="00FA028F" w:rsidP="00FA028F">
    <w:pPr>
      <w:pStyle w:val="En-tte"/>
      <w:jc w:val="right"/>
    </w:pPr>
    <w:r>
      <w:t>ECE/TRANS/WP.29/GRB/2016/3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C1"/>
    <w:rsid w:val="00017F94"/>
    <w:rsid w:val="00023842"/>
    <w:rsid w:val="000334F9"/>
    <w:rsid w:val="00070271"/>
    <w:rsid w:val="0007796D"/>
    <w:rsid w:val="000B7790"/>
    <w:rsid w:val="00111F2F"/>
    <w:rsid w:val="0014365E"/>
    <w:rsid w:val="00143C66"/>
    <w:rsid w:val="00176178"/>
    <w:rsid w:val="001F525A"/>
    <w:rsid w:val="001F5D04"/>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71601D"/>
    <w:rsid w:val="007A62E6"/>
    <w:rsid w:val="007D5E56"/>
    <w:rsid w:val="007F20FA"/>
    <w:rsid w:val="0080684C"/>
    <w:rsid w:val="00823D03"/>
    <w:rsid w:val="00871C75"/>
    <w:rsid w:val="00873C05"/>
    <w:rsid w:val="008776DC"/>
    <w:rsid w:val="008B35F8"/>
    <w:rsid w:val="009705C8"/>
    <w:rsid w:val="009B002D"/>
    <w:rsid w:val="009C1CF4"/>
    <w:rsid w:val="009F6B74"/>
    <w:rsid w:val="00A30353"/>
    <w:rsid w:val="00A71CC1"/>
    <w:rsid w:val="00A75ECD"/>
    <w:rsid w:val="00AC3823"/>
    <w:rsid w:val="00AE323C"/>
    <w:rsid w:val="00AF0CB5"/>
    <w:rsid w:val="00B00181"/>
    <w:rsid w:val="00B00B0D"/>
    <w:rsid w:val="00B765F7"/>
    <w:rsid w:val="00BA0CA9"/>
    <w:rsid w:val="00BA52CE"/>
    <w:rsid w:val="00C02897"/>
    <w:rsid w:val="00D3439C"/>
    <w:rsid w:val="00D966C7"/>
    <w:rsid w:val="00DB1831"/>
    <w:rsid w:val="00DB40E1"/>
    <w:rsid w:val="00DD3BFD"/>
    <w:rsid w:val="00DF6678"/>
    <w:rsid w:val="00E85C74"/>
    <w:rsid w:val="00EA6547"/>
    <w:rsid w:val="00EF2E22"/>
    <w:rsid w:val="00F35BAF"/>
    <w:rsid w:val="00F660DF"/>
    <w:rsid w:val="00F94664"/>
    <w:rsid w:val="00F9573C"/>
    <w:rsid w:val="00F95C08"/>
    <w:rsid w:val="00FA028F"/>
    <w:rsid w:val="00FC59E7"/>
    <w:rsid w:val="00FF391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B0B820-A28A-4F5A-9C60-E24A6420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basedOn w:val="Policepardfaut"/>
    <w:uiPriority w:val="99"/>
    <w:semiHidden/>
    <w:unhideWhenUsed/>
    <w:rsid w:val="00FA02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1428</Words>
  <Characters>7855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ECE/TRANS/WP.29/GRB/2016/3</vt:lpstr>
    </vt:vector>
  </TitlesOfParts>
  <Company>DCM</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ECE/TRANS/WP.29/GRB/2016/3</dc:title>
  <dc:subject>Final</dc:subject>
  <dc:creator>Fabienne Crelier</dc:creator>
  <cp:lastModifiedBy>Bénédicte Boudol</cp:lastModifiedBy>
  <cp:revision>2</cp:revision>
  <cp:lastPrinted>2016-07-04T10:55:00Z</cp:lastPrinted>
  <dcterms:created xsi:type="dcterms:W3CDTF">2016-07-04T14:37:00Z</dcterms:created>
  <dcterms:modified xsi:type="dcterms:W3CDTF">2016-07-04T14:37:00Z</dcterms:modified>
</cp:coreProperties>
</file>