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E76B8B">
                <w:t>TRANS/WP.29/2016/115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FB389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E76B8B">
                <w:t>1 September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FB389C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F3876" w:rsidRPr="008F3876" w:rsidRDefault="008F3876" w:rsidP="008F3876">
      <w:pPr>
        <w:spacing w:before="120" w:line="240" w:lineRule="auto"/>
        <w:rPr>
          <w:sz w:val="28"/>
          <w:szCs w:val="28"/>
        </w:rPr>
      </w:pPr>
      <w:r w:rsidRPr="008F3876">
        <w:rPr>
          <w:sz w:val="28"/>
          <w:szCs w:val="28"/>
        </w:rPr>
        <w:t>Комитет по внутреннему транспорту</w:t>
      </w:r>
    </w:p>
    <w:p w:rsidR="008F3876" w:rsidRPr="008F3876" w:rsidRDefault="008F3876" w:rsidP="008F3876">
      <w:pPr>
        <w:spacing w:before="120" w:line="240" w:lineRule="auto"/>
        <w:rPr>
          <w:b/>
          <w:bCs/>
          <w:sz w:val="24"/>
          <w:szCs w:val="24"/>
        </w:rPr>
      </w:pPr>
      <w:r w:rsidRPr="008F3876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 w:rsidRPr="008F3876">
        <w:rPr>
          <w:b/>
          <w:bCs/>
          <w:sz w:val="24"/>
          <w:szCs w:val="24"/>
        </w:rPr>
        <w:br/>
        <w:t>в области транспортных средств</w:t>
      </w:r>
    </w:p>
    <w:p w:rsidR="008F3876" w:rsidRPr="008F3876" w:rsidRDefault="008F3876" w:rsidP="008F3876">
      <w:pPr>
        <w:spacing w:before="120" w:line="240" w:lineRule="auto"/>
        <w:rPr>
          <w:b/>
        </w:rPr>
      </w:pPr>
      <w:r w:rsidRPr="008F3876">
        <w:rPr>
          <w:b/>
        </w:rPr>
        <w:t>170-я сессия</w:t>
      </w:r>
    </w:p>
    <w:p w:rsidR="008F3876" w:rsidRPr="008F3876" w:rsidRDefault="0075634C" w:rsidP="008F3876">
      <w:pPr>
        <w:spacing w:line="240" w:lineRule="auto"/>
      </w:pPr>
      <w:r>
        <w:t>Женева, 15</w:t>
      </w:r>
      <w:r w:rsidRPr="00A252D6">
        <w:t>–</w:t>
      </w:r>
      <w:r w:rsidR="008F3876" w:rsidRPr="008F3876">
        <w:t>18 ноября 2016 года</w:t>
      </w:r>
    </w:p>
    <w:p w:rsidR="008F3876" w:rsidRPr="008F3876" w:rsidRDefault="008F3876" w:rsidP="008F3876">
      <w:pPr>
        <w:spacing w:line="240" w:lineRule="auto"/>
      </w:pPr>
      <w:r w:rsidRPr="008F3876">
        <w:t>Пункт 18.6 предварительной повестки дня</w:t>
      </w:r>
    </w:p>
    <w:p w:rsidR="008F3876" w:rsidRPr="008F3876" w:rsidRDefault="008F3876" w:rsidP="008F3876">
      <w:pPr>
        <w:spacing w:line="240" w:lineRule="auto"/>
        <w:rPr>
          <w:b/>
          <w:bCs/>
        </w:rPr>
      </w:pPr>
      <w:r w:rsidRPr="008F3876">
        <w:rPr>
          <w:b/>
          <w:bCs/>
        </w:rPr>
        <w:t xml:space="preserve">Ход </w:t>
      </w:r>
      <w:r>
        <w:rPr>
          <w:b/>
          <w:bCs/>
        </w:rPr>
        <w:t>разработки новых ГТП и поправок</w:t>
      </w:r>
      <w:r w:rsidRPr="008F3876">
        <w:rPr>
          <w:b/>
          <w:bCs/>
        </w:rPr>
        <w:br/>
        <w:t>к введенным</w:t>
      </w:r>
      <w:r>
        <w:rPr>
          <w:b/>
          <w:bCs/>
        </w:rPr>
        <w:t xml:space="preserve"> ГТП −</w:t>
      </w:r>
      <w:r w:rsidRPr="008F3876">
        <w:rPr>
          <w:b/>
          <w:bCs/>
        </w:rPr>
        <w:br/>
        <w:t>ГТП № 9 (безопасность пешеходов)</w:t>
      </w:r>
    </w:p>
    <w:p w:rsidR="008F3876" w:rsidRPr="008F3876" w:rsidRDefault="008F3876" w:rsidP="008F3876">
      <w:pPr>
        <w:pStyle w:val="HChGR"/>
      </w:pPr>
      <w:r w:rsidRPr="00A252D6">
        <w:tab/>
      </w:r>
      <w:r w:rsidRPr="00A252D6">
        <w:tab/>
      </w:r>
      <w:r w:rsidRPr="008F3876">
        <w:t>Предлож</w:t>
      </w:r>
      <w:r>
        <w:t>ение о разрешении на разработку</w:t>
      </w:r>
      <w:r w:rsidRPr="008F3876">
        <w:br/>
        <w:t>поправки к ГТП № 9</w:t>
      </w:r>
    </w:p>
    <w:p w:rsidR="008F3876" w:rsidRPr="008F3876" w:rsidRDefault="008F3876" w:rsidP="008F3876">
      <w:pPr>
        <w:pStyle w:val="H1GR"/>
      </w:pPr>
      <w:r w:rsidRPr="008F3876">
        <w:tab/>
      </w:r>
      <w:r w:rsidRPr="008F3876">
        <w:tab/>
        <w:t>Передано представителем Республики Корея</w:t>
      </w:r>
      <w:r w:rsidRPr="008F3876">
        <w:rPr>
          <w:b w:val="0"/>
          <w:position w:val="4"/>
          <w:sz w:val="18"/>
          <w:szCs w:val="18"/>
        </w:rPr>
        <w:footnoteReference w:customMarkFollows="1" w:id="1"/>
        <w:t>*</w:t>
      </w:r>
    </w:p>
    <w:p w:rsidR="008F3876" w:rsidRPr="008F3876" w:rsidRDefault="008F3876" w:rsidP="008F3876">
      <w:pPr>
        <w:pStyle w:val="SingleTxtGR"/>
        <w:rPr>
          <w:b/>
        </w:rPr>
      </w:pPr>
      <w:r w:rsidRPr="00A252D6">
        <w:tab/>
      </w:r>
      <w:r w:rsidRPr="008F3876">
        <w:t>Воспроизведенный ниже текст был передан представителем Республики Корея с целью адаптации Глобальных технических правил (ГТП) № 9 с учетом технического прогресса, в частности в порядке введения процедуры испытания складных систем внешней поверхности для обеспечения адекватной защиты пешеходов и других уязвимых участников дорожного движения во время дорожно-транспортного происшествия. В его основу положен неофициальный документ WP.29-169-10, распространенный на 169-й сессии Всемирного форума для согласования правил в области транспортных средств (WP.29). Настоящий документ будет представлен на рассмотрение WP.29 и Исполнительного комитета (АС.3) Соглашения 1998 года.</w:t>
      </w:r>
    </w:p>
    <w:p w:rsidR="008F3876" w:rsidRPr="008F3876" w:rsidRDefault="008F3876" w:rsidP="008F3876">
      <w:pPr>
        <w:pStyle w:val="HChGR"/>
      </w:pPr>
      <w:r w:rsidRPr="00A252D6">
        <w:lastRenderedPageBreak/>
        <w:tab/>
      </w:r>
      <w:r w:rsidRPr="00A252D6">
        <w:tab/>
      </w:r>
      <w:r w:rsidRPr="008F3876">
        <w:t>Запрос о ра</w:t>
      </w:r>
      <w:r>
        <w:t>зрешении на разработку поправки</w:t>
      </w:r>
      <w:r w:rsidRPr="008F3876">
        <w:br/>
        <w:t>к Глобальным техническим правилам № 9 (безопасность пешеходов)</w:t>
      </w:r>
    </w:p>
    <w:p w:rsidR="008F3876" w:rsidRPr="008F3876" w:rsidRDefault="008F3876" w:rsidP="008F3876">
      <w:pPr>
        <w:pStyle w:val="H1GR"/>
      </w:pPr>
      <w:r w:rsidRPr="008F3876">
        <w:tab/>
        <w:t>A.</w:t>
      </w:r>
      <w:r w:rsidRPr="008F3876">
        <w:tab/>
        <w:t>Цель</w:t>
      </w:r>
    </w:p>
    <w:p w:rsidR="008F3876" w:rsidRPr="00F147E4" w:rsidRDefault="008F3876" w:rsidP="008F3876">
      <w:pPr>
        <w:pStyle w:val="SingleTxtGR"/>
      </w:pPr>
      <w:r w:rsidRPr="008F3876">
        <w:t>1.</w:t>
      </w:r>
      <w:r w:rsidRPr="008F3876">
        <w:tab/>
        <w:t>Цель настоящего предложения заключается в разработке в рамках Соглашения 1998 года поправки к Глобальным техническим правилам (ГТП) № 9, касающимся безопасности пешеходов, с тем</w:t>
      </w:r>
      <w:r>
        <w:t xml:space="preserve"> чтобы адаптировать эти правила</w:t>
      </w:r>
      <w:r w:rsidRPr="008F3876">
        <w:br/>
        <w:t>с учетом технического прогресса путем введения процедуры испытания складных систем внешней поверхности для обеспечения адекватной защиты пешеходов и других уязвимых участников дорожного движения во время доро</w:t>
      </w:r>
      <w:r w:rsidR="00F147E4">
        <w:t>жно-транспортного происшествия.</w:t>
      </w:r>
    </w:p>
    <w:p w:rsidR="008F3876" w:rsidRPr="008F3876" w:rsidRDefault="008F3876" w:rsidP="008F3876">
      <w:pPr>
        <w:pStyle w:val="H1GR"/>
      </w:pPr>
      <w:r w:rsidRPr="008F3876">
        <w:tab/>
        <w:t>В.</w:t>
      </w:r>
      <w:r w:rsidRPr="008F3876">
        <w:tab/>
        <w:t>Справочная информация</w:t>
      </w:r>
    </w:p>
    <w:p w:rsidR="008F3876" w:rsidRPr="008F3876" w:rsidRDefault="008F3876" w:rsidP="008F3876">
      <w:pPr>
        <w:pStyle w:val="SingleTxtGR"/>
      </w:pPr>
      <w:r w:rsidRPr="008F3876">
        <w:t>2.</w:t>
      </w:r>
      <w:r w:rsidRPr="008F3876">
        <w:tab/>
        <w:t>ГТП № 9, касающиеся безопасности пешеходов, были введены в Глобальный регистр 12 ноября 2008 года.</w:t>
      </w:r>
    </w:p>
    <w:p w:rsidR="008F3876" w:rsidRPr="008F3876" w:rsidRDefault="008F3876" w:rsidP="008F3876">
      <w:pPr>
        <w:pStyle w:val="SingleTxtGR"/>
      </w:pPr>
      <w:r w:rsidRPr="008F3876">
        <w:t>3.</w:t>
      </w:r>
      <w:r w:rsidRPr="008F3876">
        <w:tab/>
        <w:t>Поправка 1 к ГТП № 9, согласно которой механические транспортные средства категории 1−2 и категории 2, у которых расстояние между поперечной центральной линией передней оси и точкой R сиденья водителя составляет менее 1 100 мм, не подпадают под действие предписаний этих правил, была введена в Глобальный регистр 10 ноября 2010 года.</w:t>
      </w:r>
    </w:p>
    <w:p w:rsidR="008F3876" w:rsidRPr="008F3876" w:rsidRDefault="008F3876" w:rsidP="008F3876">
      <w:pPr>
        <w:pStyle w:val="SingleTxtGR"/>
      </w:pPr>
      <w:r w:rsidRPr="008F3876">
        <w:t>4.</w:t>
      </w:r>
      <w:r w:rsidRPr="008F3876">
        <w:tab/>
        <w:t>Поправка [2] в рамках этапа 2 разработки ГТП № 9, предусматривающая применение ударного элемента в виде гибкой</w:t>
      </w:r>
      <w:r>
        <w:t xml:space="preserve"> модели ноги пешехода (FlexPLI)</w:t>
      </w:r>
      <w:r w:rsidRPr="008F3876">
        <w:br/>
        <w:t>и новой зоны испытания бампера, находится на расс</w:t>
      </w:r>
      <w:r>
        <w:t>мотрении с декабря</w:t>
      </w:r>
      <w:r w:rsidRPr="008F3876">
        <w:br/>
        <w:t>2011 года.</w:t>
      </w:r>
    </w:p>
    <w:p w:rsidR="008F3876" w:rsidRPr="008F3876" w:rsidRDefault="008F3876" w:rsidP="008F3876">
      <w:pPr>
        <w:pStyle w:val="SingleTxtGR"/>
      </w:pPr>
      <w:r>
        <w:t>5.</w:t>
      </w:r>
      <w:r w:rsidRPr="008F3876">
        <w:tab/>
        <w:t>Поправка [3] к ГТП № 9, включая предложение о точках соприкосновения ударных элементов модели головы, находится на рассмотрении с мая 2012 года.</w:t>
      </w:r>
    </w:p>
    <w:p w:rsidR="008F3876" w:rsidRPr="008F3876" w:rsidRDefault="008F3876" w:rsidP="008F3876">
      <w:pPr>
        <w:pStyle w:val="SingleTxtGR"/>
      </w:pPr>
      <w:r w:rsidRPr="008F3876">
        <w:t>6.</w:t>
      </w:r>
      <w:r w:rsidRPr="008F3876">
        <w:tab/>
        <w:t>На пятьдесят шестой сессии Рабочей группы по пассивной безопаснос-</w:t>
      </w:r>
      <w:r w:rsidRPr="008F3876">
        <w:br/>
        <w:t>ти (GRSP) эксперт от Республики Коре</w:t>
      </w:r>
      <w:r>
        <w:t>я внес на рассмотрение доку</w:t>
      </w:r>
      <w:r w:rsidRPr="008F3876">
        <w:t>-</w:t>
      </w:r>
      <w:r>
        <w:t>мент</w:t>
      </w:r>
      <w:r>
        <w:rPr>
          <w:lang w:val="en-US"/>
        </w:rPr>
        <w:t> </w:t>
      </w:r>
      <w:r>
        <w:t>GRSP</w:t>
      </w:r>
      <w:r w:rsidRPr="008F3876">
        <w:noBreakHyphen/>
        <w:t>56-21 (только для информации), предложив уточнить процедуру испытания складных устройств для защиты пешеходов и отметив, что в Корее ежегодно гибнут около 2 000 пешеходов.</w:t>
      </w:r>
    </w:p>
    <w:p w:rsidR="008F3876" w:rsidRPr="008F3876" w:rsidRDefault="008F3876" w:rsidP="008F3876">
      <w:pPr>
        <w:pStyle w:val="SingleTxtGR"/>
      </w:pPr>
      <w:r>
        <w:t>7.</w:t>
      </w:r>
      <w:r w:rsidRPr="008F3876">
        <w:tab/>
        <w:t xml:space="preserve">На пятьдесят седьмой сессии GRSP эксперт от Республики Корея вновь подчеркнул проблему отсутствия положений, касающихся процедуры испытания складных устройств, которые могли бы способствовать улучшению характеристик транспортных средств, связанных с защитой пешеходов. Эксперт от Международной организации предприятий автомобильной промышленности (МОПАП) проинформировал GRSP о том, что рекомендации и руководящие указания для технических служб в отношении испытания капотов, относящихся к системе активной безопасности, содержатся в документе (INF GR/PS/141 Rev.1) прежней НРГ, с которым можно ознакомиться по следующему адресу: </w:t>
      </w:r>
      <w:hyperlink r:id="rId9" w:history="1">
        <w:r w:rsidRPr="008F3876">
          <w:rPr>
            <w:rStyle w:val="Hyperlink"/>
            <w:color w:val="auto"/>
            <w:u w:val="none"/>
          </w:rPr>
          <w:t>http://www.unece.org/trans/main/wp29/wp29wgs/wp29grsp/pedestrian_8.html</w:t>
        </w:r>
      </w:hyperlink>
      <w:r w:rsidRPr="008F3876">
        <w:t>.</w:t>
      </w:r>
    </w:p>
    <w:p w:rsidR="008F3876" w:rsidRPr="00F147E4" w:rsidRDefault="008D578B" w:rsidP="008F3876">
      <w:pPr>
        <w:pStyle w:val="SingleTxtGR"/>
      </w:pPr>
      <w:r>
        <w:t>8.</w:t>
      </w:r>
      <w:r w:rsidR="008F3876" w:rsidRPr="008F3876">
        <w:tab/>
        <w:t>На пятьдесят восьмой сессии GRSP эксперты от Республики Корея и МОПАП представили предложение по поправкам к ГТП (GRSP-58-31), в том числе положения, касающиеся складных систем в зоне капота для защиты пешеходов. Эксперт от МОПАП пояснил, что это предложение направлено на ис</w:t>
      </w:r>
      <w:r w:rsidR="008F3876" w:rsidRPr="008F3876">
        <w:lastRenderedPageBreak/>
        <w:t>пользование хорошо отработанной процедуры, которая была представлена несколько лет назад и рекомендована Договаривающимся сторонам (ДС) для рас</w:t>
      </w:r>
      <w:r w:rsidR="00F147E4">
        <w:t>смотрения.</w:t>
      </w:r>
    </w:p>
    <w:p w:rsidR="008F3876" w:rsidRPr="008F3876" w:rsidRDefault="008F3876" w:rsidP="008F3876">
      <w:pPr>
        <w:pStyle w:val="SingleTxtGR"/>
      </w:pPr>
      <w:r>
        <w:t>9.</w:t>
      </w:r>
      <w:r w:rsidRPr="008F3876">
        <w:tab/>
        <w:t xml:space="preserve">На 168-й сессии WP.29 представитель МОПАП проинформировал АС.3, что эксперты от Республики Корея и МОПАП представили </w:t>
      </w:r>
      <w:r>
        <w:t>на сессии GRSP</w:t>
      </w:r>
      <w:r w:rsidRPr="008F3876">
        <w:br/>
        <w:t>в декабре 2015 года предложение по поправкам к ГТП с целью введения положений, касающихся складных систем в зоне капота для защиты пешеходов. АС.3 отметил, что для того, чтобы GRSP могла доработать эту поправку, стране-спонсору (Республике Корея) на сессии в июне 2016 года следует официально представить предложение о разрешении на разработку поправки.</w:t>
      </w:r>
    </w:p>
    <w:p w:rsidR="008F3876" w:rsidRPr="008F3876" w:rsidRDefault="008F3876" w:rsidP="008F3876">
      <w:pPr>
        <w:pStyle w:val="SingleTxtGR"/>
      </w:pPr>
      <w:r>
        <w:t>10.</w:t>
      </w:r>
      <w:r w:rsidRPr="008F3876">
        <w:tab/>
        <w:t>На пятьдесят девятой сессии GRSP эксперты от Республики Корея предложили представить на 169-й сессии WP.29 запрос о разрешении на разработку поправки к ГТП № 9, касающейся процедуры испытания складных систем внешней поверхности для защиты пешеходов, и параллельно разработать соответствующую поправку к Правилам № 127 (безопасность пешеходов).</w:t>
      </w:r>
    </w:p>
    <w:p w:rsidR="008F3876" w:rsidRPr="008F3876" w:rsidRDefault="008F3876" w:rsidP="008F3876">
      <w:pPr>
        <w:pStyle w:val="H1GR"/>
      </w:pPr>
      <w:r w:rsidRPr="008F3876">
        <w:tab/>
        <w:t>С.</w:t>
      </w:r>
      <w:r w:rsidRPr="008F3876">
        <w:tab/>
        <w:t>Предмет поправки</w:t>
      </w:r>
    </w:p>
    <w:p w:rsidR="008F3876" w:rsidRPr="008F3876" w:rsidRDefault="008F3876" w:rsidP="008F3876">
      <w:pPr>
        <w:pStyle w:val="SingleTxtGR"/>
      </w:pPr>
      <w:r w:rsidRPr="008F3876">
        <w:t>11.</w:t>
      </w:r>
      <w:r w:rsidRPr="008F3876">
        <w:tab/>
        <w:t>Поправка к ГТП № 9 должна включать:</w:t>
      </w:r>
    </w:p>
    <w:p w:rsidR="008F3876" w:rsidRPr="008F3876" w:rsidRDefault="008F3876" w:rsidP="008F3876">
      <w:pPr>
        <w:pStyle w:val="SingleTxtGR"/>
      </w:pPr>
      <w:r w:rsidRPr="00A252D6">
        <w:tab/>
      </w:r>
      <w:r w:rsidRPr="008F3876">
        <w:t>a)</w:t>
      </w:r>
      <w:r w:rsidRPr="008F3876">
        <w:tab/>
        <w:t>поправки к части А − изложение технических соображений и обоснования;</w:t>
      </w:r>
    </w:p>
    <w:p w:rsidR="008F3876" w:rsidRPr="008F3876" w:rsidRDefault="008F3876" w:rsidP="008F3876">
      <w:pPr>
        <w:pStyle w:val="SingleTxtGR"/>
      </w:pPr>
      <w:r w:rsidRPr="00A252D6">
        <w:tab/>
      </w:r>
      <w:r w:rsidRPr="008F3876">
        <w:t>b)</w:t>
      </w:r>
      <w:r w:rsidRPr="008F3876">
        <w:tab/>
        <w:t>поправки к части В − текст</w:t>
      </w:r>
      <w:r>
        <w:t xml:space="preserve"> глобальных технических правил,</w:t>
      </w:r>
      <w:r w:rsidRPr="008F3876">
        <w:br/>
        <w:t>в частности:</w:t>
      </w:r>
    </w:p>
    <w:p w:rsidR="008F3876" w:rsidRPr="008F3876" w:rsidRDefault="008F3876" w:rsidP="008F3876">
      <w:pPr>
        <w:pStyle w:val="SingleTxtGR"/>
      </w:pPr>
      <w:r w:rsidRPr="008F3876">
        <w:tab/>
      </w:r>
      <w:r w:rsidRPr="008F3876">
        <w:tab/>
        <w:t>i)</w:t>
      </w:r>
      <w:r w:rsidRPr="008F3876">
        <w:tab/>
        <w:t>внесение поправок в пункты 3.1, 3.11 и 6.2.2;</w:t>
      </w:r>
    </w:p>
    <w:p w:rsidR="008F3876" w:rsidRPr="008F3876" w:rsidRDefault="008F3876" w:rsidP="008F3876">
      <w:pPr>
        <w:pStyle w:val="SingleTxtGR"/>
      </w:pPr>
      <w:r w:rsidRPr="008F3876">
        <w:tab/>
      </w:r>
      <w:r w:rsidRPr="008F3876">
        <w:tab/>
        <w:t>ii)</w:t>
      </w:r>
      <w:r w:rsidRPr="008F3876">
        <w:tab/>
        <w:t>включение дополнительных пунктов;</w:t>
      </w:r>
    </w:p>
    <w:p w:rsidR="008F3876" w:rsidRPr="008F3876" w:rsidRDefault="008F3876" w:rsidP="008F3876">
      <w:pPr>
        <w:pStyle w:val="SingleTxtGR"/>
        <w:ind w:left="2268" w:hanging="1134"/>
      </w:pPr>
      <w:r w:rsidRPr="00A252D6">
        <w:tab/>
      </w:r>
      <w:r w:rsidRPr="00A252D6">
        <w:tab/>
      </w:r>
      <w:r w:rsidRPr="008F3876">
        <w:t>iii)</w:t>
      </w:r>
      <w:r w:rsidRPr="008F3876">
        <w:tab/>
        <w:t xml:space="preserve">включение нового </w:t>
      </w:r>
      <w:r w:rsidR="0075634C">
        <w:t xml:space="preserve">приложения 1 </w:t>
      </w:r>
      <w:r w:rsidR="0075634C" w:rsidRPr="0075634C">
        <w:t>–</w:t>
      </w:r>
      <w:r w:rsidRPr="008F3876">
        <w:t xml:space="preserve"> Процедура испытания складных систем внешней поверхности;</w:t>
      </w:r>
    </w:p>
    <w:p w:rsidR="008F3876" w:rsidRPr="008F3876" w:rsidRDefault="008F3876" w:rsidP="008F3876">
      <w:pPr>
        <w:pStyle w:val="SingleTxtGR"/>
      </w:pPr>
      <w:r w:rsidRPr="0075634C">
        <w:tab/>
      </w:r>
      <w:r w:rsidRPr="008F3876">
        <w:t>с)</w:t>
      </w:r>
      <w:r w:rsidRPr="008F3876">
        <w:tab/>
        <w:t>любые дополнительные уточнения или исправления, если это будет сочтено целесообразным.</w:t>
      </w:r>
    </w:p>
    <w:p w:rsidR="008F3876" w:rsidRPr="008F3876" w:rsidRDefault="008F3876" w:rsidP="008F3876">
      <w:pPr>
        <w:pStyle w:val="SingleTxtGR"/>
      </w:pPr>
      <w:r>
        <w:t>12.</w:t>
      </w:r>
      <w:r w:rsidRPr="008F3876">
        <w:tab/>
        <w:t>Соответствующее предложение о поправке к Правилам № 127 (безопасность пешеходов) предусматривает включение идентичной процедуры испытания для складных систем внешней поверхности.</w:t>
      </w:r>
    </w:p>
    <w:p w:rsidR="008F3876" w:rsidRPr="008F3876" w:rsidRDefault="008F3876" w:rsidP="008F3876">
      <w:pPr>
        <w:pStyle w:val="H1GR"/>
      </w:pPr>
      <w:r w:rsidRPr="008F3876">
        <w:tab/>
        <w:t>D.</w:t>
      </w:r>
      <w:r w:rsidRPr="008F3876">
        <w:tab/>
        <w:t>Организация процесса и график работы</w:t>
      </w:r>
    </w:p>
    <w:p w:rsidR="008F3876" w:rsidRPr="00A252D6" w:rsidRDefault="008F3876" w:rsidP="008F3876">
      <w:pPr>
        <w:pStyle w:val="SingleTxtGR"/>
      </w:pPr>
      <w:r w:rsidRPr="008F3876">
        <w:t>13.</w:t>
      </w:r>
      <w:r w:rsidRPr="008F3876">
        <w:tab/>
        <w:t>Данное предложение будет подготовлено экспертами от Республики Корея и экспертами от Международной организации предприятий автомобильной промышленности. Поправки к предложению будут разработаны в сотрудничестве со всеми заинтересованными экспертами GRSP. Совещания заинтересованных экспертов будут организованы в формате</w:t>
      </w:r>
      <w:r>
        <w:t xml:space="preserve"> целевой группы.</w:t>
      </w:r>
    </w:p>
    <w:p w:rsidR="008F3876" w:rsidRPr="008F3876" w:rsidRDefault="008F3876" w:rsidP="008F3876">
      <w:pPr>
        <w:pStyle w:val="SingleTxtGR"/>
      </w:pPr>
      <w:r w:rsidRPr="008F3876">
        <w:t>14.</w:t>
      </w:r>
      <w:r w:rsidRPr="008F3876">
        <w:tab/>
        <w:t>Предлагаемый план действий:</w:t>
      </w:r>
    </w:p>
    <w:p w:rsidR="008F3876" w:rsidRPr="008F3876" w:rsidRDefault="008F3876" w:rsidP="008F3876">
      <w:pPr>
        <w:pStyle w:val="SingleTxtGR"/>
      </w:pPr>
      <w:r w:rsidRPr="00A252D6">
        <w:tab/>
      </w:r>
      <w:r w:rsidRPr="008F3876">
        <w:t>a)</w:t>
      </w:r>
      <w:r w:rsidRPr="008F3876">
        <w:tab/>
        <w:t>июнь 2016 года: представление WP.29/AC.3 запроса о разрешении на разработку поправки к ГТП № 9 (безопасность пешеходов);</w:t>
      </w:r>
    </w:p>
    <w:p w:rsidR="008F3876" w:rsidRPr="008F3876" w:rsidRDefault="008F3876" w:rsidP="008F3876">
      <w:pPr>
        <w:pStyle w:val="SingleTxtGR"/>
      </w:pPr>
      <w:r w:rsidRPr="00A252D6">
        <w:tab/>
      </w:r>
      <w:r>
        <w:t>b)</w:t>
      </w:r>
      <w:r w:rsidRPr="008F3876">
        <w:tab/>
        <w:t>ноябрь 2016 года: утверждение WP.29/AC.3;</w:t>
      </w:r>
    </w:p>
    <w:p w:rsidR="008F3876" w:rsidRPr="008F3876" w:rsidRDefault="008F3876" w:rsidP="008F3876">
      <w:pPr>
        <w:pStyle w:val="SingleTxtGR"/>
      </w:pPr>
      <w:r w:rsidRPr="00A252D6">
        <w:lastRenderedPageBreak/>
        <w:tab/>
      </w:r>
      <w:r w:rsidRPr="008F3876">
        <w:t>с)</w:t>
      </w:r>
      <w:r w:rsidRPr="008F3876">
        <w:tab/>
        <w:t xml:space="preserve">май 2017 года: внесение и рассмотрение предложения (неофициальный документ) на </w:t>
      </w:r>
      <w:r>
        <w:t>шестьдесят первой сессии GRSP;</w:t>
      </w:r>
    </w:p>
    <w:p w:rsidR="008F3876" w:rsidRPr="008F3876" w:rsidRDefault="008F3876" w:rsidP="008F3876">
      <w:pPr>
        <w:pStyle w:val="SingleTxtGR"/>
      </w:pPr>
      <w:r w:rsidRPr="008F3876">
        <w:tab/>
        <w:t>d)</w:t>
      </w:r>
      <w:r w:rsidRPr="008F3876">
        <w:tab/>
        <w:t>май 2018 года: рассмотрение окончательного предложения и его возможное принятие на шестьдесят третьей сессии GRSP;</w:t>
      </w:r>
    </w:p>
    <w:p w:rsidR="008F3876" w:rsidRPr="008F3876" w:rsidRDefault="008F3876" w:rsidP="008F3876">
      <w:pPr>
        <w:pStyle w:val="SingleTxtGR"/>
      </w:pPr>
      <w:r w:rsidRPr="00A252D6">
        <w:tab/>
      </w:r>
      <w:r w:rsidRPr="008F3876">
        <w:t>e)</w:t>
      </w:r>
      <w:r w:rsidRPr="008F3876">
        <w:tab/>
        <w:t>ноябрь 2018 года: приня</w:t>
      </w:r>
      <w:r>
        <w:t>тие предложения WP.29/AC3.</w:t>
      </w:r>
    </w:p>
    <w:p w:rsidR="00A658DB" w:rsidRPr="0075634C" w:rsidRDefault="008F3876" w:rsidP="008F3876">
      <w:pPr>
        <w:pStyle w:val="SingleTxtGR"/>
      </w:pPr>
      <w:r w:rsidRPr="008F3876">
        <w:t>15.</w:t>
      </w:r>
      <w:r w:rsidRPr="008F3876">
        <w:tab/>
        <w:t xml:space="preserve">Информация о ходе работы будет доведена до сведения WP.29/AC.3 на </w:t>
      </w:r>
      <w:r w:rsidR="0075634C">
        <w:t>и</w:t>
      </w:r>
      <w:r w:rsidRPr="008F3876">
        <w:t>х сессиях в июне 2017 года и в июне 2018 года.</w:t>
      </w:r>
    </w:p>
    <w:p w:rsidR="008F3876" w:rsidRPr="0075634C" w:rsidRDefault="008F3876" w:rsidP="008F3876">
      <w:pPr>
        <w:spacing w:before="240"/>
        <w:jc w:val="center"/>
        <w:rPr>
          <w:u w:val="single"/>
        </w:rPr>
      </w:pPr>
      <w:r w:rsidRPr="0075634C">
        <w:rPr>
          <w:u w:val="single"/>
        </w:rPr>
        <w:tab/>
      </w:r>
      <w:r w:rsidRPr="0075634C">
        <w:rPr>
          <w:u w:val="single"/>
        </w:rPr>
        <w:tab/>
      </w:r>
      <w:r w:rsidRPr="0075634C">
        <w:rPr>
          <w:u w:val="single"/>
        </w:rPr>
        <w:tab/>
      </w:r>
    </w:p>
    <w:sectPr w:rsidR="008F3876" w:rsidRPr="0075634C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9A" w:rsidRDefault="0077739A" w:rsidP="00B471C5">
      <w:r>
        <w:separator/>
      </w:r>
    </w:p>
  </w:endnote>
  <w:endnote w:type="continuationSeparator" w:id="0">
    <w:p w:rsidR="0077739A" w:rsidRDefault="0077739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B389C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8F3876">
      <w:rPr>
        <w:lang w:val="en-US"/>
      </w:rPr>
      <w:t>15160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8F3876">
      <w:rPr>
        <w:lang w:val="en-US"/>
      </w:rPr>
      <w:t>15160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B389C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8F3876">
            <w:rPr>
              <w:lang w:val="en-US"/>
            </w:rPr>
            <w:t xml:space="preserve">15160 </w:t>
          </w:r>
          <w:r w:rsidRPr="001C3ABC">
            <w:rPr>
              <w:lang w:val="en-US"/>
            </w:rPr>
            <w:t xml:space="preserve"> (R)</w:t>
          </w:r>
          <w:r w:rsidR="008F3876">
            <w:rPr>
              <w:lang w:val="en-US"/>
            </w:rPr>
            <w:t xml:space="preserve">  260916  260916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8F3876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1660" cy="581660"/>
                <wp:effectExtent l="0" t="0" r="8890" b="8890"/>
                <wp:docPr id="3" name="Рисунок 3" descr="http://undocs.org/m2/QRCode.ashx?DS=ECE/TRANS/WP.29/2016/11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11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6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8F3876" w:rsidRDefault="008F3876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F387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F387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F387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F387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F387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8F387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F387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F387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F387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9A" w:rsidRPr="009141DC" w:rsidRDefault="0077739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7739A" w:rsidRPr="00D1261C" w:rsidRDefault="0077739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8F3876" w:rsidRPr="008C7F8F" w:rsidRDefault="008F3876" w:rsidP="008F3876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В соответствии с программой работы Ком</w:t>
      </w:r>
      <w:r w:rsidR="008C7F8F">
        <w:rPr>
          <w:lang w:val="ru-RU"/>
        </w:rPr>
        <w:t>итета по внутреннему транспорту</w:t>
      </w:r>
      <w:r w:rsidR="008C7F8F" w:rsidRPr="008C7F8F">
        <w:rPr>
          <w:lang w:val="ru-RU"/>
        </w:rPr>
        <w:br/>
      </w:r>
      <w:r>
        <w:rPr>
          <w:lang w:val="ru-RU"/>
        </w:rPr>
        <w:t>на 2016−2017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8F3876" w:rsidRDefault="008F3876" w:rsidP="008F3876">
    <w:pPr>
      <w:pStyle w:val="Header"/>
    </w:pPr>
    <w:r w:rsidRPr="008F3876">
      <w:rPr>
        <w:lang w:val="en-US"/>
      </w:rPr>
      <w:t>ECE/TRANS/WP.29/2016/115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8F3876" w:rsidRDefault="008F3876" w:rsidP="008F3876">
    <w:pPr>
      <w:pStyle w:val="Header"/>
      <w:jc w:val="right"/>
    </w:pPr>
    <w:r w:rsidRPr="008F3876">
      <w:rPr>
        <w:lang w:val="en-US"/>
      </w:rPr>
      <w:t>ECE/TRANS/WP.29/2016/115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9A"/>
    <w:rsid w:val="000450D1"/>
    <w:rsid w:val="000B1FD5"/>
    <w:rsid w:val="000F2A4F"/>
    <w:rsid w:val="00203F84"/>
    <w:rsid w:val="00275188"/>
    <w:rsid w:val="0028687D"/>
    <w:rsid w:val="00294D28"/>
    <w:rsid w:val="002B091C"/>
    <w:rsid w:val="002B3D40"/>
    <w:rsid w:val="002D0CCB"/>
    <w:rsid w:val="00313601"/>
    <w:rsid w:val="00345C79"/>
    <w:rsid w:val="00366A39"/>
    <w:rsid w:val="0048005C"/>
    <w:rsid w:val="004D639B"/>
    <w:rsid w:val="004E242B"/>
    <w:rsid w:val="00544379"/>
    <w:rsid w:val="00566944"/>
    <w:rsid w:val="00581BAA"/>
    <w:rsid w:val="005D56BF"/>
    <w:rsid w:val="0062027E"/>
    <w:rsid w:val="00643644"/>
    <w:rsid w:val="00665D8D"/>
    <w:rsid w:val="006700FD"/>
    <w:rsid w:val="006A7A3B"/>
    <w:rsid w:val="006B6B57"/>
    <w:rsid w:val="006F49F1"/>
    <w:rsid w:val="007005EE"/>
    <w:rsid w:val="00705394"/>
    <w:rsid w:val="00743F62"/>
    <w:rsid w:val="0075634C"/>
    <w:rsid w:val="00760D3A"/>
    <w:rsid w:val="00773BA8"/>
    <w:rsid w:val="0077739A"/>
    <w:rsid w:val="007A1F42"/>
    <w:rsid w:val="007D76DD"/>
    <w:rsid w:val="008717E8"/>
    <w:rsid w:val="008C7F8F"/>
    <w:rsid w:val="008D01AE"/>
    <w:rsid w:val="008D578B"/>
    <w:rsid w:val="008E0423"/>
    <w:rsid w:val="008F3876"/>
    <w:rsid w:val="009141DC"/>
    <w:rsid w:val="009174A1"/>
    <w:rsid w:val="0098674D"/>
    <w:rsid w:val="00997ACA"/>
    <w:rsid w:val="00A03FB7"/>
    <w:rsid w:val="00A252D6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95F7C"/>
    <w:rsid w:val="00DD35AC"/>
    <w:rsid w:val="00DD479F"/>
    <w:rsid w:val="00E15E48"/>
    <w:rsid w:val="00E76B8B"/>
    <w:rsid w:val="00EB0723"/>
    <w:rsid w:val="00EB2957"/>
    <w:rsid w:val="00EE6F37"/>
    <w:rsid w:val="00F147E4"/>
    <w:rsid w:val="00F1599F"/>
    <w:rsid w:val="00F31EF2"/>
    <w:rsid w:val="00FB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9EE1D1-7E1E-4376-80E5-5B9B6DD5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3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9A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main/wp29/wp29wgs/wp29grsp/pedestrian_8.htm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539A-20ED-443E-BA67-581D0748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Caillot</cp:lastModifiedBy>
  <cp:revision>2</cp:revision>
  <cp:lastPrinted>2016-09-26T08:21:00Z</cp:lastPrinted>
  <dcterms:created xsi:type="dcterms:W3CDTF">2016-10-10T15:47:00Z</dcterms:created>
  <dcterms:modified xsi:type="dcterms:W3CDTF">2016-10-10T15:47:00Z</dcterms:modified>
</cp:coreProperties>
</file>